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3072" w14:textId="77777777" w:rsidR="00FE6229" w:rsidRDefault="00000000">
      <w:pPr>
        <w:pStyle w:val="Title"/>
        <w:jc w:val="center"/>
      </w:pPr>
      <w:r>
        <w:t>Executive Summary</w:t>
      </w:r>
    </w:p>
    <w:p w14:paraId="155C6E8B" w14:textId="77777777" w:rsidR="00FE6229" w:rsidRDefault="00000000">
      <w:r>
        <w:t>Workforce Attrition Analysis | Palo Alto Networks</w:t>
      </w:r>
    </w:p>
    <w:p w14:paraId="160977E8" w14:textId="77777777" w:rsidR="00FE6229" w:rsidRDefault="00000000">
      <w:r>
        <w:t>Prepared for HR Leadership &amp; Government Stakeholders</w:t>
      </w:r>
    </w:p>
    <w:p w14:paraId="4E4FCE2D" w14:textId="5D01B107" w:rsidR="009A5F07" w:rsidRDefault="009A5F07">
      <w:r>
        <w:t>By Shami Akhtar with love</w:t>
      </w:r>
    </w:p>
    <w:p w14:paraId="0449B59C" w14:textId="77777777" w:rsidR="00FE6229" w:rsidRDefault="00000000">
      <w:pPr>
        <w:pStyle w:val="Heading1"/>
      </w:pPr>
      <w:r>
        <w:t>Purpose</w:t>
      </w:r>
    </w:p>
    <w:p w14:paraId="1AC8C93D" w14:textId="77777777" w:rsidR="00FE6229" w:rsidRDefault="00000000">
      <w:r>
        <w:t>This executive summary presents key findings from a comprehensive workforce attrition analysis designed to help Palo Alto Networks identify risk hotspots and prioritize retention investments.</w:t>
      </w:r>
    </w:p>
    <w:p w14:paraId="23DCD90B" w14:textId="77777777" w:rsidR="00FE6229" w:rsidRDefault="00000000">
      <w:pPr>
        <w:pStyle w:val="Heading1"/>
      </w:pPr>
      <w:r>
        <w:t>Headline Metrics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6229" w14:paraId="75E6D90C" w14:textId="77777777" w:rsidTr="00FE6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F3118" w14:textId="77777777" w:rsidR="00FE6229" w:rsidRDefault="00000000">
            <w:r>
              <w:t>Metric</w:t>
            </w:r>
          </w:p>
        </w:tc>
        <w:tc>
          <w:tcPr>
            <w:tcW w:w="4320" w:type="dxa"/>
          </w:tcPr>
          <w:p w14:paraId="2C8B451B" w14:textId="77777777" w:rsidR="00FE62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FE6229" w14:paraId="1076DCA0" w14:textId="77777777" w:rsidTr="00FE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1A310" w14:textId="77777777" w:rsidR="00FE6229" w:rsidRDefault="00000000">
            <w:r>
              <w:t>Total Employees Analyzed</w:t>
            </w:r>
          </w:p>
        </w:tc>
        <w:tc>
          <w:tcPr>
            <w:tcW w:w="4320" w:type="dxa"/>
          </w:tcPr>
          <w:p w14:paraId="0979607A" w14:textId="77777777" w:rsidR="00FE62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1,470</w:t>
            </w:r>
          </w:p>
        </w:tc>
      </w:tr>
      <w:tr w:rsidR="00FE6229" w14:paraId="61A258D0" w14:textId="77777777" w:rsidTr="00FE6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A915C" w14:textId="77777777" w:rsidR="00FE6229" w:rsidRDefault="00000000">
            <w:r>
              <w:t>Overall Attrition Rate</w:t>
            </w:r>
          </w:p>
        </w:tc>
        <w:tc>
          <w:tcPr>
            <w:tcW w:w="4320" w:type="dxa"/>
          </w:tcPr>
          <w:p w14:paraId="39A748D8" w14:textId="77777777" w:rsidR="00FE62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16.12%</w:t>
            </w:r>
          </w:p>
        </w:tc>
      </w:tr>
      <w:tr w:rsidR="00FE6229" w14:paraId="64E480DD" w14:textId="77777777" w:rsidTr="00FE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6154E" w14:textId="77777777" w:rsidR="00FE6229" w:rsidRDefault="00000000">
            <w:r>
              <w:t>Highest-Risk Department</w:t>
            </w:r>
          </w:p>
        </w:tc>
        <w:tc>
          <w:tcPr>
            <w:tcW w:w="4320" w:type="dxa"/>
          </w:tcPr>
          <w:p w14:paraId="31DC20D6" w14:textId="77777777" w:rsidR="00FE62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 (20.63%)</w:t>
            </w:r>
          </w:p>
        </w:tc>
      </w:tr>
      <w:tr w:rsidR="00FE6229" w14:paraId="0BDE9085" w14:textId="77777777" w:rsidTr="00FE6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30974C" w14:textId="77777777" w:rsidR="00FE6229" w:rsidRDefault="00000000">
            <w:r>
              <w:t>Highest-Risk Role</w:t>
            </w:r>
          </w:p>
        </w:tc>
        <w:tc>
          <w:tcPr>
            <w:tcW w:w="4320" w:type="dxa"/>
          </w:tcPr>
          <w:p w14:paraId="3C28FF7F" w14:textId="77777777" w:rsidR="00FE62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Representative (39.76%)</w:t>
            </w:r>
          </w:p>
        </w:tc>
      </w:tr>
      <w:tr w:rsidR="00FE6229" w14:paraId="375F63C9" w14:textId="77777777" w:rsidTr="00FE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AE893" w14:textId="77777777" w:rsidR="00FE6229" w:rsidRDefault="00000000">
            <w:r>
              <w:t>Early-Tenure Attrition (≤2 yrs)</w:t>
            </w:r>
          </w:p>
        </w:tc>
        <w:tc>
          <w:tcPr>
            <w:tcW w:w="4320" w:type="dxa"/>
          </w:tcPr>
          <w:p w14:paraId="5E993A53" w14:textId="77777777" w:rsidR="00FE62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29.82%</w:t>
            </w:r>
          </w:p>
        </w:tc>
      </w:tr>
      <w:tr w:rsidR="00FE6229" w14:paraId="7C430CA5" w14:textId="77777777" w:rsidTr="00FE6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83E37E" w14:textId="77777777" w:rsidR="00FE6229" w:rsidRDefault="00000000">
            <w:r>
              <w:t>Overtime Attrition Rate</w:t>
            </w:r>
          </w:p>
        </w:tc>
        <w:tc>
          <w:tcPr>
            <w:tcW w:w="4320" w:type="dxa"/>
          </w:tcPr>
          <w:p w14:paraId="1BBB51EF" w14:textId="77777777" w:rsidR="00FE622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30.53%</w:t>
            </w:r>
          </w:p>
        </w:tc>
      </w:tr>
      <w:tr w:rsidR="00FE6229" w14:paraId="424853FC" w14:textId="77777777" w:rsidTr="00FE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491971" w14:textId="77777777" w:rsidR="00FE6229" w:rsidRDefault="00000000">
            <w:r>
              <w:t>Model ROC-AUC</w:t>
            </w:r>
          </w:p>
        </w:tc>
        <w:tc>
          <w:tcPr>
            <w:tcW w:w="4320" w:type="dxa"/>
          </w:tcPr>
          <w:p w14:paraId="1661D580" w14:textId="77777777" w:rsidR="00FE62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0.802</w:t>
            </w:r>
          </w:p>
        </w:tc>
      </w:tr>
    </w:tbl>
    <w:p w14:paraId="6BCAC522" w14:textId="77777777" w:rsidR="00FE6229" w:rsidRDefault="00000000">
      <w:pPr>
        <w:pStyle w:val="Heading1"/>
      </w:pPr>
      <w:r>
        <w:t>Critical Findings</w:t>
      </w:r>
    </w:p>
    <w:p w14:paraId="5CF99A58" w14:textId="77777777" w:rsidR="00FE6229" w:rsidRDefault="00000000">
      <w:pPr>
        <w:pStyle w:val="ListBullet"/>
      </w:pPr>
      <w:r>
        <w:t>Attrition is not uniform — Sales and customer-facing roles face disproportionate turnover.</w:t>
      </w:r>
    </w:p>
    <w:p w14:paraId="6EA2F882" w14:textId="77777777" w:rsidR="00FE6229" w:rsidRDefault="00000000">
      <w:pPr>
        <w:pStyle w:val="ListBullet"/>
      </w:pPr>
      <w:r>
        <w:t>The first two years represent a critical retention window with nearly 30% exit rate.</w:t>
      </w:r>
    </w:p>
    <w:p w14:paraId="7D248B8F" w14:textId="77777777" w:rsidR="00FE6229" w:rsidRDefault="00000000">
      <w:pPr>
        <w:pStyle w:val="ListBullet"/>
      </w:pPr>
      <w:r>
        <w:t>Workload factors matter: overtime and frequent travel strongly correlate with attrition.</w:t>
      </w:r>
    </w:p>
    <w:p w14:paraId="7E0AE25C" w14:textId="77777777" w:rsidR="00FE6229" w:rsidRDefault="00000000">
      <w:pPr>
        <w:pStyle w:val="ListBullet"/>
      </w:pPr>
      <w:r>
        <w:t>Younger and single employees show elevated exit rates, suggesting lifestyle and career-stage factors.</w:t>
      </w:r>
    </w:p>
    <w:p w14:paraId="029AD58B" w14:textId="77777777" w:rsidR="00FE6229" w:rsidRDefault="00000000">
      <w:pPr>
        <w:pStyle w:val="Heading1"/>
      </w:pPr>
      <w:r>
        <w:t>Recommended Actions</w:t>
      </w:r>
    </w:p>
    <w:p w14:paraId="08FEDB30" w14:textId="77777777" w:rsidR="00FE6229" w:rsidRDefault="00000000">
      <w:pPr>
        <w:pStyle w:val="ListBullet"/>
      </w:pPr>
      <w:r>
        <w:t>Prioritize Sales department retention with role-specific interventions.</w:t>
      </w:r>
    </w:p>
    <w:p w14:paraId="342B81EE" w14:textId="77777777" w:rsidR="00FE6229" w:rsidRDefault="00000000">
      <w:pPr>
        <w:pStyle w:val="ListBullet"/>
      </w:pPr>
      <w:r>
        <w:t>Strengthen early-career support, mentoring, and clear progression pathways.</w:t>
      </w:r>
    </w:p>
    <w:p w14:paraId="0424487E" w14:textId="77777777" w:rsidR="00FE6229" w:rsidRDefault="00000000">
      <w:pPr>
        <w:pStyle w:val="ListBullet"/>
      </w:pPr>
      <w:r>
        <w:t>Audit overtime and travel policies for high-risk teams.</w:t>
      </w:r>
    </w:p>
    <w:p w14:paraId="7EFDC779" w14:textId="77777777" w:rsidR="00FE6229" w:rsidRDefault="00000000">
      <w:pPr>
        <w:pStyle w:val="ListBullet"/>
      </w:pPr>
      <w:r>
        <w:t>Use the live Streamlit dashboard for continuous monitoring and risk scoring.</w:t>
      </w:r>
    </w:p>
    <w:p w14:paraId="68DA7044" w14:textId="77777777" w:rsidR="00FE6229" w:rsidRDefault="00000000">
      <w:pPr>
        <w:pStyle w:val="Heading1"/>
      </w:pPr>
      <w:r>
        <w:lastRenderedPageBreak/>
        <w:t>Deliverables</w:t>
      </w:r>
    </w:p>
    <w:p w14:paraId="1F11DA50" w14:textId="77777777" w:rsidR="00FE6229" w:rsidRDefault="00000000">
      <w:pPr>
        <w:pStyle w:val="ListBullet"/>
      </w:pPr>
      <w:r>
        <w:t>Research paper with full EDA, insights, and recommendations</w:t>
      </w:r>
    </w:p>
    <w:p w14:paraId="0AF10156" w14:textId="77777777" w:rsidR="00FE6229" w:rsidRDefault="00000000">
      <w:pPr>
        <w:pStyle w:val="ListBullet"/>
      </w:pPr>
      <w:r>
        <w:t>Streamlit dashboard with interactive filters and predictive modeling</w:t>
      </w:r>
    </w:p>
    <w:p w14:paraId="5ACD04A7" w14:textId="77777777" w:rsidR="00FE6229" w:rsidRDefault="00000000">
      <w:pPr>
        <w:pStyle w:val="ListBullet"/>
      </w:pPr>
      <w:r>
        <w:t>Cleaned dataset and exported charts for reporting</w:t>
      </w:r>
    </w:p>
    <w:sectPr w:rsidR="00FE6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965736">
    <w:abstractNumId w:val="8"/>
  </w:num>
  <w:num w:numId="2" w16cid:durableId="1539851533">
    <w:abstractNumId w:val="6"/>
  </w:num>
  <w:num w:numId="3" w16cid:durableId="1791046112">
    <w:abstractNumId w:val="5"/>
  </w:num>
  <w:num w:numId="4" w16cid:durableId="201669461">
    <w:abstractNumId w:val="4"/>
  </w:num>
  <w:num w:numId="5" w16cid:durableId="2082949076">
    <w:abstractNumId w:val="7"/>
  </w:num>
  <w:num w:numId="6" w16cid:durableId="1086806783">
    <w:abstractNumId w:val="3"/>
  </w:num>
  <w:num w:numId="7" w16cid:durableId="1950354125">
    <w:abstractNumId w:val="2"/>
  </w:num>
  <w:num w:numId="8" w16cid:durableId="2122870527">
    <w:abstractNumId w:val="1"/>
  </w:num>
  <w:num w:numId="9" w16cid:durableId="16378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C52"/>
    <w:rsid w:val="009A5F07"/>
    <w:rsid w:val="00AA1D8D"/>
    <w:rsid w:val="00B47730"/>
    <w:rsid w:val="00CB0664"/>
    <w:rsid w:val="00FC693F"/>
    <w:rsid w:val="00FE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5F81E"/>
  <w14:defaultImageDpi w14:val="300"/>
  <w15:docId w15:val="{097BA51B-6748-4CD5-A5FC-347204AA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 Akhtar</cp:lastModifiedBy>
  <cp:revision>2</cp:revision>
  <dcterms:created xsi:type="dcterms:W3CDTF">2013-12-23T23:15:00Z</dcterms:created>
  <dcterms:modified xsi:type="dcterms:W3CDTF">2026-09-01T03:10:00Z</dcterms:modified>
  <cp:category/>
</cp:coreProperties>
</file>