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160"/>
        <w:jc w:val="center"/>
      </w:pPr>
      <w:r>
        <w:rPr>
          <w:rFonts w:ascii="Arial" w:cs="Arial" w:eastAsia="Arial" w:hAnsi="Arial"/>
          <w:b/>
          <w:bCs/>
          <w:color w:val="0D2B4E"/>
          <w:sz w:val="64"/>
          <w:szCs w:val="64"/>
        </w:rPr>
        <w:t xml:space="preserve">Hybrid RAG Chatbot</w:t>
      </w:r>
    </w:p>
    <w:p>
      <w:pPr>
        <w:spacing w:after="400"/>
        <w:jc w:val="center"/>
      </w:pPr>
      <w:r>
        <w:rPr>
          <w:rFonts w:ascii="Arial" w:cs="Arial" w:eastAsia="Arial" w:hAnsi="Arial"/>
          <w:color w:val="2E86DE"/>
          <w:sz w:val="36"/>
          <w:szCs w:val="36"/>
        </w:rPr>
        <w:t xml:space="preserve">Technical Documentation</w:t>
      </w:r>
    </w:p>
    <w:p>
      <w:pPr>
        <w:spacing w:after="400"/>
        <w:jc w:val="center"/>
      </w:pPr>
      <w:r>
        <w:rPr>
          <w:rFonts w:ascii="Arial" w:cs="Arial" w:eastAsia="Arial" w:hAnsi="Arial"/>
          <w:color w:val="C8DDF5"/>
          <w:sz w:val="24"/>
          <w:szCs w:val="24"/>
        </w:rPr>
        <w:t xml:space="preserve">━━━━━━━━━━━━━━━━━━━━━━━━━━━━━━━━━━━━━━━━</w:t>
      </w:r>
    </w:p>
    <w:p>
      <w:pPr>
        <w:spacing w:after="100"/>
        <w:jc w:val="center"/>
      </w:pPr>
      <w:r>
        <w:rPr>
          <w:rFonts w:ascii="Arial" w:cs="Arial" w:eastAsia="Arial" w:hAnsi="Arial"/>
          <w:color w:val="546E7A"/>
          <w:sz w:val="24"/>
          <w:szCs w:val="24"/>
        </w:rPr>
        <w:t xml:space="preserve">Version 1.0</w:t>
      </w:r>
    </w:p>
    <w:p>
      <w:pPr>
        <w:spacing w:after="100"/>
        <w:jc w:val="center"/>
      </w:pPr>
      <w:r>
        <w:rPr>
          <w:rFonts w:ascii="Arial" w:cs="Arial" w:eastAsia="Arial" w:hAnsi="Arial"/>
          <w:color w:val="546E7A"/>
          <w:sz w:val="22"/>
          <w:szCs w:val="22"/>
        </w:rPr>
        <w:t xml:space="preserve">Retrieval Modes: Hybrid BM25+Vector  ·  RAG Fusion</w:t>
      </w:r>
    </w:p>
    <w:p>
      <w:pPr>
        <w:spacing w:after="3000"/>
        <w:jc w:val="center"/>
      </w:pPr>
      <w:r>
        <w:rPr>
          <w:rFonts w:ascii="Arial" w:cs="Arial" w:eastAsia="Arial" w:hAnsi="Arial"/>
          <w:color w:val="546E7A"/>
          <w:sz w:val="22"/>
          <w:szCs w:val="22"/>
        </w:rPr>
        <w:t xml:space="preserve">Re-ranking · LongContextReorder · Streamlit UI</w:t>
      </w:r>
    </w:p>
    <w:p>
      <w:pPr>
        <w:jc w:val="center"/>
      </w:pPr>
      <w:r>
        <w:rPr>
          <w:rFonts w:ascii="Arial" w:cs="Arial" w:eastAsia="Arial" w:hAnsi="Arial"/>
          <w:color w:val="546E7A"/>
          <w:sz w:val="20"/>
          <w:szCs w:val="20"/>
        </w:rPr>
        <w:t xml:space="preserve">Components: rag_hybrid.py  ·  app.py</w:t>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1. Overview</w:t>
      </w:r>
    </w:p>
    <w:p>
      <w:pPr>
        <w:spacing w:after="120"/>
      </w:pPr>
      <w:r>
        <w:rPr>
          <w:rFonts w:ascii="Arial" w:cs="Arial" w:eastAsia="Arial" w:hAnsi="Arial"/>
          <w:color w:val="263238"/>
          <w:sz w:val="22"/>
          <w:szCs w:val="22"/>
        </w:rPr>
        <w:t xml:space="preserve">The Hybrid RAG Chatbot is a production-quality Retrieval-Augmented Generation system designed to answer questions over PDF documents. It integrates Pinecone for hybrid vector search, Cohere for cross-encoder re-ranking, and OpenAI GPT-4o-mini as the answer model. The system is served through an interactive Streamlit web interface with real-time parameter tuning.</w:t>
      </w:r>
    </w:p>
    <w:p>
      <w:pPr>
        <w:spacing w:after="120"/>
      </w:pPr>
      <w:r>
        <w:t xml:space="preserve"/>
      </w:r>
    </w:p>
    <w:p>
      <w:pPr>
        <w:spacing w:after="120"/>
      </w:pPr>
      <w:r>
        <w:rPr>
          <w:rFonts w:ascii="Arial" w:cs="Arial" w:eastAsia="Arial" w:hAnsi="Arial"/>
          <w:color w:val="263238"/>
          <w:sz w:val="22"/>
          <w:szCs w:val="22"/>
        </w:rPr>
        <w:t xml:space="preserve">The project is structured around two core files:</w:t>
      </w:r>
    </w:p>
    <w:p>
      <w:pPr>
        <w:pStyle w:val="ListParagraph"/>
        <w:numPr>
          <w:ilvl w:val="0"/>
          <w:numId w:val="2"/>
        </w:numPr>
        <w:spacing w:after="80"/>
      </w:pPr>
      <w:r>
        <w:rPr>
          <w:rFonts w:ascii="Arial" w:cs="Arial" w:eastAsia="Arial" w:hAnsi="Arial"/>
          <w:color w:val="263238"/>
          <w:sz w:val="22"/>
          <w:szCs w:val="22"/>
        </w:rPr>
        <w:t xml:space="preserve">rag_hybrid.py — all retrieval logic: ingestion, encoding, search, re-ranking, and LangChain chain assembly</w:t>
      </w:r>
    </w:p>
    <w:p>
      <w:pPr>
        <w:pStyle w:val="ListParagraph"/>
        <w:numPr>
          <w:ilvl w:val="0"/>
          <w:numId w:val="2"/>
        </w:numPr>
        <w:spacing w:after="80"/>
      </w:pPr>
      <w:r>
        <w:rPr>
          <w:rFonts w:ascii="Arial" w:cs="Arial" w:eastAsia="Arial" w:hAnsi="Arial"/>
          <w:color w:val="263238"/>
          <w:sz w:val="22"/>
          <w:szCs w:val="22"/>
        </w:rPr>
        <w:t xml:space="preserve">app.py — Streamlit UI: file upload, session management, sidebar controls, and chat interface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1B4F8A" w:val="clear"/>
            <w:tcMar>
              <w:top w:type="dxa" w:w="80"/>
              <w:left w:type="dxa" w:w="180"/>
              <w:bottom w:type="dxa" w:w="80"/>
              <w:right w:type="dxa" w:w="120"/>
            </w:tcMar>
          </w:tcPr>
          <w:p>
            <w:r>
              <w:rPr>
                <w:rFonts w:ascii="Arial" w:cs="Arial" w:eastAsia="Arial" w:hAnsi="Arial"/>
                <w:b/>
                <w:bCs/>
                <w:color w:val="FFFFFF"/>
                <w:sz w:val="20"/>
                <w:szCs w:val="20"/>
              </w:rPr>
              <w:t xml:space="preserve">System Highlights</w:t>
            </w:r>
          </w:p>
        </w:tc>
      </w:tr>
      <w:tr>
        <w:tc>
          <w:tcPr>
            <w:tcW w:type="dxa" w:w="9360"/>
            <w:tcBorders>
              <w:top w:val="single" w:color="BFCFDF" w:sz="1"/>
              <w:left w:val="single" w:color="BFCFDF" w:sz="1"/>
              <w:bottom w:val="single" w:color="BFCFDF" w:sz="1"/>
              <w:right w:val="single" w:color="BFCFDF" w:sz="1"/>
            </w:tcBorders>
            <w:shd w:fill="EBF3FB" w:val="clear"/>
            <w:tcMar>
              <w:top w:type="dxa" w:w="100"/>
              <w:left w:type="dxa" w:w="180"/>
              <w:bottom w:type="dxa" w:w="100"/>
              <w:right w:type="dxa" w:w="120"/>
            </w:tcMar>
          </w:tcPr>
          <w:p>
            <w:pPr>
              <w:spacing w:after="60"/>
            </w:pPr>
            <w:r>
              <w:rPr>
                <w:rFonts w:ascii="Arial" w:cs="Arial" w:eastAsia="Arial" w:hAnsi="Arial"/>
                <w:color w:val="263238"/>
                <w:sz w:val="20"/>
                <w:szCs w:val="20"/>
              </w:rPr>
              <w:t xml:space="preserve">Key capabilities:</w:t>
            </w:r>
          </w:p>
          <w:p>
            <w:pPr>
              <w:spacing w:after="60"/>
            </w:pPr>
            <w:r>
              <w:rPr>
                <w:rFonts w:ascii="Arial" w:cs="Arial" w:eastAsia="Arial" w:hAnsi="Arial"/>
                <w:color w:val="263238"/>
                <w:sz w:val="20"/>
                <w:szCs w:val="20"/>
              </w:rPr>
              <w:t xml:space="preserve">  • Dual retrieval modes — Hybrid (BM25 + dense vector) and RAG Fusion (multi-query + RRF)</w:t>
            </w:r>
          </w:p>
          <w:p>
            <w:pPr>
              <w:spacing w:after="60"/>
            </w:pPr>
            <w:r>
              <w:rPr>
                <w:rFonts w:ascii="Arial" w:cs="Arial" w:eastAsia="Arial" w:hAnsi="Arial"/>
                <w:color w:val="263238"/>
                <w:sz w:val="20"/>
                <w:szCs w:val="20"/>
              </w:rPr>
              <w:t xml:space="preserve">  • Cohere cross-encoder re-ranking for precision</w:t>
            </w:r>
          </w:p>
          <w:p>
            <w:pPr>
              <w:spacing w:after="60"/>
            </w:pPr>
            <w:r>
              <w:rPr>
                <w:rFonts w:ascii="Arial" w:cs="Arial" w:eastAsia="Arial" w:hAnsi="Arial"/>
                <w:color w:val="263238"/>
                <w:sz w:val="20"/>
                <w:szCs w:val="20"/>
              </w:rPr>
              <w:t xml:space="preserve">  • LongContextReorder to mitigate LLM lost-in-the-middle bias</w:t>
            </w:r>
          </w:p>
          <w:p>
            <w:pPr>
              <w:spacing w:after="60"/>
            </w:pPr>
            <w:r>
              <w:rPr>
                <w:rFonts w:ascii="Arial" w:cs="Arial" w:eastAsia="Arial" w:hAnsi="Arial"/>
                <w:color w:val="263238"/>
                <w:sz w:val="20"/>
                <w:szCs w:val="20"/>
              </w:rPr>
              <w:t xml:space="preserve">  • Live parameter tuning via sidebar (alpha, top-k, re-rank model, etc.)</w:t>
            </w:r>
          </w:p>
          <w:p>
            <w:pPr>
              <w:spacing w:after="60"/>
            </w:pPr>
            <w:r>
              <w:rPr>
                <w:rFonts w:ascii="Arial" w:cs="Arial" w:eastAsia="Arial" w:hAnsi="Arial"/>
                <w:color w:val="263238"/>
                <w:sz w:val="20"/>
                <w:szCs w:val="20"/>
              </w:rPr>
              <w:t xml:space="preserve">  • Auto-detection and reuse of previously indexed PDFs</w:t>
            </w:r>
          </w:p>
        </w:tc>
      </w:tr>
    </w:tbl>
    <w:p>
      <w:pPr>
        <w:spacing w:after="200"/>
      </w:pPr>
      <w:r>
        <w:t xml:space="preserve"/>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2. Architecture</w:t>
      </w:r>
    </w:p>
    <w:p>
      <w:pPr>
        <w:pStyle w:val="Heading2"/>
        <w:spacing w:after="100" w:before="280"/>
      </w:pPr>
      <w:r>
        <w:rPr>
          <w:rFonts w:ascii="Arial" w:cs="Arial" w:eastAsia="Arial" w:hAnsi="Arial"/>
          <w:b/>
          <w:bCs/>
          <w:color w:val="1B4F8A"/>
          <w:sz w:val="26"/>
          <w:szCs w:val="26"/>
        </w:rPr>
        <w:t xml:space="preserve">2.1 High-Level Architecture Diagram</w:t>
      </w:r>
    </w:p>
    <w:p>
      <w:pPr>
        <w:spacing w:after="120"/>
      </w:pPr>
      <w:r>
        <w:rPr>
          <w:rFonts w:ascii="Arial" w:cs="Arial" w:eastAsia="Arial" w:hAnsi="Arial"/>
          <w:color w:val="263238"/>
          <w:sz w:val="22"/>
          <w:szCs w:val="22"/>
        </w:rPr>
        <w:t xml:space="preserve">The diagram below maps each pipeline stage from user query to generated answer. Both retrieval modes share the same encoding, re-ranking, and answer-generation layers — only the retrieval step differs.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BFCFDF" w:sz="1"/>
              <w:left w:val="single" w:color="BFCFDF" w:sz="1"/>
              <w:bottom w:val="single" w:color="BFCFDF" w:sz="1"/>
              <w:right w:val="single" w:color="BFCFDF" w:sz="1"/>
            </w:tcBorders>
            <w:shd w:fill="0D2B4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Pipeline Stage</w:t>
            </w:r>
          </w:p>
        </w:tc>
        <w:tc>
          <w:tcPr>
            <w:tcW w:type="dxa" w:w="4560"/>
            <w:tcBorders>
              <w:top w:val="single" w:color="BFCFDF" w:sz="1"/>
              <w:left w:val="single" w:color="BFCFDF" w:sz="1"/>
              <w:bottom w:val="single" w:color="BFCFDF" w:sz="1"/>
              <w:right w:val="single" w:color="BFCFDF" w:sz="1"/>
            </w:tcBorders>
            <w:shd w:fill="0D2B4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Details</w:t>
            </w:r>
          </w:p>
        </w:tc>
      </w:tr>
      <w:tr>
        <w:tc>
          <w:tcPr>
            <w:tcW w:type="dxa" w:w="4800"/>
            <w:tcBorders>
              <w:top w:val="single" w:color="BFCFDF" w:sz="1"/>
              <w:left w:val="single" w:color="BFCFDF" w:sz="1"/>
              <w:bottom w:val="single" w:color="BFCFDF" w:sz="1"/>
              <w:right w:val="single" w:color="BFCFDF" w:sz="1"/>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① User Query</w:t>
            </w:r>
          </w:p>
        </w:tc>
        <w:tc>
          <w:tcPr>
            <w:tcW w:type="dxa" w:w="4560"/>
            <w:tcBorders>
              <w:top w:val="single" w:color="BFCFDF" w:sz="1"/>
              <w:left w:val="single" w:color="BFCFDF" w:sz="1"/>
              <w:bottom w:val="single" w:color="BFCFDF" w:sz="1"/>
              <w:right w:val="single" w:color="BFCFDF" w:sz="1"/>
            </w:tcBorders>
            <w:shd w:fill="F5F7FA" w:val="clear"/>
            <w:tcMar>
              <w:top w:type="dxa" w:w="120"/>
              <w:left w:type="dxa" w:w="160"/>
              <w:bottom w:type="dxa" w:w="120"/>
              <w:right w:type="dxa" w:w="160"/>
            </w:tcMar>
            <w:vAlign w:val="center"/>
          </w:tcPr>
          <w:p>
            <w:r>
              <w:rPr>
                <w:rFonts w:ascii="Arial" w:cs="Arial" w:eastAsia="Arial" w:hAnsi="Arial"/>
                <w:color w:val="263238"/>
                <w:sz w:val="20"/>
                <w:szCs w:val="20"/>
              </w:rPr>
              <w:t xml:space="preserve">Plain-text question entered in Streamlit chat UI</w:t>
            </w:r>
          </w:p>
        </w:tc>
      </w:tr>
      <w:tr>
        <w:tc>
          <w:tcPr>
            <w:tcW w:type="dxa" w:w="4800"/>
            <w:tcBorders>
              <w:top w:val="none"/>
              <w:left w:val="none"/>
              <w:bottom w:val="none"/>
              <w:right w:val="none"/>
            </w:tcBorders>
            <w:tcMar>
              <w:top w:type="dxa" w:w="40"/>
              <w:left w:type="dxa" w:w="120"/>
              <w:bottom w:type="dxa" w:w="40"/>
              <w:right w:type="dxa" w:w="120"/>
            </w:tcMar>
          </w:tcPr>
          <w:p>
            <w:pPr>
              <w:jc w:val="center"/>
            </w:pPr>
            <w:r>
              <w:rPr>
                <w:color w:val="2E86DE"/>
                <w:sz w:val="24"/>
                <w:szCs w:val="24"/>
              </w:rPr>
              <w:t xml:space="preserve">▼</w:t>
            </w:r>
          </w:p>
        </w:tc>
        <w:tc>
          <w:tcPr>
            <w:tcW w:type="dxa" w:w="4560"/>
            <w:tcBorders>
              <w:top w:val="none"/>
              <w:left w:val="none"/>
              <w:bottom w:val="none"/>
              <w:right w:val="none"/>
            </w:tcBorders>
          </w:tcPr>
          <w:p>
            <w:r>
              <w:t xml:space="preserve"/>
            </w:r>
          </w:p>
        </w:tc>
      </w:tr>
      <w:tr>
        <w:tc>
          <w:tcPr>
            <w:tcW w:type="dxa" w:w="4800"/>
            <w:tcBorders>
              <w:top w:val="single" w:color="BFCFDF" w:sz="1"/>
              <w:left w:val="single" w:color="BFCFDF" w:sz="1"/>
              <w:bottom w:val="single" w:color="BFCFDF" w:sz="1"/>
              <w:right w:val="single" w:color="BFCFDF" w:sz="1"/>
            </w:tcBorders>
            <w:shd w:fill="1B6B3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② Query Encoding</w:t>
            </w:r>
          </w:p>
        </w:tc>
        <w:tc>
          <w:tcPr>
            <w:tcW w:type="dxa" w:w="4560"/>
            <w:tcBorders>
              <w:top w:val="single" w:color="BFCFDF" w:sz="1"/>
              <w:left w:val="single" w:color="BFCFDF" w:sz="1"/>
              <w:bottom w:val="single" w:color="BFCFDF" w:sz="1"/>
              <w:right w:val="single" w:color="BFCFDF" w:sz="1"/>
            </w:tcBorders>
            <w:shd w:fill="F5F7FA" w:val="clear"/>
            <w:tcMar>
              <w:top w:type="dxa" w:w="120"/>
              <w:left w:type="dxa" w:w="160"/>
              <w:bottom w:type="dxa" w:w="120"/>
              <w:right w:type="dxa" w:w="160"/>
            </w:tcMar>
            <w:vAlign w:val="center"/>
          </w:tcPr>
          <w:p>
            <w:r>
              <w:rPr>
                <w:rFonts w:ascii="Arial" w:cs="Arial" w:eastAsia="Arial" w:hAnsi="Arial"/>
                <w:color w:val="263238"/>
                <w:sz w:val="20"/>
                <w:szCs w:val="20"/>
              </w:rPr>
              <w:t xml:space="preserve">Dense: OpenAI text-embedding-3-small (1536-dim)
Sparse: BM25Encoder (fitted on PDF corpus)</w:t>
            </w:r>
          </w:p>
        </w:tc>
      </w:tr>
      <w:tr>
        <w:tc>
          <w:tcPr>
            <w:tcW w:type="dxa" w:w="4800"/>
            <w:tcBorders>
              <w:top w:val="none"/>
              <w:left w:val="none"/>
              <w:bottom w:val="none"/>
              <w:right w:val="none"/>
            </w:tcBorders>
            <w:tcMar>
              <w:top w:type="dxa" w:w="40"/>
              <w:left w:type="dxa" w:w="120"/>
              <w:bottom w:type="dxa" w:w="40"/>
              <w:right w:type="dxa" w:w="120"/>
            </w:tcMar>
          </w:tcPr>
          <w:p>
            <w:pPr>
              <w:jc w:val="center"/>
            </w:pPr>
            <w:r>
              <w:rPr>
                <w:color w:val="2E86DE"/>
                <w:sz w:val="24"/>
                <w:szCs w:val="24"/>
              </w:rPr>
              <w:t xml:space="preserve">▼</w:t>
            </w:r>
          </w:p>
        </w:tc>
        <w:tc>
          <w:tcPr>
            <w:tcW w:type="dxa" w:w="4560"/>
            <w:tcBorders>
              <w:top w:val="none"/>
              <w:left w:val="none"/>
              <w:bottom w:val="none"/>
              <w:right w:val="none"/>
            </w:tcBorders>
          </w:tcPr>
          <w:p>
            <w:r>
              <w:t xml:space="preserve"/>
            </w:r>
          </w:p>
        </w:tc>
      </w:tr>
      <w:tr>
        <w:tc>
          <w:tcPr>
            <w:tcW w:type="dxa" w:w="4800"/>
            <w:tcBorders>
              <w:top w:val="single" w:color="BFCFDF" w:sz="1"/>
              <w:left w:val="single" w:color="BFCFDF" w:sz="1"/>
              <w:bottom w:val="single" w:color="BFCFDF" w:sz="1"/>
              <w:right w:val="single" w:color="BFCFDF" w:sz="1"/>
            </w:tcBorders>
            <w:shd w:fill="2E86D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③ Retrieval Mode</w:t>
            </w:r>
          </w:p>
        </w:tc>
        <w:tc>
          <w:tcPr>
            <w:tcW w:type="dxa" w:w="4560"/>
            <w:tcBorders>
              <w:top w:val="single" w:color="BFCFDF" w:sz="1"/>
              <w:left w:val="single" w:color="BFCFDF" w:sz="1"/>
              <w:bottom w:val="single" w:color="BFCFDF" w:sz="1"/>
              <w:right w:val="single" w:color="BFCFDF" w:sz="1"/>
            </w:tcBorders>
            <w:shd w:fill="F5F7FA" w:val="clear"/>
            <w:tcMar>
              <w:top w:type="dxa" w:w="120"/>
              <w:left w:type="dxa" w:w="160"/>
              <w:bottom w:type="dxa" w:w="120"/>
              <w:right w:type="dxa" w:w="160"/>
            </w:tcMar>
            <w:vAlign w:val="center"/>
          </w:tcPr>
          <w:p>
            <w:r>
              <w:rPr>
                <w:rFonts w:ascii="Arial" w:cs="Arial" w:eastAsia="Arial" w:hAnsi="Arial"/>
                <w:color w:val="263238"/>
                <w:sz w:val="20"/>
                <w:szCs w:val="20"/>
              </w:rPr>
              <w:t xml:space="preserve">HYBRID: Single Pinecone query, alpha-blended
FUSION: N sub-queries via GPT-4o-mini → RRF merge</w:t>
            </w:r>
          </w:p>
        </w:tc>
      </w:tr>
      <w:tr>
        <w:tc>
          <w:tcPr>
            <w:tcW w:type="dxa" w:w="4800"/>
            <w:tcBorders>
              <w:top w:val="none"/>
              <w:left w:val="none"/>
              <w:bottom w:val="none"/>
              <w:right w:val="none"/>
            </w:tcBorders>
            <w:tcMar>
              <w:top w:type="dxa" w:w="40"/>
              <w:left w:type="dxa" w:w="120"/>
              <w:bottom w:type="dxa" w:w="40"/>
              <w:right w:type="dxa" w:w="120"/>
            </w:tcMar>
          </w:tcPr>
          <w:p>
            <w:pPr>
              <w:jc w:val="center"/>
            </w:pPr>
            <w:r>
              <w:rPr>
                <w:color w:val="2E86DE"/>
                <w:sz w:val="24"/>
                <w:szCs w:val="24"/>
              </w:rPr>
              <w:t xml:space="preserve">▼</w:t>
            </w:r>
          </w:p>
        </w:tc>
        <w:tc>
          <w:tcPr>
            <w:tcW w:type="dxa" w:w="4560"/>
            <w:tcBorders>
              <w:top w:val="none"/>
              <w:left w:val="none"/>
              <w:bottom w:val="none"/>
              <w:right w:val="none"/>
            </w:tcBorders>
          </w:tcPr>
          <w:p>
            <w:r>
              <w:t xml:space="preserve"/>
            </w:r>
          </w:p>
        </w:tc>
      </w:tr>
      <w:tr>
        <w:tc>
          <w:tcPr>
            <w:tcW w:type="dxa" w:w="4800"/>
            <w:tcBorders>
              <w:top w:val="single" w:color="BFCFDF" w:sz="1"/>
              <w:left w:val="single" w:color="BFCFDF" w:sz="1"/>
              <w:bottom w:val="single" w:color="BFCFDF" w:sz="1"/>
              <w:right w:val="single" w:color="BFCFDF" w:sz="1"/>
            </w:tcBorders>
            <w:shd w:fill="6D4C9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④ Pinecone Search</w:t>
            </w:r>
          </w:p>
        </w:tc>
        <w:tc>
          <w:tcPr>
            <w:tcW w:type="dxa" w:w="4560"/>
            <w:tcBorders>
              <w:top w:val="single" w:color="BFCFDF" w:sz="1"/>
              <w:left w:val="single" w:color="BFCFDF" w:sz="1"/>
              <w:bottom w:val="single" w:color="BFCFDF" w:sz="1"/>
              <w:right w:val="single" w:color="BFCFDF" w:sz="1"/>
            </w:tcBorders>
            <w:shd w:fill="F5F7FA" w:val="clear"/>
            <w:tcMar>
              <w:top w:type="dxa" w:w="120"/>
              <w:left w:type="dxa" w:w="160"/>
              <w:bottom w:type="dxa" w:w="120"/>
              <w:right w:type="dxa" w:w="160"/>
            </w:tcMar>
            <w:vAlign w:val="center"/>
          </w:tcPr>
          <w:p>
            <w:r>
              <w:rPr>
                <w:rFonts w:ascii="Arial" w:cs="Arial" w:eastAsia="Arial" w:hAnsi="Arial"/>
                <w:color w:val="263238"/>
                <w:sz w:val="20"/>
                <w:szCs w:val="20"/>
              </w:rPr>
              <w:t xml:space="preserve">Serverless index (AWS us-east-1)
dotproduct metric — required for sparse+dense hybrid</w:t>
            </w:r>
          </w:p>
        </w:tc>
      </w:tr>
      <w:tr>
        <w:tc>
          <w:tcPr>
            <w:tcW w:type="dxa" w:w="4800"/>
            <w:tcBorders>
              <w:top w:val="none"/>
              <w:left w:val="none"/>
              <w:bottom w:val="none"/>
              <w:right w:val="none"/>
            </w:tcBorders>
            <w:tcMar>
              <w:top w:type="dxa" w:w="40"/>
              <w:left w:type="dxa" w:w="120"/>
              <w:bottom w:type="dxa" w:w="40"/>
              <w:right w:type="dxa" w:w="120"/>
            </w:tcMar>
          </w:tcPr>
          <w:p>
            <w:pPr>
              <w:jc w:val="center"/>
            </w:pPr>
            <w:r>
              <w:rPr>
                <w:color w:val="2E86DE"/>
                <w:sz w:val="24"/>
                <w:szCs w:val="24"/>
              </w:rPr>
              <w:t xml:space="preserve">▼</w:t>
            </w:r>
          </w:p>
        </w:tc>
        <w:tc>
          <w:tcPr>
            <w:tcW w:type="dxa" w:w="4560"/>
            <w:tcBorders>
              <w:top w:val="none"/>
              <w:left w:val="none"/>
              <w:bottom w:val="none"/>
              <w:right w:val="none"/>
            </w:tcBorders>
          </w:tcPr>
          <w:p>
            <w:r>
              <w:t xml:space="preserve"/>
            </w:r>
          </w:p>
        </w:tc>
      </w:tr>
      <w:tr>
        <w:tc>
          <w:tcPr>
            <w:tcW w:type="dxa" w:w="4800"/>
            <w:tcBorders>
              <w:top w:val="single" w:color="BFCFDF" w:sz="1"/>
              <w:left w:val="single" w:color="BFCFDF" w:sz="1"/>
              <w:bottom w:val="single" w:color="BFCFDF" w:sz="1"/>
              <w:right w:val="single" w:color="BFCFDF" w:sz="1"/>
            </w:tcBorders>
            <w:shd w:fill="7A4B0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⑤ RRF Fusion [Fusion only]</w:t>
            </w:r>
          </w:p>
        </w:tc>
        <w:tc>
          <w:tcPr>
            <w:tcW w:type="dxa" w:w="4560"/>
            <w:tcBorders>
              <w:top w:val="single" w:color="BFCFDF" w:sz="1"/>
              <w:left w:val="single" w:color="BFCFDF" w:sz="1"/>
              <w:bottom w:val="single" w:color="BFCFDF" w:sz="1"/>
              <w:right w:val="single" w:color="BFCFDF" w:sz="1"/>
            </w:tcBorders>
            <w:shd w:fill="F5F7FA" w:val="clear"/>
            <w:tcMar>
              <w:top w:type="dxa" w:w="120"/>
              <w:left w:type="dxa" w:w="160"/>
              <w:bottom w:type="dxa" w:w="120"/>
              <w:right w:type="dxa" w:w="160"/>
            </w:tcMar>
            <w:vAlign w:val="center"/>
          </w:tcPr>
          <w:p>
            <w:r>
              <w:rPr>
                <w:rFonts w:ascii="Arial" w:cs="Arial" w:eastAsia="Arial" w:hAnsi="Arial"/>
                <w:color w:val="263238"/>
                <w:sz w:val="20"/>
                <w:szCs w:val="20"/>
              </w:rPr>
              <w:t xml:space="preserve">score(d) = Σ 1/(k+rank)  across all sub-query lists
Produces single unified ranked document list</w:t>
            </w:r>
          </w:p>
        </w:tc>
      </w:tr>
      <w:tr>
        <w:tc>
          <w:tcPr>
            <w:tcW w:type="dxa" w:w="4800"/>
            <w:tcBorders>
              <w:top w:val="none"/>
              <w:left w:val="none"/>
              <w:bottom w:val="none"/>
              <w:right w:val="none"/>
            </w:tcBorders>
            <w:tcMar>
              <w:top w:type="dxa" w:w="40"/>
              <w:left w:type="dxa" w:w="120"/>
              <w:bottom w:type="dxa" w:w="40"/>
              <w:right w:type="dxa" w:w="120"/>
            </w:tcMar>
          </w:tcPr>
          <w:p>
            <w:pPr>
              <w:jc w:val="center"/>
            </w:pPr>
            <w:r>
              <w:rPr>
                <w:color w:val="2E86DE"/>
                <w:sz w:val="24"/>
                <w:szCs w:val="24"/>
              </w:rPr>
              <w:t xml:space="preserve">▼</w:t>
            </w:r>
          </w:p>
        </w:tc>
        <w:tc>
          <w:tcPr>
            <w:tcW w:type="dxa" w:w="4560"/>
            <w:tcBorders>
              <w:top w:val="none"/>
              <w:left w:val="none"/>
              <w:bottom w:val="none"/>
              <w:right w:val="none"/>
            </w:tcBorders>
          </w:tcPr>
          <w:p>
            <w:r>
              <w:t xml:space="preserve"/>
            </w:r>
          </w:p>
        </w:tc>
      </w:tr>
      <w:tr>
        <w:tc>
          <w:tcPr>
            <w:tcW w:type="dxa" w:w="4800"/>
            <w:tcBorders>
              <w:top w:val="single" w:color="BFCFDF" w:sz="1"/>
              <w:left w:val="single" w:color="BFCFDF" w:sz="1"/>
              <w:bottom w:val="single" w:color="BFCFDF" w:sz="1"/>
              <w:right w:val="single" w:color="BFCFDF" w:sz="1"/>
            </w:tcBorders>
            <w:shd w:fill="8B000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⑥ Cohere Re-ranking</w:t>
            </w:r>
          </w:p>
        </w:tc>
        <w:tc>
          <w:tcPr>
            <w:tcW w:type="dxa" w:w="4560"/>
            <w:tcBorders>
              <w:top w:val="single" w:color="BFCFDF" w:sz="1"/>
              <w:left w:val="single" w:color="BFCFDF" w:sz="1"/>
              <w:bottom w:val="single" w:color="BFCFDF" w:sz="1"/>
              <w:right w:val="single" w:color="BFCFDF" w:sz="1"/>
            </w:tcBorders>
            <w:shd w:fill="F5F7FA" w:val="clear"/>
            <w:tcMar>
              <w:top w:type="dxa" w:w="120"/>
              <w:left w:type="dxa" w:w="160"/>
              <w:bottom w:type="dxa" w:w="120"/>
              <w:right w:type="dxa" w:w="160"/>
            </w:tcMar>
            <w:vAlign w:val="center"/>
          </w:tcPr>
          <w:p>
            <w:r>
              <w:rPr>
                <w:rFonts w:ascii="Arial" w:cs="Arial" w:eastAsia="Arial" w:hAnsi="Arial"/>
                <w:color w:val="263238"/>
                <w:sz w:val="20"/>
                <w:szCs w:val="20"/>
              </w:rPr>
              <w:t xml:space="preserve">Cross-encoder relevance scoring
Models: rerank-english-v3.0 / multilingual-v3.0</w:t>
            </w:r>
          </w:p>
        </w:tc>
      </w:tr>
      <w:tr>
        <w:tc>
          <w:tcPr>
            <w:tcW w:type="dxa" w:w="4800"/>
            <w:tcBorders>
              <w:top w:val="none"/>
              <w:left w:val="none"/>
              <w:bottom w:val="none"/>
              <w:right w:val="none"/>
            </w:tcBorders>
            <w:tcMar>
              <w:top w:type="dxa" w:w="40"/>
              <w:left w:type="dxa" w:w="120"/>
              <w:bottom w:type="dxa" w:w="40"/>
              <w:right w:type="dxa" w:w="120"/>
            </w:tcMar>
          </w:tcPr>
          <w:p>
            <w:pPr>
              <w:jc w:val="center"/>
            </w:pPr>
            <w:r>
              <w:rPr>
                <w:color w:val="2E86DE"/>
                <w:sz w:val="24"/>
                <w:szCs w:val="24"/>
              </w:rPr>
              <w:t xml:space="preserve">▼</w:t>
            </w:r>
          </w:p>
        </w:tc>
        <w:tc>
          <w:tcPr>
            <w:tcW w:type="dxa" w:w="4560"/>
            <w:tcBorders>
              <w:top w:val="none"/>
              <w:left w:val="none"/>
              <w:bottom w:val="none"/>
              <w:right w:val="none"/>
            </w:tcBorders>
          </w:tcPr>
          <w:p>
            <w:r>
              <w:t xml:space="preserve"/>
            </w:r>
          </w:p>
        </w:tc>
      </w:tr>
      <w:tr>
        <w:tc>
          <w:tcPr>
            <w:tcW w:type="dxa" w:w="4800"/>
            <w:tcBorders>
              <w:top w:val="single" w:color="BFCFDF" w:sz="1"/>
              <w:left w:val="single" w:color="BFCFDF" w:sz="1"/>
              <w:bottom w:val="single" w:color="BFCFDF" w:sz="1"/>
              <w:right w:val="single" w:color="BFCFDF" w:sz="1"/>
            </w:tcBorders>
            <w:shd w:fill="374151"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⑦ LongContextReorder</w:t>
            </w:r>
          </w:p>
        </w:tc>
        <w:tc>
          <w:tcPr>
            <w:tcW w:type="dxa" w:w="4560"/>
            <w:tcBorders>
              <w:top w:val="single" w:color="BFCFDF" w:sz="1"/>
              <w:left w:val="single" w:color="BFCFDF" w:sz="1"/>
              <w:bottom w:val="single" w:color="BFCFDF" w:sz="1"/>
              <w:right w:val="single" w:color="BFCFDF" w:sz="1"/>
            </w:tcBorders>
            <w:shd w:fill="F5F7FA" w:val="clear"/>
            <w:tcMar>
              <w:top w:type="dxa" w:w="120"/>
              <w:left w:type="dxa" w:w="160"/>
              <w:bottom w:type="dxa" w:w="120"/>
              <w:right w:type="dxa" w:w="160"/>
            </w:tcMar>
            <w:vAlign w:val="center"/>
          </w:tcPr>
          <w:p>
            <w:r>
              <w:rPr>
                <w:rFonts w:ascii="Arial" w:cs="Arial" w:eastAsia="Arial" w:hAnsi="Arial"/>
                <w:color w:val="263238"/>
                <w:sz w:val="20"/>
                <w:szCs w:val="20"/>
              </w:rPr>
              <w:t xml:space="preserve">Best docs placed at start &amp; end of context
Reduces LLM lost-in-the-middle attention bias</w:t>
            </w:r>
          </w:p>
        </w:tc>
      </w:tr>
      <w:tr>
        <w:tc>
          <w:tcPr>
            <w:tcW w:type="dxa" w:w="4800"/>
            <w:tcBorders>
              <w:top w:val="none"/>
              <w:left w:val="none"/>
              <w:bottom w:val="none"/>
              <w:right w:val="none"/>
            </w:tcBorders>
            <w:tcMar>
              <w:top w:type="dxa" w:w="40"/>
              <w:left w:type="dxa" w:w="120"/>
              <w:bottom w:type="dxa" w:w="40"/>
              <w:right w:type="dxa" w:w="120"/>
            </w:tcMar>
          </w:tcPr>
          <w:p>
            <w:pPr>
              <w:jc w:val="center"/>
            </w:pPr>
            <w:r>
              <w:rPr>
                <w:color w:val="2E86DE"/>
                <w:sz w:val="24"/>
                <w:szCs w:val="24"/>
              </w:rPr>
              <w:t xml:space="preserve">▼</w:t>
            </w:r>
          </w:p>
        </w:tc>
        <w:tc>
          <w:tcPr>
            <w:tcW w:type="dxa" w:w="4560"/>
            <w:tcBorders>
              <w:top w:val="none"/>
              <w:left w:val="none"/>
              <w:bottom w:val="none"/>
              <w:right w:val="none"/>
            </w:tcBorders>
          </w:tcPr>
          <w:p>
            <w:r>
              <w:t xml:space="preserve"/>
            </w:r>
          </w:p>
        </w:tc>
      </w:tr>
      <w:tr>
        <w:tc>
          <w:tcPr>
            <w:tcW w:type="dxa" w:w="4800"/>
            <w:tcBorders>
              <w:top w:val="single" w:color="BFCFDF" w:sz="1"/>
              <w:left w:val="single" w:color="BFCFDF" w:sz="1"/>
              <w:bottom w:val="single" w:color="BFCFDF" w:sz="1"/>
              <w:right w:val="single" w:color="BFCFDF" w:sz="1"/>
            </w:tcBorders>
            <w:shd w:fill="0D2B4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⑧ GPT-4o-mini</w:t>
            </w:r>
          </w:p>
        </w:tc>
        <w:tc>
          <w:tcPr>
            <w:tcW w:type="dxa" w:w="4560"/>
            <w:tcBorders>
              <w:top w:val="single" w:color="BFCFDF" w:sz="1"/>
              <w:left w:val="single" w:color="BFCFDF" w:sz="1"/>
              <w:bottom w:val="single" w:color="BFCFDF" w:sz="1"/>
              <w:right w:val="single" w:color="BFCFDF" w:sz="1"/>
            </w:tcBorders>
            <w:shd w:fill="F5F7FA" w:val="clear"/>
            <w:tcMar>
              <w:top w:type="dxa" w:w="120"/>
              <w:left w:type="dxa" w:w="160"/>
              <w:bottom w:type="dxa" w:w="120"/>
              <w:right w:type="dxa" w:w="160"/>
            </w:tcMar>
            <w:vAlign w:val="center"/>
          </w:tcPr>
          <w:p>
            <w:r>
              <w:rPr>
                <w:rFonts w:ascii="Arial" w:cs="Arial" w:eastAsia="Arial" w:hAnsi="Arial"/>
                <w:color w:val="263238"/>
                <w:sz w:val="20"/>
                <w:szCs w:val="20"/>
              </w:rPr>
              <w:t xml:space="preserve">Synthesises final answer from reordered context
Temperature = 0, grounded strictly to provided docs</w:t>
            </w:r>
          </w:p>
        </w:tc>
      </w:tr>
    </w:tbl>
    <w:p>
      <w:pPr>
        <w:spacing w:after="200"/>
      </w:pPr>
      <w:r>
        <w:t xml:space="preserve"/>
      </w:r>
    </w:p>
    <w:p>
      <w:pPr>
        <w:pStyle w:val="Heading2"/>
        <w:spacing w:after="100" w:before="280"/>
      </w:pPr>
      <w:r>
        <w:rPr>
          <w:rFonts w:ascii="Arial" w:cs="Arial" w:eastAsia="Arial" w:hAnsi="Arial"/>
          <w:b/>
          <w:bCs/>
          <w:color w:val="1B4F8A"/>
          <w:sz w:val="26"/>
          <w:szCs w:val="26"/>
        </w:rPr>
        <w:t xml:space="preserve">2.2 Component Interaction</w:t>
      </w:r>
    </w:p>
    <w:p>
      <w:pPr>
        <w:spacing w:after="120"/>
      </w:pPr>
      <w:r>
        <w:rPr>
          <w:rFonts w:ascii="Arial" w:cs="Arial" w:eastAsia="Arial" w:hAnsi="Arial"/>
          <w:color w:val="263238"/>
          <w:sz w:val="22"/>
          <w:szCs w:val="22"/>
        </w:rPr>
        <w:t xml:space="preserve">The following table summarises how the main components interact: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UI Layer</w:t>
            </w:r>
          </w:p>
        </w:tc>
        <w:tc>
          <w:tcPr>
            <w:tcW w:type="dxa" w:w="24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546E7A"/>
                <w:sz w:val="19"/>
                <w:szCs w:val="19"/>
              </w:rPr>
              <w:t xml:space="preserve">Streamlit</w:t>
            </w:r>
          </w:p>
        </w:tc>
        <w:tc>
          <w:tcPr>
            <w:tcW w:type="dxa" w:w="43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File upload, parameter sidebar, chat interface, session state</w:t>
            </w:r>
          </w:p>
        </w:tc>
      </w:tr>
      <w:tr>
        <w:tc>
          <w:tcPr>
            <w:tcW w:type="dxa" w:w="2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Dense Embedding</w:t>
            </w:r>
          </w:p>
        </w:tc>
        <w:tc>
          <w:tcPr>
            <w:tcW w:type="dxa" w:w="24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546E7A"/>
                <w:sz w:val="19"/>
                <w:szCs w:val="19"/>
              </w:rPr>
              <w:t xml:space="preserve">OpenAI text-embedding-3-small</w:t>
            </w:r>
          </w:p>
        </w:tc>
        <w:tc>
          <w:tcPr>
            <w:tcW w:type="dxa" w:w="43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1536-dim vectors for semantic similarity</w:t>
            </w:r>
          </w:p>
        </w:tc>
      </w:tr>
      <w:tr>
        <w:tc>
          <w:tcPr>
            <w:tcW w:type="dxa" w:w="2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Sparse Encoding</w:t>
            </w:r>
          </w:p>
        </w:tc>
        <w:tc>
          <w:tcPr>
            <w:tcW w:type="dxa" w:w="24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546E7A"/>
                <w:sz w:val="19"/>
                <w:szCs w:val="19"/>
              </w:rPr>
              <w:t xml:space="preserve">BM25Encoder (pinecone-text)</w:t>
            </w:r>
          </w:p>
        </w:tc>
        <w:tc>
          <w:tcPr>
            <w:tcW w:type="dxa" w:w="43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TF-IDF-style term-frequency sparse vectors</w:t>
            </w:r>
          </w:p>
        </w:tc>
      </w:tr>
      <w:tr>
        <w:tc>
          <w:tcPr>
            <w:tcW w:type="dxa" w:w="2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Vector Store</w:t>
            </w:r>
          </w:p>
        </w:tc>
        <w:tc>
          <w:tcPr>
            <w:tcW w:type="dxa" w:w="24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546E7A"/>
                <w:sz w:val="19"/>
                <w:szCs w:val="19"/>
              </w:rPr>
              <w:t xml:space="preserve">Pinecone (Serverless, dotproduct)</w:t>
            </w:r>
          </w:p>
        </w:tc>
        <w:tc>
          <w:tcPr>
            <w:tcW w:type="dxa" w:w="43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Stores hybrid records, handles weighted retrieval</w:t>
            </w:r>
          </w:p>
        </w:tc>
      </w:tr>
      <w:tr>
        <w:tc>
          <w:tcPr>
            <w:tcW w:type="dxa" w:w="2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Query Expansion</w:t>
            </w:r>
          </w:p>
        </w:tc>
        <w:tc>
          <w:tcPr>
            <w:tcW w:type="dxa" w:w="24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546E7A"/>
                <w:sz w:val="19"/>
                <w:szCs w:val="19"/>
              </w:rPr>
              <w:t xml:space="preserve">GPT-4o-mini (Fusion mode)</w:t>
            </w:r>
          </w:p>
        </w:tc>
        <w:tc>
          <w:tcPr>
            <w:tcW w:type="dxa" w:w="43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Generates N rephrasings of the original query</w:t>
            </w:r>
          </w:p>
        </w:tc>
      </w:tr>
      <w:tr>
        <w:tc>
          <w:tcPr>
            <w:tcW w:type="dxa" w:w="2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RRF Fusion</w:t>
            </w:r>
          </w:p>
        </w:tc>
        <w:tc>
          <w:tcPr>
            <w:tcW w:type="dxa" w:w="24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546E7A"/>
                <w:sz w:val="19"/>
                <w:szCs w:val="19"/>
              </w:rPr>
              <w:t xml:space="preserve">Custom Python (_reciprocal_rank_fusion)</w:t>
            </w:r>
          </w:p>
        </w:tc>
        <w:tc>
          <w:tcPr>
            <w:tcW w:type="dxa" w:w="43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Merges ranked document lists across sub-queries</w:t>
            </w:r>
          </w:p>
        </w:tc>
      </w:tr>
      <w:tr>
        <w:tc>
          <w:tcPr>
            <w:tcW w:type="dxa" w:w="2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Re-ranker</w:t>
            </w:r>
          </w:p>
        </w:tc>
        <w:tc>
          <w:tcPr>
            <w:tcW w:type="dxa" w:w="24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546E7A"/>
                <w:sz w:val="19"/>
                <w:szCs w:val="19"/>
              </w:rPr>
              <w:t xml:space="preserve">Cohere API (cross-encoder)</w:t>
            </w:r>
          </w:p>
        </w:tc>
        <w:tc>
          <w:tcPr>
            <w:tcW w:type="dxa" w:w="43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Rescores top candidates with full query+doc context</w:t>
            </w:r>
          </w:p>
        </w:tc>
      </w:tr>
      <w:tr>
        <w:tc>
          <w:tcPr>
            <w:tcW w:type="dxa" w:w="2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Context Reorder</w:t>
            </w:r>
          </w:p>
        </w:tc>
        <w:tc>
          <w:tcPr>
            <w:tcW w:type="dxa" w:w="24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546E7A"/>
                <w:sz w:val="19"/>
                <w:szCs w:val="19"/>
              </w:rPr>
              <w:t xml:space="preserve">LangChain LongContextReorder</w:t>
            </w:r>
          </w:p>
        </w:tc>
        <w:tc>
          <w:tcPr>
            <w:tcW w:type="dxa" w:w="43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Places best docs at context start and end</w:t>
            </w:r>
          </w:p>
        </w:tc>
      </w:tr>
      <w:tr>
        <w:tc>
          <w:tcPr>
            <w:tcW w:type="dxa" w:w="2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Answer LLM</w:t>
            </w:r>
          </w:p>
        </w:tc>
        <w:tc>
          <w:tcPr>
            <w:tcW w:type="dxa" w:w="24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546E7A"/>
                <w:sz w:val="19"/>
                <w:szCs w:val="19"/>
              </w:rPr>
              <w:t xml:space="preserve">GPT-4o-mini (temperature=0)</w:t>
            </w:r>
          </w:p>
        </w:tc>
        <w:tc>
          <w:tcPr>
            <w:tcW w:type="dxa" w:w="43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Grounded answer generation from reordered context</w:t>
            </w:r>
          </w:p>
        </w:tc>
      </w:tr>
    </w:tbl>
    <w:p>
      <w:pPr>
        <w:spacing w:after="200"/>
      </w:pPr>
      <w:r>
        <w:t xml:space="preserve"/>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3. Retrieval Modes</w:t>
      </w:r>
    </w:p>
    <w:p>
      <w:pPr>
        <w:pStyle w:val="Heading2"/>
        <w:spacing w:after="100" w:before="280"/>
      </w:pPr>
      <w:r>
        <w:rPr>
          <w:rFonts w:ascii="Arial" w:cs="Arial" w:eastAsia="Arial" w:hAnsi="Arial"/>
          <w:b/>
          <w:bCs/>
          <w:color w:val="1B4F8A"/>
          <w:sz w:val="26"/>
          <w:szCs w:val="26"/>
        </w:rPr>
        <w:t xml:space="preserve">3.1 Hybrid Mode (BM25 + Dense Vector)</w:t>
      </w:r>
    </w:p>
    <w:p>
      <w:pPr>
        <w:spacing w:after="120"/>
      </w:pPr>
      <w:r>
        <w:rPr>
          <w:rFonts w:ascii="Arial" w:cs="Arial" w:eastAsia="Arial" w:hAnsi="Arial"/>
          <w:color w:val="263238"/>
          <w:sz w:val="22"/>
          <w:szCs w:val="22"/>
        </w:rPr>
        <w:t xml:space="preserve">In Hybrid mode, a single query is encoded in parallel by both the BM25 sparse encoder and the OpenAI dense embedder. The two vectors are alpha-blended and submitted as a single Pinecone hybrid query. This mode is fast and effective for most use cases.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1B6B3A" w:val="clear"/>
            <w:tcMar>
              <w:top w:type="dxa" w:w="80"/>
              <w:left w:type="dxa" w:w="180"/>
              <w:bottom w:type="dxa" w:w="80"/>
              <w:right w:type="dxa" w:w="120"/>
            </w:tcMar>
          </w:tcPr>
          <w:p>
            <w:r>
              <w:rPr>
                <w:rFonts w:ascii="Arial" w:cs="Arial" w:eastAsia="Arial" w:hAnsi="Arial"/>
                <w:b/>
                <w:bCs/>
                <w:color w:val="FFFFFF"/>
                <w:sz w:val="20"/>
                <w:szCs w:val="20"/>
              </w:rPr>
              <w:t xml:space="preserve">Hybrid Pipeline</w:t>
            </w:r>
          </w:p>
        </w:tc>
      </w:tr>
      <w:tr>
        <w:tc>
          <w:tcPr>
            <w:tcW w:type="dxa" w:w="9360"/>
            <w:tcBorders>
              <w:top w:val="single" w:color="BFCFDF" w:sz="1"/>
              <w:left w:val="single" w:color="BFCFDF" w:sz="1"/>
              <w:bottom w:val="single" w:color="BFCFDF" w:sz="1"/>
              <w:right w:val="single" w:color="BFCFDF" w:sz="1"/>
            </w:tcBorders>
            <w:shd w:fill="E6F4EC" w:val="clear"/>
            <w:tcMar>
              <w:top w:type="dxa" w:w="100"/>
              <w:left w:type="dxa" w:w="180"/>
              <w:bottom w:type="dxa" w:w="100"/>
              <w:right w:type="dxa" w:w="120"/>
            </w:tcMar>
          </w:tcPr>
          <w:p>
            <w:pPr>
              <w:spacing w:after="60"/>
            </w:pPr>
            <w:r>
              <w:rPr>
                <w:rFonts w:ascii="Arial" w:cs="Arial" w:eastAsia="Arial" w:hAnsi="Arial"/>
                <w:color w:val="263238"/>
                <w:sz w:val="20"/>
                <w:szCs w:val="20"/>
              </w:rPr>
              <w:t xml:space="preserve">Pipeline:  Query → BM25 sparse encode + OpenAI dense embed</w:t>
            </w:r>
          </w:p>
          <w:p>
            <w:pPr>
              <w:spacing w:after="60"/>
            </w:pPr>
            <w:r>
              <w:rPr>
                <w:rFonts w:ascii="Arial" w:cs="Arial" w:eastAsia="Arial" w:hAnsi="Arial"/>
                <w:color w:val="263238"/>
                <w:sz w:val="20"/>
                <w:szCs w:val="20"/>
              </w:rPr>
              <w:t xml:space="preserve">        → Scale vectors by alpha / (1 - alpha)</w:t>
            </w:r>
          </w:p>
          <w:p>
            <w:pPr>
              <w:spacing w:after="60"/>
            </w:pPr>
            <w:r>
              <w:rPr>
                <w:rFonts w:ascii="Arial" w:cs="Arial" w:eastAsia="Arial" w:hAnsi="Arial"/>
                <w:color w:val="263238"/>
                <w:sz w:val="20"/>
                <w:szCs w:val="20"/>
              </w:rPr>
              <w:t xml:space="preserve">        → Pinecone hybrid query (initial_top_k candidates)</w:t>
            </w:r>
          </w:p>
          <w:p>
            <w:pPr>
              <w:spacing w:after="60"/>
            </w:pPr>
            <w:r>
              <w:rPr>
                <w:rFonts w:ascii="Arial" w:cs="Arial" w:eastAsia="Arial" w:hAnsi="Arial"/>
                <w:color w:val="263238"/>
                <w:sz w:val="20"/>
                <w:szCs w:val="20"/>
              </w:rPr>
              <w:t xml:space="preserve">        → Cohere re-rank → top final_top_n docs</w:t>
            </w:r>
          </w:p>
          <w:p>
            <w:pPr>
              <w:spacing w:after="60"/>
            </w:pPr>
            <w:r>
              <w:rPr>
                <w:rFonts w:ascii="Arial" w:cs="Arial" w:eastAsia="Arial" w:hAnsi="Arial"/>
                <w:color w:val="263238"/>
                <w:sz w:val="20"/>
                <w:szCs w:val="20"/>
              </w:rPr>
              <w:t xml:space="preserve">        → LongContextReorder → GPT-4o-mini</w:t>
            </w:r>
          </w:p>
        </w:tc>
      </w:tr>
    </w:tbl>
    <w:p>
      <w:pPr>
        <w:spacing w:after="120"/>
      </w:pPr>
      <w:r>
        <w:t xml:space="preserve"/>
      </w:r>
    </w:p>
    <w:p>
      <w:pPr>
        <w:spacing w:after="120"/>
      </w:pPr>
      <w:r>
        <w:rPr>
          <w:rFonts w:ascii="Arial" w:cs="Arial" w:eastAsia="Arial" w:hAnsi="Arial"/>
          <w:color w:val="263238"/>
          <w:sz w:val="22"/>
          <w:szCs w:val="22"/>
        </w:rPr>
        <w:t xml:space="preserve">Alpha blending controls the BM25-vs-dense trade-off:</w:t>
      </w:r>
    </w:p>
    <w:p>
      <w:pPr>
        <w:pStyle w:val="ListParagraph"/>
        <w:numPr>
          <w:ilvl w:val="0"/>
          <w:numId w:val="2"/>
        </w:numPr>
        <w:spacing w:after="80"/>
      </w:pPr>
      <w:r>
        <w:rPr>
          <w:rFonts w:ascii="Arial" w:cs="Arial" w:eastAsia="Arial" w:hAnsi="Arial"/>
          <w:color w:val="263238"/>
          <w:sz w:val="22"/>
          <w:szCs w:val="22"/>
        </w:rPr>
        <w:t xml:space="preserve">alpha = 0.0 — pure keyword (BM25 only)</w:t>
      </w:r>
    </w:p>
    <w:p>
      <w:pPr>
        <w:pStyle w:val="ListParagraph"/>
        <w:numPr>
          <w:ilvl w:val="0"/>
          <w:numId w:val="2"/>
        </w:numPr>
        <w:spacing w:after="80"/>
      </w:pPr>
      <w:r>
        <w:rPr>
          <w:rFonts w:ascii="Arial" w:cs="Arial" w:eastAsia="Arial" w:hAnsi="Arial"/>
          <w:color w:val="263238"/>
          <w:sz w:val="22"/>
          <w:szCs w:val="22"/>
        </w:rPr>
        <w:t xml:space="preserve">alpha = 0.5 — balanced hybrid (default)</w:t>
      </w:r>
    </w:p>
    <w:p>
      <w:pPr>
        <w:pStyle w:val="ListParagraph"/>
        <w:numPr>
          <w:ilvl w:val="0"/>
          <w:numId w:val="2"/>
        </w:numPr>
        <w:spacing w:after="80"/>
      </w:pPr>
      <w:r>
        <w:rPr>
          <w:rFonts w:ascii="Arial" w:cs="Arial" w:eastAsia="Arial" w:hAnsi="Arial"/>
          <w:color w:val="263238"/>
          <w:sz w:val="22"/>
          <w:szCs w:val="22"/>
        </w:rPr>
        <w:t xml:space="preserve">alpha = 1.0 — pure semantic (dense only)</w:t>
      </w:r>
    </w:p>
    <w:p>
      <w:pPr>
        <w:spacing w:after="200"/>
      </w:pPr>
      <w:r>
        <w:t xml:space="preserve"/>
      </w:r>
    </w:p>
    <w:p>
      <w:pPr>
        <w:pStyle w:val="Heading2"/>
        <w:spacing w:after="100" w:before="280"/>
      </w:pPr>
      <w:r>
        <w:rPr>
          <w:rFonts w:ascii="Arial" w:cs="Arial" w:eastAsia="Arial" w:hAnsi="Arial"/>
          <w:b/>
          <w:bCs/>
          <w:color w:val="1B4F8A"/>
          <w:sz w:val="26"/>
          <w:szCs w:val="26"/>
        </w:rPr>
        <w:t xml:space="preserve">3.2 RAG Fusion Mode (Multi-query + RRF)</w:t>
      </w:r>
    </w:p>
    <w:p>
      <w:pPr>
        <w:spacing w:after="120"/>
      </w:pPr>
      <w:r>
        <w:rPr>
          <w:rFonts w:ascii="Arial" w:cs="Arial" w:eastAsia="Arial" w:hAnsi="Arial"/>
          <w:color w:val="263238"/>
          <w:sz w:val="22"/>
          <w:szCs w:val="22"/>
        </w:rPr>
        <w:t xml:space="preserve">RAG Fusion addresses vocabulary mismatch by rephrasing the original query N times using GPT-4o-mini. Each rephrasing is independently searched via hybrid retrieval. All result lists are merged using Reciprocal Rank Fusion (RRF) before re-ranking.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7A4B00" w:val="clear"/>
            <w:tcMar>
              <w:top w:type="dxa" w:w="80"/>
              <w:left w:type="dxa" w:w="180"/>
              <w:bottom w:type="dxa" w:w="80"/>
              <w:right w:type="dxa" w:w="120"/>
            </w:tcMar>
          </w:tcPr>
          <w:p>
            <w:r>
              <w:rPr>
                <w:rFonts w:ascii="Arial" w:cs="Arial" w:eastAsia="Arial" w:hAnsi="Arial"/>
                <w:b/>
                <w:bCs/>
                <w:color w:val="FFFFFF"/>
                <w:sz w:val="20"/>
                <w:szCs w:val="20"/>
              </w:rPr>
              <w:t xml:space="preserve">RAG Fusion Pipeline</w:t>
            </w:r>
          </w:p>
        </w:tc>
      </w:tr>
      <w:tr>
        <w:tc>
          <w:tcPr>
            <w:tcW w:type="dxa" w:w="9360"/>
            <w:tcBorders>
              <w:top w:val="single" w:color="BFCFDF" w:sz="1"/>
              <w:left w:val="single" w:color="BFCFDF" w:sz="1"/>
              <w:bottom w:val="single" w:color="BFCFDF" w:sz="1"/>
              <w:right w:val="single" w:color="BFCFDF" w:sz="1"/>
            </w:tcBorders>
            <w:shd w:fill="FFF8E1" w:val="clear"/>
            <w:tcMar>
              <w:top w:type="dxa" w:w="100"/>
              <w:left w:type="dxa" w:w="180"/>
              <w:bottom w:type="dxa" w:w="100"/>
              <w:right w:type="dxa" w:w="120"/>
            </w:tcMar>
          </w:tcPr>
          <w:p>
            <w:pPr>
              <w:spacing w:after="60"/>
            </w:pPr>
            <w:r>
              <w:rPr>
                <w:rFonts w:ascii="Arial" w:cs="Arial" w:eastAsia="Arial" w:hAnsi="Arial"/>
                <w:color w:val="263238"/>
                <w:sz w:val="20"/>
                <w:szCs w:val="20"/>
              </w:rPr>
              <w:t xml:space="preserve">Pipeline:  Query → GPT-4o-mini → N sub-queries</w:t>
            </w:r>
          </w:p>
          <w:p>
            <w:pPr>
              <w:spacing w:after="60"/>
            </w:pPr>
            <w:r>
              <w:rPr>
                <w:rFonts w:ascii="Arial" w:cs="Arial" w:eastAsia="Arial" w:hAnsi="Arial"/>
                <w:color w:val="263238"/>
                <w:sz w:val="20"/>
                <w:szCs w:val="20"/>
              </w:rPr>
              <w:t xml:space="preserve">        → For each sub-query: Hybrid Search (top_k_per_q)</w:t>
            </w:r>
          </w:p>
          <w:p>
            <w:pPr>
              <w:spacing w:after="60"/>
            </w:pPr>
            <w:r>
              <w:rPr>
                <w:rFonts w:ascii="Arial" w:cs="Arial" w:eastAsia="Arial" w:hAnsi="Arial"/>
                <w:color w:val="263238"/>
                <w:sz w:val="20"/>
                <w:szCs w:val="20"/>
              </w:rPr>
              <w:t xml:space="preserve">        → Reciprocal Rank Fusion (RRF constant k=60)</w:t>
            </w:r>
          </w:p>
          <w:p>
            <w:pPr>
              <w:spacing w:after="60"/>
            </w:pPr>
            <w:r>
              <w:rPr>
                <w:rFonts w:ascii="Arial" w:cs="Arial" w:eastAsia="Arial" w:hAnsi="Arial"/>
                <w:color w:val="263238"/>
                <w:sz w:val="20"/>
                <w:szCs w:val="20"/>
              </w:rPr>
              <w:t xml:space="preserve">        → Cohere re-rank → top final_top_n docs</w:t>
            </w:r>
          </w:p>
          <w:p>
            <w:pPr>
              <w:spacing w:after="60"/>
            </w:pPr>
            <w:r>
              <w:rPr>
                <w:rFonts w:ascii="Arial" w:cs="Arial" w:eastAsia="Arial" w:hAnsi="Arial"/>
                <w:color w:val="263238"/>
                <w:sz w:val="20"/>
                <w:szCs w:val="20"/>
              </w:rPr>
              <w:t xml:space="preserve">        → LongContextReorder → GPT-4o-mini</w:t>
            </w:r>
          </w:p>
        </w:tc>
      </w:tr>
    </w:tbl>
    <w:p>
      <w:pPr>
        <w:spacing w:after="120"/>
      </w:pPr>
      <w:r>
        <w:t xml:space="preserve"/>
      </w:r>
    </w:p>
    <w:p>
      <w:pPr>
        <w:spacing w:after="120"/>
      </w:pPr>
      <w:r>
        <w:rPr>
          <w:rFonts w:ascii="Arial" w:cs="Arial" w:eastAsia="Arial" w:hAnsi="Arial"/>
          <w:color w:val="263238"/>
          <w:sz w:val="22"/>
          <w:szCs w:val="22"/>
        </w:rPr>
        <w:t xml:space="preserve">RRF scoring formula:</w:t>
      </w:r>
    </w:p>
    <w:p>
      <w:pPr>
        <w:spacing w:after="40"/>
      </w:pPr>
      <w:r>
        <w:t xml:space="preserve"/>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score(d) = Σ  1 / (k + rank_i(d))   for all sub-query lists containing doc d</w:t>
      </w:r>
    </w:p>
    <w:p>
      <w:pPr>
        <w:spacing w:after="120"/>
      </w:pPr>
      <w:r>
        <w:t xml:space="preserve"/>
      </w:r>
    </w:p>
    <w:p>
      <w:pPr>
        <w:spacing w:after="120"/>
      </w:pPr>
      <w:r>
        <w:rPr>
          <w:rFonts w:ascii="Arial" w:cs="Arial" w:eastAsia="Arial" w:hAnsi="Arial"/>
          <w:color w:val="263238"/>
          <w:sz w:val="22"/>
          <w:szCs w:val="22"/>
        </w:rPr>
        <w:t xml:space="preserve">Where k=60 is the standard dampening constant. A document appearing in top position across multiple sub-query results will accumulate the highest RRF score. Documents unique to only one sub-query receive proportionally lower scores.</w:t>
      </w:r>
    </w:p>
    <w:p>
      <w:pPr>
        <w:spacing w:after="200"/>
      </w:pPr>
      <w:r>
        <w:t xml:space="preserve"/>
      </w:r>
    </w:p>
    <w:p>
      <w:pPr>
        <w:pStyle w:val="Heading2"/>
        <w:spacing w:after="100" w:before="280"/>
      </w:pPr>
      <w:r>
        <w:rPr>
          <w:rFonts w:ascii="Arial" w:cs="Arial" w:eastAsia="Arial" w:hAnsi="Arial"/>
          <w:b/>
          <w:bCs/>
          <w:color w:val="1B4F8A"/>
          <w:sz w:val="26"/>
          <w:szCs w:val="26"/>
        </w:rPr>
        <w:t xml:space="preserve">3.3 Mode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FCFDF" w:sz="1"/>
              <w:left w:val="single" w:color="BFCFDF" w:sz="1"/>
              <w:bottom w:val="single" w:color="BFCFDF" w:sz="1"/>
              <w:right w:val="single" w:color="BFCFDF"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680"/>
            <w:tcBorders>
              <w:top w:val="single" w:color="BFCFDF" w:sz="1"/>
              <w:left w:val="single" w:color="BFCFDF" w:sz="1"/>
              <w:bottom w:val="single" w:color="BFCFDF" w:sz="1"/>
              <w:right w:val="single" w:color="BFCFDF"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 Hybrid</w:t>
            </w:r>
          </w:p>
        </w:tc>
        <w:tc>
          <w:tcPr>
            <w:tcW w:type="dxa" w:w="3680"/>
            <w:tcBorders>
              <w:top w:val="single" w:color="BFCFDF" w:sz="1"/>
              <w:left w:val="single" w:color="BFCFDF" w:sz="1"/>
              <w:bottom w:val="single" w:color="BFCFDF" w:sz="1"/>
              <w:right w:val="single" w:color="BFCFDF"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 RAG Fusion</w:t>
            </w:r>
          </w:p>
        </w:tc>
      </w:tr>
      <w:tr>
        <w:tc>
          <w:tcPr>
            <w:tcW w:type="dxa" w:w="20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LLM calls</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0 (for retrieval)</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1 per query (sub-query gen)</w:t>
            </w:r>
          </w:p>
        </w:tc>
      </w:tr>
      <w:tr>
        <w:tc>
          <w:tcPr>
            <w:tcW w:type="dxa" w:w="20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Pinecone calls</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1</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N (one per sub-query)</w:t>
            </w:r>
          </w:p>
        </w:tc>
      </w:tr>
      <w:tr>
        <w:tc>
          <w:tcPr>
            <w:tcW w:type="dxa" w:w="20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Recall</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Good</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Higher (multi-angle search)</w:t>
            </w:r>
          </w:p>
        </w:tc>
      </w:tr>
      <w:tr>
        <w:tc>
          <w:tcPr>
            <w:tcW w:type="dxa" w:w="20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Speed</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Fast</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Slower (N×LLM + N×Pinecone)</w:t>
            </w:r>
          </w:p>
        </w:tc>
      </w:tr>
      <w:tr>
        <w:tc>
          <w:tcPr>
            <w:tcW w:type="dxa" w:w="20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Best for</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Single, well-formed queries</w:t>
            </w:r>
          </w:p>
        </w:tc>
        <w:tc>
          <w:tcPr>
            <w:tcW w:type="dxa" w:w="368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Vague or ambiguous questions</w:t>
            </w:r>
          </w:p>
        </w:tc>
      </w:tr>
    </w:tbl>
    <w:p>
      <w:pPr>
        <w:spacing w:after="200"/>
      </w:pPr>
      <w:r>
        <w:t xml:space="preserve"/>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4. Module Reference — rag_hybrid.py</w:t>
      </w:r>
    </w:p>
    <w:p>
      <w:pPr>
        <w:pStyle w:val="Heading2"/>
        <w:spacing w:after="100" w:before="280"/>
      </w:pPr>
      <w:r>
        <w:rPr>
          <w:rFonts w:ascii="Arial" w:cs="Arial" w:eastAsia="Arial" w:hAnsi="Arial"/>
          <w:b/>
          <w:bCs/>
          <w:color w:val="1B4F8A"/>
          <w:sz w:val="26"/>
          <w:szCs w:val="26"/>
        </w:rPr>
        <w:t xml:space="preserve">4.1 generate_namespace(file_path)</w:t>
      </w:r>
    </w:p>
    <w:p>
      <w:pPr>
        <w:spacing w:after="120"/>
      </w:pPr>
      <w:r>
        <w:rPr>
          <w:rFonts w:ascii="Arial" w:cs="Arial" w:eastAsia="Arial" w:hAnsi="Arial"/>
          <w:color w:val="263238"/>
          <w:sz w:val="22"/>
          <w:szCs w:val="22"/>
        </w:rPr>
        <w:t xml:space="preserve">Generates a deterministic MD5 hash from the file path string. This hash is used as the Pinecone namespace, ensuring each unique file is isolated in its own namespace.</w:t>
      </w:r>
    </w:p>
    <w:p>
      <w:pPr>
        <w:spacing w:after="80"/>
      </w:pPr>
      <w:r>
        <w:t xml:space="preserve"/>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generate_namespace(file_path: str) -&gt; str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 / Default</w:t>
            </w:r>
          </w:p>
        </w:tc>
        <w:tc>
          <w:tcPr>
            <w:tcW w:type="dxa" w:w="516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file_path</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str</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Absolute or relative path to the PDF file</w:t>
            </w:r>
          </w:p>
        </w:tc>
      </w:tr>
    </w:tbl>
    <w:p>
      <w:pPr>
        <w:spacing w:after="80"/>
      </w:pPr>
      <w:r>
        <w:t xml:space="preserve"/>
      </w:r>
    </w:p>
    <w:p>
      <w:pPr>
        <w:spacing w:after="120"/>
      </w:pPr>
      <w:r>
        <w:rPr>
          <w:rFonts w:ascii="Arial" w:cs="Arial" w:eastAsia="Arial" w:hAnsi="Arial"/>
          <w:color w:val="263238"/>
          <w:sz w:val="22"/>
          <w:szCs w:val="22"/>
        </w:rPr>
        <w:t xml:space="preserve">Returns: 32-character hexadecimal MD5 string (e.g., 'a3f1d9c2e4b7...').</w:t>
      </w:r>
    </w:p>
    <w:p>
      <w:pPr>
        <w:spacing w:after="200"/>
      </w:pPr>
      <w:r>
        <w:t xml:space="preserve"/>
      </w:r>
    </w:p>
    <w:p>
      <w:pPr>
        <w:pStyle w:val="Heading2"/>
        <w:spacing w:after="100" w:before="280"/>
      </w:pPr>
      <w:r>
        <w:rPr>
          <w:rFonts w:ascii="Arial" w:cs="Arial" w:eastAsia="Arial" w:hAnsi="Arial"/>
          <w:b/>
          <w:bCs/>
          <w:color w:val="1B4F8A"/>
          <w:sz w:val="26"/>
          <w:szCs w:val="26"/>
        </w:rPr>
        <w:t xml:space="preserve">4.2 create_index_if_not_exists()</w:t>
      </w:r>
    </w:p>
    <w:p>
      <w:pPr>
        <w:spacing w:after="120"/>
      </w:pPr>
      <w:r>
        <w:rPr>
          <w:rFonts w:ascii="Arial" w:cs="Arial" w:eastAsia="Arial" w:hAnsi="Arial"/>
          <w:color w:val="263238"/>
          <w:sz w:val="22"/>
          <w:szCs w:val="22"/>
        </w:rPr>
        <w:t xml:space="preserve">Checks whether the configured Pinecone index exists and creates it if not. The index is configured with dotproduct metric, which is required for hybrid sparse+dense search. Uses AWS us-east-1 serverless spec.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7A4B00" w:val="clear"/>
            <w:tcMar>
              <w:top w:type="dxa" w:w="80"/>
              <w:left w:type="dxa" w:w="180"/>
              <w:bottom w:type="dxa" w:w="80"/>
              <w:right w:type="dxa" w:w="120"/>
            </w:tcMar>
          </w:tcPr>
          <w:p>
            <w:r>
              <w:rPr>
                <w:rFonts w:ascii="Arial" w:cs="Arial" w:eastAsia="Arial" w:hAnsi="Arial"/>
                <w:b/>
                <w:bCs/>
                <w:color w:val="FFFFFF"/>
                <w:sz w:val="20"/>
                <w:szCs w:val="20"/>
              </w:rPr>
              <w:t xml:space="preserve">⚠ Critical Note</w:t>
            </w:r>
          </w:p>
        </w:tc>
      </w:tr>
      <w:tr>
        <w:tc>
          <w:tcPr>
            <w:tcW w:type="dxa" w:w="9360"/>
            <w:tcBorders>
              <w:top w:val="single" w:color="BFCFDF" w:sz="1"/>
              <w:left w:val="single" w:color="BFCFDF" w:sz="1"/>
              <w:bottom w:val="single" w:color="BFCFDF" w:sz="1"/>
              <w:right w:val="single" w:color="BFCFDF" w:sz="1"/>
            </w:tcBorders>
            <w:shd w:fill="FFF8E1" w:val="clear"/>
            <w:tcMar>
              <w:top w:type="dxa" w:w="100"/>
              <w:left w:type="dxa" w:w="180"/>
              <w:bottom w:type="dxa" w:w="100"/>
              <w:right w:type="dxa" w:w="120"/>
            </w:tcMar>
          </w:tcPr>
          <w:p>
            <w:pPr>
              <w:spacing w:after="60"/>
            </w:pPr>
            <w:r>
              <w:rPr>
                <w:rFonts w:ascii="Arial" w:cs="Arial" w:eastAsia="Arial" w:hAnsi="Arial"/>
                <w:color w:val="263238"/>
                <w:sz w:val="20"/>
                <w:szCs w:val="20"/>
              </w:rPr>
              <w:t xml:space="preserve">Important: Hybrid search requires metric='dotproduct'. Using 'cosine' will silently</w:t>
            </w:r>
          </w:p>
          <w:p>
            <w:pPr>
              <w:spacing w:after="60"/>
            </w:pPr>
            <w:r>
              <w:rPr>
                <w:rFonts w:ascii="Arial" w:cs="Arial" w:eastAsia="Arial" w:hAnsi="Arial"/>
                <w:color w:val="263238"/>
                <w:sz w:val="20"/>
                <w:szCs w:val="20"/>
              </w:rPr>
              <w:t xml:space="preserve">produce incorrect results because the alpha-scaled sparse values rely on dot product.</w:t>
            </w:r>
          </w:p>
        </w:tc>
      </w:tr>
    </w:tbl>
    <w:p>
      <w:pPr>
        <w:spacing w:after="200"/>
      </w:pPr>
      <w:r>
        <w:t xml:space="preserve"/>
      </w:r>
    </w:p>
    <w:p>
      <w:pPr>
        <w:pStyle w:val="Heading2"/>
        <w:spacing w:after="100" w:before="280"/>
      </w:pPr>
      <w:r>
        <w:rPr>
          <w:rFonts w:ascii="Arial" w:cs="Arial" w:eastAsia="Arial" w:hAnsi="Arial"/>
          <w:b/>
          <w:bCs/>
          <w:color w:val="1B4F8A"/>
          <w:sz w:val="26"/>
          <w:szCs w:val="26"/>
        </w:rPr>
        <w:t xml:space="preserve">4.3 ingest_pdf(file_path)</w:t>
      </w:r>
    </w:p>
    <w:p>
      <w:pPr>
        <w:spacing w:after="120"/>
      </w:pPr>
      <w:r>
        <w:rPr>
          <w:rFonts w:ascii="Arial" w:cs="Arial" w:eastAsia="Arial" w:hAnsi="Arial"/>
          <w:color w:val="263238"/>
          <w:sz w:val="22"/>
          <w:szCs w:val="22"/>
        </w:rPr>
        <w:t xml:space="preserve">End-to-end PDF ingestion pipeline. Loads the PDF, splits it into overlapping chunks, fits and saves the BM25 encoder, generates dense embeddings, and upserts hybrid vectors to Pinecone in batches of 100.</w:t>
      </w:r>
    </w:p>
    <w:p>
      <w:pPr>
        <w:spacing w:after="80"/>
      </w:pPr>
      <w:r>
        <w:t xml:space="preserve"/>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ingest_pdf(file_path: str) -&gt; str</w:t>
      </w:r>
    </w:p>
    <w:p>
      <w:pPr>
        <w:spacing w:after="80"/>
      </w:pPr>
      <w:r>
        <w:t xml:space="preserve"/>
      </w:r>
    </w:p>
    <w:p>
      <w:pPr>
        <w:spacing w:after="120"/>
      </w:pPr>
      <w:r>
        <w:rPr>
          <w:rFonts w:ascii="Arial" w:cs="Arial" w:eastAsia="Arial" w:hAnsi="Arial"/>
          <w:color w:val="263238"/>
          <w:sz w:val="22"/>
          <w:szCs w:val="22"/>
        </w:rPr>
        <w:t xml:space="preserve">Each upserted vector record contains:</w:t>
      </w:r>
    </w:p>
    <w:p>
      <w:pPr>
        <w:pStyle w:val="ListParagraph"/>
        <w:numPr>
          <w:ilvl w:val="0"/>
          <w:numId w:val="2"/>
        </w:numPr>
        <w:spacing w:after="80"/>
      </w:pPr>
      <w:r>
        <w:rPr>
          <w:rFonts w:ascii="Arial" w:cs="Arial" w:eastAsia="Arial" w:hAnsi="Arial"/>
          <w:color w:val="263238"/>
          <w:sz w:val="22"/>
          <w:szCs w:val="22"/>
        </w:rPr>
        <w:t xml:space="preserve">values — 1536-dim OpenAI dense embedding</w:t>
      </w:r>
    </w:p>
    <w:p>
      <w:pPr>
        <w:pStyle w:val="ListParagraph"/>
        <w:numPr>
          <w:ilvl w:val="0"/>
          <w:numId w:val="2"/>
        </w:numPr>
        <w:spacing w:after="80"/>
      </w:pPr>
      <w:r>
        <w:rPr>
          <w:rFonts w:ascii="Arial" w:cs="Arial" w:eastAsia="Arial" w:hAnsi="Arial"/>
          <w:color w:val="263238"/>
          <w:sz w:val="22"/>
          <w:szCs w:val="22"/>
        </w:rPr>
        <w:t xml:space="preserve">sparse_values — BM25 term-frequency sparse vector (indices + values)</w:t>
      </w:r>
    </w:p>
    <w:p>
      <w:pPr>
        <w:pStyle w:val="ListParagraph"/>
        <w:numPr>
          <w:ilvl w:val="0"/>
          <w:numId w:val="2"/>
        </w:numPr>
        <w:spacing w:after="80"/>
      </w:pPr>
      <w:r>
        <w:rPr>
          <w:rFonts w:ascii="Arial" w:cs="Arial" w:eastAsia="Arial" w:hAnsi="Arial"/>
          <w:color w:val="263238"/>
          <w:sz w:val="22"/>
          <w:szCs w:val="22"/>
        </w:rPr>
        <w:t xml:space="preserve">metadata.text — raw chunk text (used as page_content at query time)</w:t>
      </w:r>
    </w:p>
    <w:p>
      <w:pPr>
        <w:pStyle w:val="ListParagraph"/>
        <w:numPr>
          <w:ilvl w:val="0"/>
          <w:numId w:val="2"/>
        </w:numPr>
        <w:spacing w:after="80"/>
      </w:pPr>
      <w:r>
        <w:rPr>
          <w:rFonts w:ascii="Arial" w:cs="Arial" w:eastAsia="Arial" w:hAnsi="Arial"/>
          <w:color w:val="263238"/>
          <w:sz w:val="22"/>
          <w:szCs w:val="22"/>
        </w:rPr>
        <w:t xml:space="preserve">metadata.source — original file path</w:t>
      </w:r>
    </w:p>
    <w:p>
      <w:pPr>
        <w:pStyle w:val="ListParagraph"/>
        <w:numPr>
          <w:ilvl w:val="0"/>
          <w:numId w:val="2"/>
        </w:numPr>
        <w:spacing w:after="80"/>
      </w:pPr>
      <w:r>
        <w:rPr>
          <w:rFonts w:ascii="Arial" w:cs="Arial" w:eastAsia="Arial" w:hAnsi="Arial"/>
          <w:color w:val="263238"/>
          <w:sz w:val="22"/>
          <w:szCs w:val="22"/>
        </w:rPr>
        <w:t xml:space="preserve">metadata.chunk_index — integer position in the chunk sequence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96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Splitter</w:t>
            </w:r>
          </w:p>
        </w:tc>
        <w:tc>
          <w:tcPr>
            <w:tcW w:type="dxa" w:w="6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RecursiveCharacterTextSplitter</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chunk_size</w:t>
            </w:r>
          </w:p>
        </w:tc>
        <w:tc>
          <w:tcPr>
            <w:tcW w:type="dxa" w:w="6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1000 characters</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chunk_overlap</w:t>
            </w:r>
          </w:p>
        </w:tc>
        <w:tc>
          <w:tcPr>
            <w:tcW w:type="dxa" w:w="6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200 characters</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Embedding model</w:t>
            </w:r>
          </w:p>
        </w:tc>
        <w:tc>
          <w:tcPr>
            <w:tcW w:type="dxa" w:w="6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text-embedding-3-small (1536 dims)</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Upsert batch size</w:t>
            </w:r>
          </w:p>
        </w:tc>
        <w:tc>
          <w:tcPr>
            <w:tcW w:type="dxa" w:w="6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100 records per request</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BM25 params saved to</w:t>
            </w:r>
          </w:p>
        </w:tc>
        <w:tc>
          <w:tcPr>
            <w:tcW w:type="dxa" w:w="6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bm25_params.json</w:t>
            </w:r>
          </w:p>
        </w:tc>
      </w:tr>
    </w:tbl>
    <w:p>
      <w:pPr>
        <w:spacing w:after="200"/>
      </w:pPr>
      <w:r>
        <w:t xml:space="preserve"/>
      </w:r>
    </w:p>
    <w:p>
      <w:r>
        <w:br/>
      </w:r>
    </w:p>
    <w:p>
      <w:pPr>
        <w:pStyle w:val="Heading2"/>
        <w:spacing w:after="100" w:before="280"/>
      </w:pPr>
      <w:r>
        <w:rPr>
          <w:rFonts w:ascii="Arial" w:cs="Arial" w:eastAsia="Arial" w:hAnsi="Arial"/>
          <w:b/>
          <w:bCs/>
          <w:color w:val="1B4F8A"/>
          <w:sz w:val="26"/>
          <w:szCs w:val="26"/>
        </w:rPr>
        <w:t xml:space="preserve">4.4 _HybridSearchEngine (internal class)</w:t>
      </w:r>
    </w:p>
    <w:p>
      <w:pPr>
        <w:spacing w:after="120"/>
      </w:pPr>
      <w:r>
        <w:rPr>
          <w:rFonts w:ascii="Arial" w:cs="Arial" w:eastAsia="Arial" w:hAnsi="Arial"/>
          <w:color w:val="263238"/>
          <w:sz w:val="22"/>
          <w:szCs w:val="22"/>
        </w:rPr>
        <w:t xml:space="preserve">Internal class shared by both retrieval modes. Accepts a query string, produces a weighted dense+sparse query vector pair, and issues a single Pinecone hybrid query. The alpha parameter controls the blend: dense is scaled by alpha, sparse by (1 − alpha).</w:t>
      </w:r>
    </w:p>
    <w:p>
      <w:pPr>
        <w:spacing w:after="80"/>
      </w:pPr>
      <w:r>
        <w:t xml:space="preserve"/>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search(query: str, top_k: int) -&gt; list[Document]</w:t>
      </w:r>
    </w:p>
    <w:p>
      <w:pPr>
        <w:spacing w:after="80"/>
      </w:pPr>
      <w:r>
        <w:t xml:space="preserve"/>
      </w:r>
    </w:p>
    <w:p>
      <w:pPr>
        <w:spacing w:after="120"/>
      </w:pPr>
      <w:r>
        <w:rPr>
          <w:rFonts w:ascii="Arial" w:cs="Arial" w:eastAsia="Arial" w:hAnsi="Arial"/>
          <w:color w:val="263238"/>
          <w:sz w:val="22"/>
          <w:szCs w:val="22"/>
        </w:rPr>
        <w:t xml:space="preserve">Implementation notes:</w:t>
      </w:r>
    </w:p>
    <w:p>
      <w:pPr>
        <w:pStyle w:val="ListParagraph"/>
        <w:numPr>
          <w:ilvl w:val="0"/>
          <w:numId w:val="2"/>
        </w:numPr>
        <w:spacing w:after="80"/>
      </w:pPr>
      <w:r>
        <w:rPr>
          <w:rFonts w:ascii="Arial" w:cs="Arial" w:eastAsia="Arial" w:hAnsi="Arial"/>
          <w:color w:val="263238"/>
          <w:sz w:val="22"/>
          <w:szCs w:val="22"/>
        </w:rPr>
        <w:t xml:space="preserve">Pinecone SDK returns metadata as a read-only snapshot. The implementation performs a defensive dict copy before extracting 'text' to avoid corrupting the shared metadata object.</w:t>
      </w:r>
    </w:p>
    <w:p>
      <w:pPr>
        <w:pStyle w:val="ListParagraph"/>
        <w:numPr>
          <w:ilvl w:val="0"/>
          <w:numId w:val="2"/>
        </w:numPr>
        <w:spacing w:after="80"/>
      </w:pPr>
      <w:r>
        <w:rPr>
          <w:rFonts w:ascii="Arial" w:cs="Arial" w:eastAsia="Arial" w:hAnsi="Arial"/>
          <w:color w:val="263238"/>
          <w:sz w:val="22"/>
          <w:szCs w:val="22"/>
        </w:rPr>
        <w:t xml:space="preserve">Empty chunks (empty text after metadata extraction) are filtered out to prevent the LLM from receiving blank context and responding 'I don't know.'</w:t>
      </w:r>
    </w:p>
    <w:p>
      <w:pPr>
        <w:pStyle w:val="ListParagraph"/>
        <w:numPr>
          <w:ilvl w:val="0"/>
          <w:numId w:val="2"/>
        </w:numPr>
        <w:spacing w:after="80"/>
      </w:pPr>
      <w:r>
        <w:rPr>
          <w:rFonts w:ascii="Arial" w:cs="Arial" w:eastAsia="Arial" w:hAnsi="Arial"/>
          <w:color w:val="263238"/>
          <w:sz w:val="22"/>
          <w:szCs w:val="22"/>
        </w:rPr>
        <w:t xml:space="preserve">Each returned Document carries a hybrid_score metadata field with the raw Pinecone dot-product score.</w:t>
      </w:r>
    </w:p>
    <w:p>
      <w:pPr>
        <w:spacing w:after="200"/>
      </w:pPr>
      <w:r>
        <w:t xml:space="preserve"/>
      </w:r>
    </w:p>
    <w:p>
      <w:pPr>
        <w:pStyle w:val="Heading2"/>
        <w:spacing w:after="100" w:before="280"/>
      </w:pPr>
      <w:r>
        <w:rPr>
          <w:rFonts w:ascii="Arial" w:cs="Arial" w:eastAsia="Arial" w:hAnsi="Arial"/>
          <w:b/>
          <w:bCs/>
          <w:color w:val="1B4F8A"/>
          <w:sz w:val="26"/>
          <w:szCs w:val="26"/>
        </w:rPr>
        <w:t xml:space="preserve">4.5 RAGFusion</w:t>
      </w:r>
    </w:p>
    <w:p>
      <w:pPr>
        <w:spacing w:after="120"/>
      </w:pPr>
      <w:r>
        <w:rPr>
          <w:rFonts w:ascii="Arial" w:cs="Arial" w:eastAsia="Arial" w:hAnsi="Arial"/>
          <w:color w:val="263238"/>
          <w:sz w:val="22"/>
          <w:szCs w:val="22"/>
        </w:rPr>
        <w:t xml:space="preserve">Implements the RAG Fusion strategy. On each retrieve() call it invokes GPT-4o-mini to produce N rephrased sub-queries, performs a hybrid search for each, then merges the ranked result lists using Reciprocal Rank Fusion.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 / Default</w:t>
            </w:r>
          </w:p>
        </w:tc>
        <w:tc>
          <w:tcPr>
            <w:tcW w:type="dxa" w:w="516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search_engine</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_HybridSearchEngine</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Shared hybrid search engine instance</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num_queries</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4</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Number of sub-queries GPT-4o-mini should generate</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top_k_per_q</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5</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Pinecone results to fetch per sub-query</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rrf_k</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60</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RRF dampening constant (standard value)</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rrf_top_n</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10</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Maximum documents to keep after RRF merge</w:t>
            </w:r>
          </w:p>
        </w:tc>
      </w:tr>
    </w:tbl>
    <w:p>
      <w:pPr>
        <w:spacing w:after="80"/>
      </w:pPr>
      <w:r>
        <w:t xml:space="preserve"/>
      </w:r>
    </w:p>
    <w:p>
      <w:pPr>
        <w:spacing w:after="120"/>
      </w:pPr>
      <w:r>
        <w:rPr>
          <w:rFonts w:ascii="Arial" w:cs="Arial" w:eastAsia="Arial" w:hAnsi="Arial"/>
          <w:color w:val="263238"/>
          <w:sz w:val="22"/>
          <w:szCs w:val="22"/>
        </w:rPr>
        <w:t xml:space="preserve">Sub-query post-processing:</w:t>
      </w:r>
    </w:p>
    <w:p>
      <w:pPr>
        <w:pStyle w:val="ListParagraph"/>
        <w:numPr>
          <w:ilvl w:val="0"/>
          <w:numId w:val="2"/>
        </w:numPr>
        <w:spacing w:after="80"/>
      </w:pPr>
      <w:r>
        <w:rPr>
          <w:rFonts w:ascii="Arial" w:cs="Arial" w:eastAsia="Arial" w:hAnsi="Arial"/>
          <w:color w:val="263238"/>
          <w:sz w:val="22"/>
          <w:szCs w:val="22"/>
        </w:rPr>
        <w:t xml:space="preserve">Strips leading numbering/bullets GPT-4o-mini commonly adds (e.g., '1.', '-', '•')</w:t>
      </w:r>
    </w:p>
    <w:p>
      <w:pPr>
        <w:pStyle w:val="ListParagraph"/>
        <w:numPr>
          <w:ilvl w:val="0"/>
          <w:numId w:val="2"/>
        </w:numPr>
        <w:spacing w:after="80"/>
      </w:pPr>
      <w:r>
        <w:rPr>
          <w:rFonts w:ascii="Arial" w:cs="Arial" w:eastAsia="Arial" w:hAnsi="Arial"/>
          <w:color w:val="263238"/>
          <w:sz w:val="22"/>
          <w:szCs w:val="22"/>
        </w:rPr>
        <w:t xml:space="preserve">Deduplicates queries while preserving order</w:t>
      </w:r>
    </w:p>
    <w:p>
      <w:pPr>
        <w:pStyle w:val="ListParagraph"/>
        <w:numPr>
          <w:ilvl w:val="0"/>
          <w:numId w:val="2"/>
        </w:numPr>
        <w:spacing w:after="80"/>
      </w:pPr>
      <w:r>
        <w:rPr>
          <w:rFonts w:ascii="Arial" w:cs="Arial" w:eastAsia="Arial" w:hAnsi="Arial"/>
          <w:color w:val="263238"/>
          <w:sz w:val="22"/>
          <w:szCs w:val="22"/>
        </w:rPr>
        <w:t xml:space="preserve">Always prepends the original question as the first query</w:t>
      </w:r>
    </w:p>
    <w:p>
      <w:pPr>
        <w:spacing w:after="200"/>
      </w:pPr>
      <w:r>
        <w:t xml:space="preserve"/>
      </w:r>
    </w:p>
    <w:p>
      <w:pPr>
        <w:pStyle w:val="Heading2"/>
        <w:spacing w:after="100" w:before="280"/>
      </w:pPr>
      <w:r>
        <w:rPr>
          <w:rFonts w:ascii="Arial" w:cs="Arial" w:eastAsia="Arial" w:hAnsi="Arial"/>
          <w:b/>
          <w:bCs/>
          <w:color w:val="1B4F8A"/>
          <w:sz w:val="26"/>
          <w:szCs w:val="26"/>
        </w:rPr>
        <w:t xml:space="preserve">4.6 CohereReranker</w:t>
      </w:r>
    </w:p>
    <w:p>
      <w:pPr>
        <w:spacing w:after="120"/>
      </w:pPr>
      <w:r>
        <w:rPr>
          <w:rFonts w:ascii="Arial" w:cs="Arial" w:eastAsia="Arial" w:hAnsi="Arial"/>
          <w:color w:val="263238"/>
          <w:sz w:val="22"/>
          <w:szCs w:val="22"/>
        </w:rPr>
        <w:t xml:space="preserve">Wraps the Cohere cross-encoder rerank API. Unlike the bi-encoder approach used in initial retrieval, a cross-encoder jointly encodes the query and each candidate document, producing more accurate relevance scores at the cost of higher latency.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 / Default</w:t>
            </w:r>
          </w:p>
        </w:tc>
        <w:tc>
          <w:tcPr>
            <w:tcW w:type="dxa" w:w="516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top_n</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4</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Number of highest-scoring documents to return</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model</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str</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Cohere re-rank model (default: rerank-english-v3.0)</w:t>
            </w:r>
          </w:p>
        </w:tc>
      </w:tr>
    </w:tbl>
    <w:p>
      <w:pPr>
        <w:spacing w:after="80"/>
      </w:pPr>
      <w:r>
        <w:t xml:space="preserve"/>
      </w:r>
    </w:p>
    <w:p>
      <w:pPr>
        <w:spacing w:after="120"/>
      </w:pPr>
      <w:r>
        <w:rPr>
          <w:rFonts w:ascii="Arial" w:cs="Arial" w:eastAsia="Arial" w:hAnsi="Arial"/>
          <w:color w:val="263238"/>
          <w:sz w:val="22"/>
          <w:szCs w:val="22"/>
        </w:rPr>
        <w:t xml:space="preserve">Each returned Document gets a rerank_score metadata field (0–1 float, higher is better).</w:t>
      </w:r>
    </w:p>
    <w:p>
      <w:pPr>
        <w:spacing w:after="80"/>
      </w:pPr>
      <w:r>
        <w:t xml:space="preserve"/>
      </w:r>
    </w:p>
    <w:p>
      <w:pPr>
        <w:spacing w:after="120"/>
      </w:pPr>
      <w:r>
        <w:rPr>
          <w:rFonts w:ascii="Arial" w:cs="Arial" w:eastAsia="Arial" w:hAnsi="Arial"/>
          <w:color w:val="263238"/>
          <w:sz w:val="22"/>
          <w:szCs w:val="22"/>
        </w:rPr>
        <w:t xml:space="preserve">Available re-rank models:</w:t>
      </w:r>
    </w:p>
    <w:p>
      <w:pPr>
        <w:pStyle w:val="ListParagraph"/>
        <w:numPr>
          <w:ilvl w:val="0"/>
          <w:numId w:val="2"/>
        </w:numPr>
        <w:spacing w:after="80"/>
      </w:pPr>
      <w:r>
        <w:rPr>
          <w:rFonts w:ascii="Arial" w:cs="Arial" w:eastAsia="Arial" w:hAnsi="Arial"/>
          <w:color w:val="263238"/>
          <w:sz w:val="22"/>
          <w:szCs w:val="22"/>
        </w:rPr>
        <w:t xml:space="preserve">rerank-english-v3.0 — fastest, English-only, recommended default</w:t>
      </w:r>
    </w:p>
    <w:p>
      <w:pPr>
        <w:pStyle w:val="ListParagraph"/>
        <w:numPr>
          <w:ilvl w:val="0"/>
          <w:numId w:val="2"/>
        </w:numPr>
        <w:spacing w:after="80"/>
      </w:pPr>
      <w:r>
        <w:rPr>
          <w:rFonts w:ascii="Arial" w:cs="Arial" w:eastAsia="Arial" w:hAnsi="Arial"/>
          <w:color w:val="263238"/>
          <w:sz w:val="22"/>
          <w:szCs w:val="22"/>
        </w:rPr>
        <w:t xml:space="preserve">rerank-multilingual-v3.0 — cross-lingual support</w:t>
      </w:r>
    </w:p>
    <w:p>
      <w:pPr>
        <w:pStyle w:val="ListParagraph"/>
        <w:numPr>
          <w:ilvl w:val="0"/>
          <w:numId w:val="2"/>
        </w:numPr>
        <w:spacing w:after="80"/>
      </w:pPr>
      <w:r>
        <w:rPr>
          <w:rFonts w:ascii="Arial" w:cs="Arial" w:eastAsia="Arial" w:hAnsi="Arial"/>
          <w:color w:val="263238"/>
          <w:sz w:val="22"/>
          <w:szCs w:val="22"/>
        </w:rPr>
        <w:t xml:space="preserve">rerank-english-v2.0 — legacy model, lower accuracy</w:t>
      </w:r>
    </w:p>
    <w:p>
      <w:pPr>
        <w:spacing w:after="200"/>
      </w:pPr>
      <w:r>
        <w:t xml:space="preserve"/>
      </w:r>
    </w:p>
    <w:p>
      <w:pPr>
        <w:pStyle w:val="Heading2"/>
        <w:spacing w:after="100" w:before="280"/>
      </w:pPr>
      <w:r>
        <w:rPr>
          <w:rFonts w:ascii="Arial" w:cs="Arial" w:eastAsia="Arial" w:hAnsi="Arial"/>
          <w:b/>
          <w:bCs/>
          <w:color w:val="1B4F8A"/>
          <w:sz w:val="26"/>
          <w:szCs w:val="26"/>
        </w:rPr>
        <w:t xml:space="preserve">4.7 UnifiedRetriever</w:t>
      </w:r>
    </w:p>
    <w:p>
      <w:pPr>
        <w:spacing w:after="120"/>
      </w:pPr>
      <w:r>
        <w:rPr>
          <w:rFonts w:ascii="Arial" w:cs="Arial" w:eastAsia="Arial" w:hAnsi="Arial"/>
          <w:color w:val="263238"/>
          <w:sz w:val="22"/>
          <w:szCs w:val="22"/>
        </w:rPr>
        <w:t xml:space="preserve">Top-level retriever class that orchestrates the full pipeline. Internally instantiates _HybridSearchEngine, RAGFusion, CohereReranker, and LangChain's LongContextReorder. At query time it executes the three-stage pipeline: retrieve → re-rank → reorder.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 / Default</w:t>
            </w:r>
          </w:p>
        </w:tc>
        <w:tc>
          <w:tcPr>
            <w:tcW w:type="dxa" w:w="516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namespace</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str</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Pinecone namespace (from ingest_pdf or check_existing_namespace)</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mode</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str / 'hybrid'</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'hybrid' or 'fusion'</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alpha</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float / 0.5</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BM25 vs dense blend ratio</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initial_top_k</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10</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Candidates to fetch (hybrid mode)</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final_top_n</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4</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Documents to keep after re-ranking</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rerank_model</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str</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Cohere re-rank model name</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num_queries</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4</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Sub-queries for fusion mode</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top_k_per_q</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5</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Per-sub-query top-k for fusion mode</w:t>
            </w:r>
          </w:p>
        </w:tc>
      </w:tr>
      <w:tr>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rrf_k</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int / 60</w:t>
            </w:r>
          </w:p>
        </w:tc>
        <w:tc>
          <w:tcPr>
            <w:tcW w:type="dxa" w:w="51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RRF constant for fusion mode</w:t>
            </w:r>
          </w:p>
        </w:tc>
      </w:tr>
    </w:tbl>
    <w:p>
      <w:pPr>
        <w:spacing w:after="200"/>
      </w:pPr>
      <w:r>
        <w:t xml:space="preserve"/>
      </w:r>
    </w:p>
    <w:p>
      <w:r>
        <w:br/>
      </w:r>
    </w:p>
    <w:p>
      <w:pPr>
        <w:pStyle w:val="Heading2"/>
        <w:spacing w:after="100" w:before="280"/>
      </w:pPr>
      <w:r>
        <w:rPr>
          <w:rFonts w:ascii="Arial" w:cs="Arial" w:eastAsia="Arial" w:hAnsi="Arial"/>
          <w:b/>
          <w:bCs/>
          <w:color w:val="1B4F8A"/>
          <w:sz w:val="26"/>
          <w:szCs w:val="26"/>
        </w:rPr>
        <w:t xml:space="preserve">4.8 get_rag_chain()</w:t>
      </w:r>
    </w:p>
    <w:p>
      <w:pPr>
        <w:spacing w:after="120"/>
      </w:pPr>
      <w:r>
        <w:rPr>
          <w:rFonts w:ascii="Arial" w:cs="Arial" w:eastAsia="Arial" w:hAnsi="Arial"/>
          <w:color w:val="263238"/>
          <w:sz w:val="22"/>
          <w:szCs w:val="22"/>
        </w:rPr>
        <w:t xml:space="preserve">Factory function. Instantiates UnifiedRetriever with the given parameters and assembles a LangChain LCEL chain: retriever → prompt template → GPT-4o-mini → StrOutputParser. The chain is stateless; the full question is passed on each invocation.</w:t>
      </w:r>
    </w:p>
    <w:p>
      <w:pPr>
        <w:spacing w:after="80"/>
      </w:pPr>
      <w:r>
        <w:t xml:space="preserve"/>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chain = get_rag_chain(namespace, mode='hybrid', ...)</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answer = chain.invoke('What is the main topic of the paper?')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DF" w:sz="1"/>
              <w:left w:val="single" w:color="BFCFDF" w:sz="1"/>
              <w:bottom w:val="single" w:color="BFCFDF" w:sz="1"/>
              <w:right w:val="single" w:color="BFCFDF" w:sz="1"/>
            </w:tcBorders>
            <w:shd w:fill="1B6B3A" w:val="clear"/>
            <w:tcMar>
              <w:top w:type="dxa" w:w="80"/>
              <w:left w:type="dxa" w:w="180"/>
              <w:bottom w:type="dxa" w:w="80"/>
              <w:right w:type="dxa" w:w="120"/>
            </w:tcMar>
          </w:tcPr>
          <w:p>
            <w:r>
              <w:rPr>
                <w:rFonts w:ascii="Arial" w:cs="Arial" w:eastAsia="Arial" w:hAnsi="Arial"/>
                <w:b/>
                <w:bCs/>
                <w:color w:val="FFFFFF"/>
                <w:sz w:val="20"/>
                <w:szCs w:val="20"/>
              </w:rPr>
              <w:t xml:space="preserve">Chain Structure</w:t>
            </w:r>
          </w:p>
        </w:tc>
      </w:tr>
      <w:tr>
        <w:tc>
          <w:tcPr>
            <w:tcW w:type="dxa" w:w="9360"/>
            <w:tcBorders>
              <w:top w:val="single" w:color="BFCFDF" w:sz="1"/>
              <w:left w:val="single" w:color="BFCFDF" w:sz="1"/>
              <w:bottom w:val="single" w:color="BFCFDF" w:sz="1"/>
              <w:right w:val="single" w:color="BFCFDF" w:sz="1"/>
            </w:tcBorders>
            <w:shd w:fill="E6F4EC" w:val="clear"/>
            <w:tcMar>
              <w:top w:type="dxa" w:w="100"/>
              <w:left w:type="dxa" w:w="180"/>
              <w:bottom w:type="dxa" w:w="100"/>
              <w:right w:type="dxa" w:w="120"/>
            </w:tcMar>
          </w:tcPr>
          <w:p>
            <w:pPr>
              <w:spacing w:after="60"/>
            </w:pPr>
            <w:r>
              <w:rPr>
                <w:rFonts w:ascii="Arial" w:cs="Arial" w:eastAsia="Arial" w:hAnsi="Arial"/>
                <w:color w:val="263238"/>
                <w:sz w:val="20"/>
                <w:szCs w:val="20"/>
              </w:rPr>
              <w:t xml:space="preserve">The LangChain chain uses RunnableLambda to wrap UnifiedRetriever, making it</w:t>
            </w:r>
          </w:p>
          <w:p>
            <w:pPr>
              <w:spacing w:after="60"/>
            </w:pPr>
            <w:r>
              <w:rPr>
                <w:rFonts w:ascii="Arial" w:cs="Arial" w:eastAsia="Arial" w:hAnsi="Arial"/>
                <w:color w:val="263238"/>
                <w:sz w:val="20"/>
                <w:szCs w:val="20"/>
              </w:rPr>
              <w:t xml:space="preserve">compatible with LCEL piping. Context and question are assembled in parallel:</w:t>
            </w:r>
          </w:p>
          <w:p>
            <w:pPr>
              <w:spacing w:after="60"/>
            </w:pPr>
            <w:r>
              <w:rPr>
                <w:rFonts w:ascii="Arial" w:cs="Arial" w:eastAsia="Arial" w:hAnsi="Arial"/>
                <w:color w:val="263238"/>
                <w:sz w:val="20"/>
                <w:szCs w:val="20"/>
              </w:rPr>
              <w:t xml:space="preserve">  {context: retriever(q) | format_docs, question: passthrough} | prompt | llm | parser</w:t>
            </w:r>
          </w:p>
        </w:tc>
      </w:tr>
    </w:tbl>
    <w:p>
      <w:pPr>
        <w:spacing w:after="200"/>
      </w:pPr>
      <w:r>
        <w:t xml:space="preserve"/>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5. Module Reference — app.py</w:t>
      </w:r>
    </w:p>
    <w:p>
      <w:pPr>
        <w:pStyle w:val="Heading2"/>
        <w:spacing w:after="100" w:before="280"/>
      </w:pPr>
      <w:r>
        <w:rPr>
          <w:rFonts w:ascii="Arial" w:cs="Arial" w:eastAsia="Arial" w:hAnsi="Arial"/>
          <w:b/>
          <w:bCs/>
          <w:color w:val="1B4F8A"/>
          <w:sz w:val="26"/>
          <w:szCs w:val="26"/>
        </w:rPr>
        <w:t xml:space="preserve">5.1 Session State</w:t>
      </w:r>
    </w:p>
    <w:p>
      <w:pPr>
        <w:spacing w:after="120"/>
      </w:pPr>
      <w:r>
        <w:rPr>
          <w:rFonts w:ascii="Arial" w:cs="Arial" w:eastAsia="Arial" w:hAnsi="Arial"/>
          <w:color w:val="263238"/>
          <w:sz w:val="22"/>
          <w:szCs w:val="22"/>
        </w:rPr>
        <w:t xml:space="preserve">Streamlit session state is initialised once at startup with the DEFAULTS dictionary. All retrieval parameters are stored in session state so the sidebar can detect changes and trigger chain rebuilds without re-ingesting the PDF.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0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namespace</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None</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Pinecone namespace for the loaded PDF</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rag_chain</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None</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Instantiated LangChain chain object</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messages</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Chat history list of {role, content} dicts</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mode</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'hybrid'</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Active retrieval mode</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alpha</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0.5</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BM25 / dense blend ratio</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initial_top_k</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10</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Pinecone candidates to retrieve</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final_top_n</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4</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Docs kept after re-ranking</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rerank_model</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rerank-english-v3.0</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Cohere re-rank model</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num_queries</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4</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Sub-queries for fusion mode</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top_k_per_q</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5</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Per-sub-query Pinecone top-k</w:t>
            </w:r>
          </w:p>
        </w:tc>
      </w:tr>
      <w:tr>
        <w:tc>
          <w:tcPr>
            <w:tcW w:type="dxa" w:w="24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rrf_k</w:t>
            </w:r>
          </w:p>
        </w:tc>
        <w:tc>
          <w:tcPr>
            <w:tcW w:type="dxa" w:w="200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Courier New" w:cs="Courier New" w:eastAsia="Courier New" w:hAnsi="Courier New"/>
                <w:color w:val="546E7A"/>
                <w:sz w:val="18"/>
                <w:szCs w:val="18"/>
              </w:rPr>
              <w:t xml:space="preserve">60</w:t>
            </w:r>
          </w:p>
        </w:tc>
        <w:tc>
          <w:tcPr>
            <w:tcW w:type="dxa" w:w="4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RRF dampening constant</w:t>
            </w:r>
          </w:p>
        </w:tc>
      </w:tr>
    </w:tbl>
    <w:p>
      <w:pPr>
        <w:spacing w:after="200"/>
      </w:pPr>
      <w:r>
        <w:t xml:space="preserve"/>
      </w:r>
    </w:p>
    <w:p>
      <w:pPr>
        <w:pStyle w:val="Heading2"/>
        <w:spacing w:after="100" w:before="280"/>
      </w:pPr>
      <w:r>
        <w:rPr>
          <w:rFonts w:ascii="Arial" w:cs="Arial" w:eastAsia="Arial" w:hAnsi="Arial"/>
          <w:b/>
          <w:bCs/>
          <w:color w:val="1B4F8A"/>
          <w:sz w:val="26"/>
          <w:szCs w:val="26"/>
        </w:rPr>
        <w:t xml:space="preserve">5.2 Auto-load Behaviour</w:t>
      </w:r>
    </w:p>
    <w:p>
      <w:pPr>
        <w:spacing w:after="120"/>
      </w:pPr>
      <w:r>
        <w:rPr>
          <w:rFonts w:ascii="Arial" w:cs="Arial" w:eastAsia="Arial" w:hAnsi="Arial"/>
          <w:color w:val="263238"/>
          <w:sz w:val="22"/>
          <w:szCs w:val="22"/>
        </w:rPr>
        <w:t xml:space="preserve">On startup, if no chain is loaded, the app checks for bm25_params.json on disk and calls check_existing_namespace() to see if a Pinecone namespace is available. If both exist, the chain is rebuilt automatically and a toast notification is shown. This allows users to resume sessions without re-uploading their PDF.</w:t>
      </w:r>
    </w:p>
    <w:p>
      <w:pPr>
        <w:spacing w:after="200"/>
      </w:pPr>
      <w:r>
        <w:t xml:space="preserve"/>
      </w:r>
    </w:p>
    <w:p>
      <w:pPr>
        <w:pStyle w:val="Heading2"/>
        <w:spacing w:after="100" w:before="280"/>
      </w:pPr>
      <w:r>
        <w:rPr>
          <w:rFonts w:ascii="Arial" w:cs="Arial" w:eastAsia="Arial" w:hAnsi="Arial"/>
          <w:b/>
          <w:bCs/>
          <w:color w:val="1B4F8A"/>
          <w:sz w:val="26"/>
          <w:szCs w:val="26"/>
        </w:rPr>
        <w:t xml:space="preserve">5.3 Sidebar Parameter Tuning</w:t>
      </w:r>
    </w:p>
    <w:p>
      <w:pPr>
        <w:spacing w:after="120"/>
      </w:pPr>
      <w:r>
        <w:rPr>
          <w:rFonts w:ascii="Arial" w:cs="Arial" w:eastAsia="Arial" w:hAnsi="Arial"/>
          <w:color w:val="263238"/>
          <w:sz w:val="22"/>
          <w:szCs w:val="22"/>
        </w:rPr>
        <w:t xml:space="preserve">Every sidebar widget writes to a new_state dict at the end of the sidebar block. The app then compares new_state with the current session state. If any value changed and a namespace is loaded, _build_chain() is called immediately to rebuild the chain with updated parameters. A success/error toast is shown.</w:t>
      </w:r>
    </w:p>
    <w:p>
      <w:pPr>
        <w:spacing w:after="200"/>
      </w:pPr>
      <w:r>
        <w:t xml:space="preserve"/>
      </w:r>
    </w:p>
    <w:p>
      <w:pPr>
        <w:pStyle w:val="Heading2"/>
        <w:spacing w:after="100" w:before="280"/>
      </w:pPr>
      <w:r>
        <w:rPr>
          <w:rFonts w:ascii="Arial" w:cs="Arial" w:eastAsia="Arial" w:hAnsi="Arial"/>
          <w:b/>
          <w:bCs/>
          <w:color w:val="1B4F8A"/>
          <w:sz w:val="26"/>
          <w:szCs w:val="26"/>
        </w:rPr>
        <w:t xml:space="preserve">5.4 PDF Upload and Indexing</w:t>
      </w:r>
    </w:p>
    <w:p>
      <w:pPr>
        <w:spacing w:after="120"/>
      </w:pPr>
      <w:r>
        <w:rPr>
          <w:rFonts w:ascii="Arial" w:cs="Arial" w:eastAsia="Arial" w:hAnsi="Arial"/>
          <w:color w:val="263238"/>
          <w:sz w:val="22"/>
          <w:szCs w:val="22"/>
        </w:rPr>
        <w:t xml:space="preserve">The upload flow:</w:t>
      </w:r>
    </w:p>
    <w:p>
      <w:pPr>
        <w:pStyle w:val="ListParagraph"/>
        <w:numPr>
          <w:ilvl w:val="0"/>
          <w:numId w:val="2"/>
        </w:numPr>
        <w:spacing w:after="80"/>
      </w:pPr>
      <w:r>
        <w:rPr>
          <w:rFonts w:ascii="Arial" w:cs="Arial" w:eastAsia="Arial" w:hAnsi="Arial"/>
          <w:color w:val="263238"/>
          <w:sz w:val="22"/>
          <w:szCs w:val="22"/>
        </w:rPr>
        <w:t xml:space="preserve">User uploads a PDF via st.file_uploader. The file is written to the uploads/ directory.</w:t>
      </w:r>
    </w:p>
    <w:p>
      <w:pPr>
        <w:pStyle w:val="ListParagraph"/>
        <w:numPr>
          <w:ilvl w:val="0"/>
          <w:numId w:val="2"/>
        </w:numPr>
        <w:spacing w:after="80"/>
      </w:pPr>
      <w:r>
        <w:rPr>
          <w:rFonts w:ascii="Arial" w:cs="Arial" w:eastAsia="Arial" w:hAnsi="Arial"/>
          <w:color w:val="263238"/>
          <w:sz w:val="22"/>
          <w:szCs w:val="22"/>
        </w:rPr>
        <w:t xml:space="preserve">On 'Process &amp; Index PDF', create_index_if_not_exists() is called first.</w:t>
      </w:r>
    </w:p>
    <w:p>
      <w:pPr>
        <w:pStyle w:val="ListParagraph"/>
        <w:numPr>
          <w:ilvl w:val="0"/>
          <w:numId w:val="2"/>
        </w:numPr>
        <w:spacing w:after="80"/>
      </w:pPr>
      <w:r>
        <w:rPr>
          <w:rFonts w:ascii="Arial" w:cs="Arial" w:eastAsia="Arial" w:hAnsi="Arial"/>
          <w:color w:val="263238"/>
          <w:sz w:val="22"/>
          <w:szCs w:val="22"/>
        </w:rPr>
        <w:t xml:space="preserve">The expected namespace is computed and compared with any existing Pinecone namespace.</w:t>
      </w:r>
    </w:p>
    <w:p>
      <w:pPr>
        <w:pStyle w:val="ListParagraph"/>
        <w:numPr>
          <w:ilvl w:val="0"/>
          <w:numId w:val="2"/>
        </w:numPr>
        <w:spacing w:after="80"/>
      </w:pPr>
      <w:r>
        <w:rPr>
          <w:rFonts w:ascii="Arial" w:cs="Arial" w:eastAsia="Arial" w:hAnsi="Arial"/>
          <w:color w:val="263238"/>
          <w:sz w:val="22"/>
          <w:szCs w:val="22"/>
        </w:rPr>
        <w:t xml:space="preserve">If the namespace exists and bm25_params.json is present, the existing index is reused without re-ingestion.</w:t>
      </w:r>
    </w:p>
    <w:p>
      <w:pPr>
        <w:pStyle w:val="ListParagraph"/>
        <w:numPr>
          <w:ilvl w:val="0"/>
          <w:numId w:val="2"/>
        </w:numPr>
        <w:spacing w:after="80"/>
      </w:pPr>
      <w:r>
        <w:rPr>
          <w:rFonts w:ascii="Arial" w:cs="Arial" w:eastAsia="Arial" w:hAnsi="Arial"/>
          <w:color w:val="263238"/>
          <w:sz w:val="22"/>
          <w:szCs w:val="22"/>
        </w:rPr>
        <w:t xml:space="preserve">If BM25 params are missing (even if namespace exists), re-ingestion is triggered to refit the encoder.</w:t>
      </w:r>
    </w:p>
    <w:p>
      <w:pPr>
        <w:pStyle w:val="ListParagraph"/>
        <w:numPr>
          <w:ilvl w:val="0"/>
          <w:numId w:val="2"/>
        </w:numPr>
        <w:spacing w:after="80"/>
      </w:pPr>
      <w:r>
        <w:rPr>
          <w:rFonts w:ascii="Arial" w:cs="Arial" w:eastAsia="Arial" w:hAnsi="Arial"/>
          <w:color w:val="263238"/>
          <w:sz w:val="22"/>
          <w:szCs w:val="22"/>
        </w:rPr>
        <w:t xml:space="preserve">On success, the chain is built and the chat interface becomes active.</w:t>
      </w:r>
    </w:p>
    <w:p>
      <w:pPr>
        <w:spacing w:after="200"/>
      </w:pPr>
      <w:r>
        <w:t xml:space="preserve"/>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6. Configuration &amp; Dependencies</w:t>
      </w:r>
    </w:p>
    <w:p>
      <w:pPr>
        <w:pStyle w:val="Heading2"/>
        <w:spacing w:after="100" w:before="280"/>
      </w:pPr>
      <w:r>
        <w:rPr>
          <w:rFonts w:ascii="Arial" w:cs="Arial" w:eastAsia="Arial" w:hAnsi="Arial"/>
          <w:b/>
          <w:bCs/>
          <w:color w:val="1B4F8A"/>
          <w:sz w:val="26"/>
          <w:szCs w:val="26"/>
        </w:rPr>
        <w:t xml:space="preserve">6.1 config.py Requirements</w:t>
      </w:r>
    </w:p>
    <w:p>
      <w:pPr>
        <w:spacing w:after="120"/>
      </w:pPr>
      <w:r>
        <w:rPr>
          <w:rFonts w:ascii="Arial" w:cs="Arial" w:eastAsia="Arial" w:hAnsi="Arial"/>
          <w:color w:val="263238"/>
          <w:sz w:val="22"/>
          <w:szCs w:val="22"/>
        </w:rPr>
        <w:t xml:space="preserve">The system requires a config.py file (not included) exporting the following constants:</w:t>
      </w:r>
    </w:p>
    <w:p>
      <w:pPr>
        <w:spacing w:after="80"/>
      </w:pPr>
      <w:r>
        <w:t xml:space="preserve"/>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PINECONE_API_KEY    = 'your-pinecone-api-key'</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PINECONE_INDEX_NAME = 'your-index-name'</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COHERE_API_KEY      = 'your-cohere-api-key'</w:t>
      </w:r>
    </w:p>
    <w:p>
      <w:pPr>
        <w:spacing w:after="80"/>
      </w:pPr>
      <w:r>
        <w:t xml:space="preserve"/>
      </w:r>
    </w:p>
    <w:p>
      <w:pPr>
        <w:spacing w:after="120"/>
      </w:pPr>
      <w:r>
        <w:rPr>
          <w:rFonts w:ascii="Arial" w:cs="Arial" w:eastAsia="Arial" w:hAnsi="Arial"/>
          <w:color w:val="263238"/>
          <w:sz w:val="22"/>
          <w:szCs w:val="22"/>
        </w:rPr>
        <w:t xml:space="preserve">OpenAI credentials are read from the OPENAI_API_KEY environment variable by LangChain automatically.</w:t>
      </w:r>
    </w:p>
    <w:p>
      <w:pPr>
        <w:spacing w:after="200"/>
      </w:pPr>
      <w:r>
        <w:t xml:space="preserve"/>
      </w:r>
    </w:p>
    <w:p>
      <w:pPr>
        <w:pStyle w:val="Heading2"/>
        <w:spacing w:after="100" w:before="280"/>
      </w:pPr>
      <w:r>
        <w:rPr>
          <w:rFonts w:ascii="Arial" w:cs="Arial" w:eastAsia="Arial" w:hAnsi="Arial"/>
          <w:b/>
          <w:bCs/>
          <w:color w:val="1B4F8A"/>
          <w:sz w:val="26"/>
          <w:szCs w:val="26"/>
        </w:rPr>
        <w:t xml:space="preserve">6.2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56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streamlit</w:t>
            </w:r>
          </w:p>
        </w:tc>
        <w:tc>
          <w:tcPr>
            <w:tcW w:type="dxa" w:w="65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Web UI framework</w:t>
            </w:r>
          </w:p>
        </w:tc>
      </w:tr>
      <w:tr>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pinecone</w:t>
            </w:r>
          </w:p>
        </w:tc>
        <w:tc>
          <w:tcPr>
            <w:tcW w:type="dxa" w:w="65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Vector database client</w:t>
            </w:r>
          </w:p>
        </w:tc>
      </w:tr>
      <w:tr>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pinecone-text</w:t>
            </w:r>
          </w:p>
        </w:tc>
        <w:tc>
          <w:tcPr>
            <w:tcW w:type="dxa" w:w="65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BM25Encoder for sparse vectors</w:t>
            </w:r>
          </w:p>
        </w:tc>
      </w:tr>
      <w:tr>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cohere</w:t>
            </w:r>
          </w:p>
        </w:tc>
        <w:tc>
          <w:tcPr>
            <w:tcW w:type="dxa" w:w="65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Cross-encoder re-ranking API</w:t>
            </w:r>
          </w:p>
        </w:tc>
      </w:tr>
      <w:tr>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langchain</w:t>
            </w:r>
          </w:p>
        </w:tc>
        <w:tc>
          <w:tcPr>
            <w:tcW w:type="dxa" w:w="65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LCEL chain assembly and document abstractions</w:t>
            </w:r>
          </w:p>
        </w:tc>
      </w:tr>
      <w:tr>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langchain-openai</w:t>
            </w:r>
          </w:p>
        </w:tc>
        <w:tc>
          <w:tcPr>
            <w:tcW w:type="dxa" w:w="65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ChatOpenAI and OpenAIEmbeddings wrappers</w:t>
            </w:r>
          </w:p>
        </w:tc>
      </w:tr>
      <w:tr>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langchain-community</w:t>
            </w:r>
          </w:p>
        </w:tc>
        <w:tc>
          <w:tcPr>
            <w:tcW w:type="dxa" w:w="65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PyPDFLoader and LongContextReorder</w:t>
            </w:r>
          </w:p>
        </w:tc>
      </w:tr>
      <w:tr>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9"/>
                <w:szCs w:val="19"/>
              </w:rPr>
              <w:t xml:space="preserve">openai</w:t>
            </w:r>
          </w:p>
        </w:tc>
        <w:tc>
          <w:tcPr>
            <w:tcW w:type="dxa" w:w="65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Underlying OpenAI API client</w:t>
            </w:r>
          </w:p>
        </w:tc>
      </w:tr>
    </w:tbl>
    <w:p>
      <w:pPr>
        <w:spacing w:after="200"/>
      </w:pPr>
      <w:r>
        <w:t xml:space="preserve"/>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7. Data Flow Details</w:t>
      </w:r>
    </w:p>
    <w:p>
      <w:pPr>
        <w:pStyle w:val="Heading2"/>
        <w:spacing w:after="100" w:before="280"/>
      </w:pPr>
      <w:r>
        <w:rPr>
          <w:rFonts w:ascii="Arial" w:cs="Arial" w:eastAsia="Arial" w:hAnsi="Arial"/>
          <w:b/>
          <w:bCs/>
          <w:color w:val="1B4F8A"/>
          <w:sz w:val="26"/>
          <w:szCs w:val="26"/>
        </w:rPr>
        <w:t xml:space="preserve">7.1 Ingestion Flow</w:t>
      </w:r>
    </w:p>
    <w:p>
      <w:pPr>
        <w:spacing w:after="120"/>
      </w:pPr>
      <w:r>
        <w:rPr>
          <w:rFonts w:ascii="Arial" w:cs="Arial" w:eastAsia="Arial" w:hAnsi="Arial"/>
          <w:color w:val="263238"/>
          <w:sz w:val="22"/>
          <w:szCs w:val="22"/>
        </w:rPr>
        <w:t xml:space="preserve">When a new PDF is ingested, the following data transformations occur in sequence: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BFCFDF" w:sz="1"/>
              <w:left w:val="single" w:color="BFCFDF" w:sz="1"/>
              <w:bottom w:val="single" w:color="BFCFDF" w:sz="1"/>
              <w:right w:val="single" w:color="BFCFDF"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BFCFDF" w:sz="1"/>
              <w:left w:val="single" w:color="BFCFDF" w:sz="1"/>
              <w:bottom w:val="single" w:color="BFCFDF" w:sz="1"/>
              <w:right w:val="single" w:color="BFCFDF"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960"/>
            <w:tcBorders>
              <w:top w:val="single" w:color="BFCFDF" w:sz="1"/>
              <w:left w:val="single" w:color="BFCFDF" w:sz="1"/>
              <w:bottom w:val="single" w:color="BFCFDF" w:sz="1"/>
              <w:right w:val="single" w:color="BFCFDF"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2E86DE"/>
                <w:sz w:val="20"/>
                <w:szCs w:val="20"/>
              </w:rPr>
              <w:t xml:space="preserve">1</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PyPDFLoader.load()</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List of Document objects (one per PDF page)</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2E86DE"/>
                <w:sz w:val="20"/>
                <w:szCs w:val="20"/>
              </w:rPr>
              <w:t xml:space="preserve">2</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RecursiveCharacterTextSplitter</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Smaller chunks (size=1000, overlap=200)</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2E86DE"/>
                <w:sz w:val="20"/>
                <w:szCs w:val="20"/>
              </w:rPr>
              <w:t xml:space="preserve">3</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BM25Encoder.fit(corpus)</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TF-IDF model fitted to chunk vocabulary</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2E86DE"/>
                <w:sz w:val="20"/>
                <w:szCs w:val="20"/>
              </w:rPr>
              <w:t xml:space="preserve">4</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BM25Encoder.dump()</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bm25_params.json saved to disk</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2E86DE"/>
                <w:sz w:val="20"/>
                <w:szCs w:val="20"/>
              </w:rPr>
              <w:t xml:space="preserve">5</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OpenAIEmbeddings.embed_documents()</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List of 1536-dim float vectors</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2E86DE"/>
                <w:sz w:val="20"/>
                <w:szCs w:val="20"/>
              </w:rPr>
              <w:t xml:space="preserve">6</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BM25Encoder.encode_documents()</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List of {indices, values} sparse vectors</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2E86DE"/>
                <w:sz w:val="20"/>
                <w:szCs w:val="20"/>
              </w:rPr>
              <w:t xml:space="preserve">7</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Pinecone.index.upsert()</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Records written to namespace in batches of 100</w:t>
            </w:r>
          </w:p>
        </w:tc>
      </w:tr>
    </w:tbl>
    <w:p>
      <w:pPr>
        <w:spacing w:after="200"/>
      </w:pPr>
      <w:r>
        <w:t xml:space="preserve"/>
      </w:r>
    </w:p>
    <w:p>
      <w:pPr>
        <w:pStyle w:val="Heading2"/>
        <w:spacing w:after="100" w:before="280"/>
      </w:pPr>
      <w:r>
        <w:rPr>
          <w:rFonts w:ascii="Arial" w:cs="Arial" w:eastAsia="Arial" w:hAnsi="Arial"/>
          <w:b/>
          <w:bCs/>
          <w:color w:val="1B4F8A"/>
          <w:sz w:val="26"/>
          <w:szCs w:val="26"/>
        </w:rPr>
        <w:t xml:space="preserve">7.2 Query Flow</w:t>
      </w:r>
    </w:p>
    <w:p>
      <w:pPr>
        <w:spacing w:after="120"/>
      </w:pPr>
      <w:r>
        <w:rPr>
          <w:rFonts w:ascii="Arial" w:cs="Arial" w:eastAsia="Arial" w:hAnsi="Arial"/>
          <w:color w:val="263238"/>
          <w:sz w:val="22"/>
          <w:szCs w:val="22"/>
        </w:rPr>
        <w:t xml:space="preserve">At query time, the following steps execute on each user message: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BFCFDF" w:sz="1"/>
              <w:left w:val="single" w:color="BFCFDF" w:sz="1"/>
              <w:bottom w:val="single" w:color="BFCFDF" w:sz="1"/>
              <w:right w:val="single" w:color="BFCFDF"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BFCFDF" w:sz="1"/>
              <w:left w:val="single" w:color="BFCFDF" w:sz="1"/>
              <w:bottom w:val="single" w:color="BFCFDF" w:sz="1"/>
              <w:right w:val="single" w:color="BFCFDF"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960"/>
            <w:tcBorders>
              <w:top w:val="single" w:color="BFCFDF" w:sz="1"/>
              <w:left w:val="single" w:color="BFCFDF" w:sz="1"/>
              <w:bottom w:val="single" w:color="BFCFDF" w:sz="1"/>
              <w:right w:val="single" w:color="BFCFDF"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1</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OpenAIEmbeddings.embed_query()</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Dense query vector (1536-dim)</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2</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BM25Encoder.encode_queries()</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Sparse query vector {indices, values}</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3a [hybrid]</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Pinecone.index.query()</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Top initial_top_k matches by hybrid score</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3b [fusion]</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GPT-4o-mini sub-query gen</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N rephrased query strings</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3c [fusion]</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N × Pinecone.index.query()</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N ranked document lists</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3d [fusion]</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_reciprocal_rank_fusion()</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Single fused ranked list</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4</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CohereReranker.rerank()</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Top final_top_n docs with rerank_score</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5</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LongContextReorder</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Docs reordered (best at start &amp; end)</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6</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format_docs()</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Single string context (docs joined by \n\n)</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7</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ChatPromptTemplate</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Formatted prompt with context + question</w:t>
            </w:r>
          </w:p>
        </w:tc>
      </w:tr>
      <w:tr>
        <w:tc>
          <w:tcPr>
            <w:tcW w:type="dxa" w:w="6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Courier New" w:cs="Courier New" w:eastAsia="Courier New" w:hAnsi="Courier New"/>
                <w:b/>
                <w:bCs/>
                <w:color w:val="2E86DE"/>
                <w:sz w:val="18"/>
                <w:szCs w:val="18"/>
              </w:rPr>
              <w:t xml:space="preserve">8</w:t>
            </w:r>
          </w:p>
        </w:tc>
        <w:tc>
          <w:tcPr>
            <w:tcW w:type="dxa" w:w="28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1B4F8A"/>
                <w:sz w:val="18"/>
                <w:szCs w:val="18"/>
              </w:rPr>
              <w:t xml:space="preserve">ChatOpenAI (GPT-4o-mini)</w:t>
            </w:r>
          </w:p>
        </w:tc>
        <w:tc>
          <w:tcPr>
            <w:tcW w:type="dxa" w:w="59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Final answer string</w:t>
            </w:r>
          </w:p>
        </w:tc>
      </w:tr>
    </w:tbl>
    <w:p>
      <w:pPr>
        <w:spacing w:after="200"/>
      </w:pPr>
      <w:r>
        <w:t xml:space="preserve"/>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8. Parameter Tuning Guide</w:t>
      </w:r>
    </w:p>
    <w:p>
      <w:pPr>
        <w:spacing w:after="120"/>
      </w:pPr>
      <w:r>
        <w:rPr>
          <w:rFonts w:ascii="Arial" w:cs="Arial" w:eastAsia="Arial" w:hAnsi="Arial"/>
          <w:color w:val="263238"/>
          <w:sz w:val="22"/>
          <w:szCs w:val="22"/>
        </w:rPr>
        <w:t xml:space="preserve">The following recommendations help you tune the system for different scenarios: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Recommended Settings</w:t>
            </w:r>
          </w:p>
        </w:tc>
        <w:tc>
          <w:tcPr>
            <w:tcW w:type="dxa" w:w="4760"/>
            <w:tcBorders>
              <w:top w:val="single" w:color="BFCFDF" w:sz="1"/>
              <w:left w:val="single" w:color="BFCFDF" w:sz="1"/>
              <w:bottom w:val="single" w:color="BFCFDF" w:sz="1"/>
              <w:right w:val="single" w:color="BFCFDF"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4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Technical documents with jargon</w:t>
            </w:r>
          </w:p>
        </w:tc>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alpha=0.3, Hybrid</w:t>
            </w:r>
          </w:p>
        </w:tc>
        <w:tc>
          <w:tcPr>
            <w:tcW w:type="dxa" w:w="47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BM25 better at matching exact terms, acronyms</w:t>
            </w:r>
          </w:p>
        </w:tc>
      </w:tr>
      <w:tr>
        <w:tc>
          <w:tcPr>
            <w:tcW w:type="dxa" w:w="24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Natural-language questions</w:t>
            </w:r>
          </w:p>
        </w:tc>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alpha=0.7, Hybrid</w:t>
            </w:r>
          </w:p>
        </w:tc>
        <w:tc>
          <w:tcPr>
            <w:tcW w:type="dxa" w:w="47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Dense embeddings capture semantic meaning</w:t>
            </w:r>
          </w:p>
        </w:tc>
      </w:tr>
      <w:tr>
        <w:tc>
          <w:tcPr>
            <w:tcW w:type="dxa" w:w="24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Vague or broad queries</w:t>
            </w:r>
          </w:p>
        </w:tc>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Fusion mode, num_queries=5</w:t>
            </w:r>
          </w:p>
        </w:tc>
        <w:tc>
          <w:tcPr>
            <w:tcW w:type="dxa" w:w="47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Multiple rephrasings improve recall</w:t>
            </w:r>
          </w:p>
        </w:tc>
      </w:tr>
      <w:tr>
        <w:tc>
          <w:tcPr>
            <w:tcW w:type="dxa" w:w="24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Speed-sensitive usage</w:t>
            </w:r>
          </w:p>
        </w:tc>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Hybrid mode, top_k=8, top_n=3</w:t>
            </w:r>
          </w:p>
        </w:tc>
        <w:tc>
          <w:tcPr>
            <w:tcW w:type="dxa" w:w="47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Fewer Pinecone calls, fewer re-rank requests</w:t>
            </w:r>
          </w:p>
        </w:tc>
      </w:tr>
      <w:tr>
        <w:tc>
          <w:tcPr>
            <w:tcW w:type="dxa" w:w="24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Maximum recall</w:t>
            </w:r>
          </w:p>
        </w:tc>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Fusion, top_k_per_q=8, num_queries=6</w:t>
            </w:r>
          </w:p>
        </w:tc>
        <w:tc>
          <w:tcPr>
            <w:tcW w:type="dxa" w:w="47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Highest coverage at cost of latency</w:t>
            </w:r>
          </w:p>
        </w:tc>
      </w:tr>
      <w:tr>
        <w:tc>
          <w:tcPr>
            <w:tcW w:type="dxa" w:w="24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Multilingual PDF</w:t>
            </w:r>
          </w:p>
        </w:tc>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rerank-multilingual-v3.0</w:t>
            </w:r>
          </w:p>
        </w:tc>
        <w:tc>
          <w:tcPr>
            <w:tcW w:type="dxa" w:w="47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Cross-lingual re-ranking support</w:t>
            </w:r>
          </w:p>
        </w:tc>
      </w:tr>
      <w:tr>
        <w:tc>
          <w:tcPr>
            <w:tcW w:type="dxa" w:w="2400"/>
            <w:tcBorders>
              <w:top w:val="single" w:color="BFCFDF" w:sz="1"/>
              <w:left w:val="single" w:color="BFCFDF" w:sz="1"/>
              <w:bottom w:val="single" w:color="BFCFDF" w:sz="1"/>
              <w:right w:val="single" w:color="BFCFDF"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Long dense PDF (&gt;100 pages)</w:t>
            </w:r>
          </w:p>
        </w:tc>
        <w:tc>
          <w:tcPr>
            <w:tcW w:type="dxa" w:w="2200"/>
            <w:tcBorders>
              <w:top w:val="single" w:color="BFCFDF" w:sz="1"/>
              <w:left w:val="single" w:color="BFCFDF" w:sz="1"/>
              <w:bottom w:val="single" w:color="BFCFDF" w:sz="1"/>
              <w:right w:val="single" w:color="BFCFDF" w:sz="1"/>
            </w:tcBorders>
            <w:shd w:fill="F5F7FA" w:val="clear"/>
            <w:tcMar>
              <w:top w:type="dxa" w:w="80"/>
              <w:left w:type="dxa" w:w="120"/>
              <w:bottom w:type="dxa" w:w="80"/>
              <w:right w:type="dxa" w:w="120"/>
            </w:tcMar>
          </w:tcPr>
          <w:p>
            <w:r>
              <w:rPr>
                <w:rFonts w:ascii="Courier New" w:cs="Courier New" w:eastAsia="Courier New" w:hAnsi="Courier New"/>
                <w:color w:val="2E86DE"/>
                <w:sz w:val="18"/>
                <w:szCs w:val="18"/>
              </w:rPr>
              <w:t xml:space="preserve">chunk_overlap=300 (code change), top_n=5</w:t>
            </w:r>
          </w:p>
        </w:tc>
        <w:tc>
          <w:tcPr>
            <w:tcW w:type="dxa" w:w="4760"/>
            <w:tcBorders>
              <w:top w:val="single" w:color="BFCFDF" w:sz="1"/>
              <w:left w:val="single" w:color="BFCFDF" w:sz="1"/>
              <w:bottom w:val="single" w:color="BFCFDF" w:sz="1"/>
              <w:right w:val="single" w:color="BFCFDF" w:sz="1"/>
            </w:tcBorders>
            <w:tcMar>
              <w:top w:type="dxa" w:w="80"/>
              <w:left w:type="dxa" w:w="120"/>
              <w:bottom w:type="dxa" w:w="80"/>
              <w:right w:type="dxa" w:w="120"/>
            </w:tcMar>
          </w:tcPr>
          <w:p>
            <w:r>
              <w:rPr>
                <w:rFonts w:ascii="Arial" w:cs="Arial" w:eastAsia="Arial" w:hAnsi="Arial"/>
                <w:color w:val="263238"/>
                <w:sz w:val="20"/>
                <w:szCs w:val="20"/>
              </w:rPr>
              <w:t xml:space="preserve">More overlap reduces context gaps</w:t>
            </w:r>
          </w:p>
        </w:tc>
      </w:tr>
    </w:tbl>
    <w:p>
      <w:pPr>
        <w:spacing w:after="200"/>
      </w:pPr>
      <w:r>
        <w:t xml:space="preserve"/>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9. Known Gotchas &amp; Implementation Notes</w:t>
      </w:r>
    </w:p>
    <w:p>
      <w:pPr>
        <w:pStyle w:val="Heading2"/>
        <w:spacing w:after="100" w:before="280"/>
      </w:pPr>
      <w:r>
        <w:rPr>
          <w:rFonts w:ascii="Arial" w:cs="Arial" w:eastAsia="Arial" w:hAnsi="Arial"/>
          <w:b/>
          <w:bCs/>
          <w:color w:val="1B4F8A"/>
          <w:sz w:val="26"/>
          <w:szCs w:val="26"/>
        </w:rPr>
        <w:t xml:space="preserve">9.1 Pinecone Metadata Read-Only Snapshot</w:t>
      </w:r>
    </w:p>
    <w:p>
      <w:pPr>
        <w:spacing w:after="120"/>
      </w:pPr>
      <w:r>
        <w:rPr>
          <w:rFonts w:ascii="Arial" w:cs="Arial" w:eastAsia="Arial" w:hAnsi="Arial"/>
          <w:color w:val="263238"/>
          <w:sz w:val="22"/>
          <w:szCs w:val="22"/>
        </w:rPr>
        <w:t xml:space="preserve">Newer versions of the Pinecone SDK return match metadata as a read-only dict snapshot. Calling .pop() on this object silently fails or mutates a shared object, leaving page_content as an empty string. The implementation always creates a dict copy before extracting the 'text' key.</w:t>
      </w:r>
    </w:p>
    <w:p>
      <w:pPr>
        <w:spacing w:after="200"/>
      </w:pPr>
      <w:r>
        <w:t xml:space="preserve"/>
      </w:r>
    </w:p>
    <w:p>
      <w:pPr>
        <w:pStyle w:val="Heading2"/>
        <w:spacing w:after="100" w:before="280"/>
      </w:pPr>
      <w:r>
        <w:rPr>
          <w:rFonts w:ascii="Arial" w:cs="Arial" w:eastAsia="Arial" w:hAnsi="Arial"/>
          <w:b/>
          <w:bCs/>
          <w:color w:val="1B4F8A"/>
          <w:sz w:val="26"/>
          <w:szCs w:val="26"/>
        </w:rPr>
        <w:t xml:space="preserve">9.2 dotproduct Metric Is Mandatory</w:t>
      </w:r>
    </w:p>
    <w:p>
      <w:pPr>
        <w:spacing w:after="120"/>
      </w:pPr>
      <w:r>
        <w:rPr>
          <w:rFonts w:ascii="Arial" w:cs="Arial" w:eastAsia="Arial" w:hAnsi="Arial"/>
          <w:color w:val="263238"/>
          <w:sz w:val="22"/>
          <w:szCs w:val="22"/>
        </w:rPr>
        <w:t xml:space="preserve">Pinecone hybrid search requires the index to be created with metric='dotproduct'. If the index uses 'cosine', the alpha-scaled sparse values will not work correctly. The index must be recreated if the wrong metric was used.</w:t>
      </w:r>
    </w:p>
    <w:p>
      <w:pPr>
        <w:spacing w:after="200"/>
      </w:pPr>
      <w:r>
        <w:t xml:space="preserve"/>
      </w:r>
    </w:p>
    <w:p>
      <w:pPr>
        <w:pStyle w:val="Heading2"/>
        <w:spacing w:after="100" w:before="280"/>
      </w:pPr>
      <w:r>
        <w:rPr>
          <w:rFonts w:ascii="Arial" w:cs="Arial" w:eastAsia="Arial" w:hAnsi="Arial"/>
          <w:b/>
          <w:bCs/>
          <w:color w:val="1B4F8A"/>
          <w:sz w:val="26"/>
          <w:szCs w:val="26"/>
        </w:rPr>
        <w:t xml:space="preserve">9.3 BM25 Params Must Match the Indexed Corpus</w:t>
      </w:r>
    </w:p>
    <w:p>
      <w:pPr>
        <w:spacing w:after="120"/>
      </w:pPr>
      <w:r>
        <w:rPr>
          <w:rFonts w:ascii="Arial" w:cs="Arial" w:eastAsia="Arial" w:hAnsi="Arial"/>
          <w:color w:val="263238"/>
          <w:sz w:val="22"/>
          <w:szCs w:val="22"/>
        </w:rPr>
        <w:t xml:space="preserve">The BM25Encoder is fitted on the exact chunk corpus at ingest time and saved to bm25_params.json. If this file is deleted, or if the same Pinecone namespace is reused with a different PDF, the encoder vocabulary will be mismatched. The app detects this condition and triggers re-ingestion.</w:t>
      </w:r>
    </w:p>
    <w:p>
      <w:pPr>
        <w:spacing w:after="200"/>
      </w:pPr>
      <w:r>
        <w:t xml:space="preserve"/>
      </w:r>
    </w:p>
    <w:p>
      <w:pPr>
        <w:pStyle w:val="Heading2"/>
        <w:spacing w:after="100" w:before="280"/>
      </w:pPr>
      <w:r>
        <w:rPr>
          <w:rFonts w:ascii="Arial" w:cs="Arial" w:eastAsia="Arial" w:hAnsi="Arial"/>
          <w:b/>
          <w:bCs/>
          <w:color w:val="1B4F8A"/>
          <w:sz w:val="26"/>
          <w:szCs w:val="26"/>
        </w:rPr>
        <w:t xml:space="preserve">9.4 GPT-4o-mini Sub-query Formatting</w:t>
      </w:r>
    </w:p>
    <w:p>
      <w:pPr>
        <w:spacing w:after="120"/>
      </w:pPr>
      <w:r>
        <w:rPr>
          <w:rFonts w:ascii="Arial" w:cs="Arial" w:eastAsia="Arial" w:hAnsi="Arial"/>
          <w:color w:val="263238"/>
          <w:sz w:val="22"/>
          <w:szCs w:val="22"/>
        </w:rPr>
        <w:t xml:space="preserve">GPT-4o-mini sometimes prepends numbering or bullet characters to generated sub-queries (e.g., '1. How does...'). The _generate_queries method strips these using a regex and deduplicates the list before searching. The original question is always included as the first query.</w:t>
      </w:r>
    </w:p>
    <w:p>
      <w:pPr>
        <w:spacing w:after="200"/>
      </w:pPr>
      <w:r>
        <w:t xml:space="preserve"/>
      </w:r>
    </w:p>
    <w:p>
      <w:pPr>
        <w:pStyle w:val="Heading2"/>
        <w:spacing w:after="100" w:before="280"/>
      </w:pPr>
      <w:r>
        <w:rPr>
          <w:rFonts w:ascii="Arial" w:cs="Arial" w:eastAsia="Arial" w:hAnsi="Arial"/>
          <w:b/>
          <w:bCs/>
          <w:color w:val="1B4F8A"/>
          <w:sz w:val="26"/>
          <w:szCs w:val="26"/>
        </w:rPr>
        <w:t xml:space="preserve">9.5 Empty Chunks</w:t>
      </w:r>
    </w:p>
    <w:p>
      <w:pPr>
        <w:spacing w:after="120"/>
      </w:pPr>
      <w:r>
        <w:rPr>
          <w:rFonts w:ascii="Arial" w:cs="Arial" w:eastAsia="Arial" w:hAnsi="Arial"/>
          <w:color w:val="263238"/>
          <w:sz w:val="22"/>
          <w:szCs w:val="22"/>
        </w:rPr>
        <w:t xml:space="preserve">Two guards exist against empty chunks reaching the LLM: _HybridSearchEngine.search() skips matches with empty text fields, and RAGFusion._reciprocal_rank_fusion() skips documents with empty page_content. Without these guards, the LLM would receive blank context and answer 'I don't know.'</w:t>
      </w:r>
    </w:p>
    <w:p>
      <w:pPr>
        <w:spacing w:after="200"/>
      </w:pPr>
      <w:r>
        <w:t xml:space="preserve"/>
      </w:r>
    </w:p>
    <w:p>
      <w:r>
        <w:br/>
      </w:r>
    </w:p>
    <w:p>
      <w:pPr>
        <w:pStyle w:val="Heading1"/>
        <w:pBdr>
          <w:bottom w:val="single" w:color="2E86DE" w:sz="6" w:space="4"/>
        </w:pBdr>
        <w:spacing w:after="160" w:before="400"/>
      </w:pPr>
      <w:r>
        <w:rPr>
          <w:rFonts w:ascii="Arial" w:cs="Arial" w:eastAsia="Arial" w:hAnsi="Arial"/>
          <w:b/>
          <w:bCs/>
          <w:color w:val="0D2B4E"/>
          <w:sz w:val="32"/>
          <w:szCs w:val="32"/>
        </w:rPr>
        <w:t xml:space="preserve">10. File Structure</w:t>
      </w:r>
    </w:p>
    <w:p>
      <w:pPr>
        <w:spacing w:after="80"/>
      </w:pPr>
      <w:r>
        <w:t xml:space="preserve"/>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project/</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 rag_hybrid.py          # Core RAG library</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 app.py                 # Streamlit UI</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 config.py              # API keys (not in VCS)</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 bm25_params.json       # BM25 encoder params (auto-generated)</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 uploads/               # Uploaded PDFs (auto-created)</w:t>
      </w:r>
    </w:p>
    <w:p>
      <w:pPr>
        <w:spacing w:after="200"/>
      </w:pPr>
      <w:r>
        <w:t xml:space="preserve"/>
      </w:r>
    </w:p>
    <w:p>
      <w:pPr>
        <w:pStyle w:val="Heading2"/>
        <w:spacing w:after="100" w:before="280"/>
      </w:pPr>
      <w:r>
        <w:rPr>
          <w:rFonts w:ascii="Arial" w:cs="Arial" w:eastAsia="Arial" w:hAnsi="Arial"/>
          <w:b/>
          <w:bCs/>
          <w:color w:val="1B4F8A"/>
          <w:sz w:val="26"/>
          <w:szCs w:val="26"/>
        </w:rPr>
        <w:t xml:space="preserve">Pinecone Index Schema</w:t>
      </w:r>
    </w:p>
    <w:p>
      <w:pPr>
        <w:spacing w:after="80"/>
      </w:pPr>
      <w:r>
        <w:t xml:space="preserve"/>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Index name:   &lt;PINECONE_INDEX_NAME&gt;   (from config.py)</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Dimension:    1536                    (text-embedding-3-small)</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Metric:       dotproduct              (required for hybrid)</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Cloud:        AWS us-east-1           (Serverless spec)</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Namespace:    MD5(file_path)          (per-PDF isolation)</w:t>
      </w:r>
    </w:p>
    <w:p>
      <w:pPr>
        <w:spacing w:after="120"/>
      </w:pPr>
      <w:r>
        <w:t xml:space="preserve"/>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Record schema:</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  id:             '{namespace}-chunk-{i}'</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  values:         [float × 1536]       # dense OpenAI embedding</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  sparse_values:  {indices, values}    # BM25 sparse vector</w:t>
      </w:r>
    </w:p>
    <w:p>
      <w:pPr>
        <w:pBdr>
          <w:left w:val="single" w:color="2E86DE" w:sz="12" w:space="4"/>
        </w:pBdr>
        <w:shd w:fill="F5F7FA" w:val="clear"/>
        <w:spacing w:after="0"/>
        <w:ind w:left="360"/>
      </w:pPr>
      <w:r>
        <w:rPr>
          <w:rFonts w:ascii="Courier New" w:cs="Courier New" w:eastAsia="Courier New" w:hAnsi="Courier New"/>
          <w:color w:val="1B4F8A"/>
          <w:sz w:val="18"/>
          <w:szCs w:val="18"/>
        </w:rPr>
        <w:t xml:space="preserve">  metadata:       {text, source, chunk_index}</w:t>
      </w:r>
    </w:p>
    <w:p>
      <w:pPr>
        <w:spacing w:after="400"/>
      </w:pPr>
      <w:r>
        <w:t xml:space="preserve"/>
      </w:r>
    </w:p>
    <w:p>
      <w:pPr>
        <w:jc w:val="center"/>
      </w:pPr>
      <w:r>
        <w:rPr>
          <w:rFonts w:ascii="Arial" w:cs="Arial" w:eastAsia="Arial" w:hAnsi="Arial"/>
          <w:i/>
          <w:iCs/>
          <w:color w:val="546E7A"/>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DF5" w:sz="4" w:space="6"/>
      </w:pBdr>
    </w:pPr>
    <w:r>
      <w:rPr>
        <w:rFonts w:ascii="Arial" w:cs="Arial" w:eastAsia="Arial" w:hAnsi="Arial"/>
        <w:color w:val="546E7A"/>
        <w:sz w:val="18"/>
        <w:szCs w:val="18"/>
      </w:rPr>
      <w:t xml:space="preserve">Page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of </w:t>
    </w:r>
    <w:r>
      <w:rPr>
        <w:rFonts w:ascii="Arial" w:cs="Arial" w:eastAsia="Arial" w:hAnsi="Arial"/>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F5" w:sz="4" w:space="6"/>
      </w:pBdr>
    </w:pPr>
    <w:r>
      <w:rPr>
        <w:rFonts w:ascii="Arial" w:cs="Arial" w:eastAsia="Arial" w:hAnsi="Arial"/>
        <w:color w:val="546E7A"/>
        <w:sz w:val="18"/>
        <w:szCs w:val="18"/>
      </w:rPr>
      <w:t xml:space="preserve">Hybrid RAG Chatbot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B4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4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86D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2026-04-01T11:15:55.858Z</dcterms:created>
  <dcterms:modified xsi:type="dcterms:W3CDTF">2026-04-01T11:15:55.859Z</dcterms:modified>
</cp:coreProperties>
</file>

<file path=docProps/custom.xml><?xml version="1.0" encoding="utf-8"?>
<Properties xmlns="http://schemas.openxmlformats.org/officeDocument/2006/custom-properties" xmlns:vt="http://schemas.openxmlformats.org/officeDocument/2006/docPropsVTypes"/>
</file>