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shd w:val="clear" w:color="auto" w:fill="F6FFEC"/>
        <w:tblCellMar>
          <w:top w:w="15" w:type="dxa"/>
          <w:left w:w="15" w:type="dxa"/>
          <w:bottom w:w="15" w:type="dxa"/>
          <w:right w:w="15" w:type="dxa"/>
        </w:tblCellMar>
        <w:tblLook w:val="04A0" w:firstRow="1" w:lastRow="0" w:firstColumn="1" w:lastColumn="0" w:noHBand="0" w:noVBand="1"/>
      </w:tblPr>
      <w:tblGrid>
        <w:gridCol w:w="1838"/>
        <w:gridCol w:w="4425"/>
        <w:gridCol w:w="3097"/>
      </w:tblGrid>
      <w:tr w:rsidR="005F19BF" w:rsidRPr="00FA477A" w14:paraId="51E905D8" w14:textId="77777777" w:rsidTr="00412DAF">
        <w:trPr>
          <w:tblCellSpacing w:w="15" w:type="dxa"/>
        </w:trPr>
        <w:tc>
          <w:tcPr>
            <w:tcW w:w="0" w:type="auto"/>
            <w:shd w:val="clear" w:color="auto" w:fill="F6FFEC"/>
            <w:vAlign w:val="center"/>
            <w:hideMark/>
          </w:tcPr>
          <w:p w14:paraId="0F9B282F" w14:textId="77777777" w:rsidR="005F19BF" w:rsidRPr="00FA477A" w:rsidRDefault="005F19BF" w:rsidP="00412DAF">
            <w:pPr>
              <w:spacing w:after="0" w:line="240" w:lineRule="auto"/>
              <w:jc w:val="center"/>
              <w:rPr>
                <w:rFonts w:ascii="Times New Roman" w:eastAsia="Times New Roman" w:hAnsi="Times New Roman" w:cs="Times New Roman"/>
                <w:color w:val="333333"/>
                <w:kern w:val="0"/>
                <w:sz w:val="24"/>
                <w:szCs w:val="24"/>
                <w14:ligatures w14:val="none"/>
              </w:rPr>
            </w:pPr>
            <w:r w:rsidRPr="00FA477A">
              <w:rPr>
                <w:rFonts w:ascii="Times New Roman" w:eastAsia="Times New Roman" w:hAnsi="Times New Roman" w:cs="Times New Roman"/>
                <w:b/>
                <w:bCs/>
                <w:color w:val="333333"/>
                <w:kern w:val="0"/>
                <w:sz w:val="24"/>
                <w:szCs w:val="24"/>
                <w14:ligatures w14:val="none"/>
              </w:rPr>
              <w:t>Properties</w:t>
            </w:r>
          </w:p>
        </w:tc>
        <w:tc>
          <w:tcPr>
            <w:tcW w:w="0" w:type="auto"/>
            <w:shd w:val="clear" w:color="auto" w:fill="F6FFEC"/>
            <w:vAlign w:val="center"/>
            <w:hideMark/>
          </w:tcPr>
          <w:p w14:paraId="4E615FBA" w14:textId="77777777" w:rsidR="005F19BF" w:rsidRPr="00FA477A" w:rsidRDefault="005F19BF" w:rsidP="00412DAF">
            <w:pPr>
              <w:spacing w:after="0" w:line="240" w:lineRule="auto"/>
              <w:jc w:val="center"/>
              <w:rPr>
                <w:rFonts w:ascii="Times New Roman" w:eastAsia="Times New Roman" w:hAnsi="Times New Roman" w:cs="Times New Roman"/>
                <w:color w:val="333333"/>
                <w:kern w:val="0"/>
                <w:sz w:val="24"/>
                <w:szCs w:val="24"/>
                <w14:ligatures w14:val="none"/>
              </w:rPr>
            </w:pPr>
            <w:r w:rsidRPr="00FA477A">
              <w:rPr>
                <w:rFonts w:ascii="Times New Roman" w:eastAsia="Times New Roman" w:hAnsi="Times New Roman" w:cs="Times New Roman"/>
                <w:b/>
                <w:bCs/>
                <w:color w:val="333333"/>
                <w:kern w:val="0"/>
                <w:sz w:val="24"/>
                <w:szCs w:val="24"/>
                <w14:ligatures w14:val="none"/>
              </w:rPr>
              <w:t>Ionic bond</w:t>
            </w:r>
          </w:p>
        </w:tc>
        <w:tc>
          <w:tcPr>
            <w:tcW w:w="0" w:type="auto"/>
            <w:shd w:val="clear" w:color="auto" w:fill="F6FFEC"/>
            <w:vAlign w:val="center"/>
            <w:hideMark/>
          </w:tcPr>
          <w:p w14:paraId="08A23572" w14:textId="77777777" w:rsidR="005F19BF" w:rsidRPr="00FA477A" w:rsidRDefault="005F19BF" w:rsidP="00412DAF">
            <w:pPr>
              <w:spacing w:after="0" w:line="240" w:lineRule="auto"/>
              <w:jc w:val="center"/>
              <w:rPr>
                <w:rFonts w:ascii="Times New Roman" w:eastAsia="Times New Roman" w:hAnsi="Times New Roman" w:cs="Times New Roman"/>
                <w:color w:val="333333"/>
                <w:kern w:val="0"/>
                <w:sz w:val="24"/>
                <w:szCs w:val="24"/>
                <w14:ligatures w14:val="none"/>
              </w:rPr>
            </w:pPr>
            <w:r w:rsidRPr="00FA477A">
              <w:rPr>
                <w:rFonts w:ascii="Times New Roman" w:eastAsia="Times New Roman" w:hAnsi="Times New Roman" w:cs="Times New Roman"/>
                <w:b/>
                <w:bCs/>
                <w:color w:val="333333"/>
                <w:kern w:val="0"/>
                <w:sz w:val="24"/>
                <w:szCs w:val="24"/>
                <w14:ligatures w14:val="none"/>
              </w:rPr>
              <w:t>Covalent bond</w:t>
            </w:r>
          </w:p>
        </w:tc>
      </w:tr>
      <w:tr w:rsidR="005F19BF" w:rsidRPr="00FA477A" w14:paraId="6B258FC8" w14:textId="77777777" w:rsidTr="00412DAF">
        <w:trPr>
          <w:tblCellSpacing w:w="15" w:type="dxa"/>
        </w:trPr>
        <w:tc>
          <w:tcPr>
            <w:tcW w:w="0" w:type="auto"/>
            <w:shd w:val="clear" w:color="auto" w:fill="F6FFEC"/>
            <w:vAlign w:val="center"/>
            <w:hideMark/>
          </w:tcPr>
          <w:p w14:paraId="7392087B" w14:textId="77777777" w:rsidR="005F19BF" w:rsidRPr="00FA477A" w:rsidRDefault="005F19BF" w:rsidP="00412DAF">
            <w:pPr>
              <w:spacing w:after="0" w:line="240" w:lineRule="auto"/>
              <w:rPr>
                <w:rFonts w:ascii="Times New Roman" w:eastAsia="Times New Roman" w:hAnsi="Times New Roman" w:cs="Times New Roman"/>
                <w:color w:val="333333"/>
                <w:kern w:val="0"/>
                <w:sz w:val="24"/>
                <w:szCs w:val="24"/>
                <w14:ligatures w14:val="none"/>
              </w:rPr>
            </w:pPr>
            <w:proofErr w:type="spellStart"/>
            <w:r w:rsidRPr="00FA477A">
              <w:rPr>
                <w:rFonts w:ascii="Times New Roman" w:eastAsia="Times New Roman" w:hAnsi="Times New Roman" w:cs="Times New Roman"/>
                <w:b/>
                <w:bCs/>
                <w:color w:val="333333"/>
                <w:kern w:val="0"/>
                <w:sz w:val="24"/>
                <w:szCs w:val="24"/>
                <w14:ligatures w14:val="none"/>
              </w:rPr>
              <w:t>Ionisation</w:t>
            </w:r>
            <w:proofErr w:type="spellEnd"/>
            <w:r w:rsidRPr="00FA477A">
              <w:rPr>
                <w:rFonts w:ascii="Times New Roman" w:eastAsia="Times New Roman" w:hAnsi="Times New Roman" w:cs="Times New Roman"/>
                <w:b/>
                <w:bCs/>
                <w:color w:val="333333"/>
                <w:kern w:val="0"/>
                <w:sz w:val="24"/>
                <w:szCs w:val="24"/>
                <w14:ligatures w14:val="none"/>
              </w:rPr>
              <w:t xml:space="preserve"> energy</w:t>
            </w:r>
          </w:p>
        </w:tc>
        <w:tc>
          <w:tcPr>
            <w:tcW w:w="0" w:type="auto"/>
            <w:shd w:val="clear" w:color="auto" w:fill="F6FFEC"/>
            <w:vAlign w:val="center"/>
            <w:hideMark/>
          </w:tcPr>
          <w:p w14:paraId="445C4ECB" w14:textId="77777777" w:rsidR="005F19BF" w:rsidRPr="00FA477A" w:rsidRDefault="005F19BF" w:rsidP="00412DAF">
            <w:pPr>
              <w:spacing w:after="0" w:line="240" w:lineRule="auto"/>
              <w:rPr>
                <w:rFonts w:ascii="Times New Roman" w:eastAsia="Times New Roman" w:hAnsi="Times New Roman" w:cs="Times New Roman"/>
                <w:color w:val="333333"/>
                <w:kern w:val="0"/>
                <w:sz w:val="24"/>
                <w:szCs w:val="24"/>
                <w14:ligatures w14:val="none"/>
              </w:rPr>
            </w:pPr>
            <w:r w:rsidRPr="00FA477A">
              <w:rPr>
                <w:rFonts w:ascii="Times New Roman" w:eastAsia="Times New Roman" w:hAnsi="Times New Roman" w:cs="Times New Roman"/>
                <w:color w:val="333333"/>
                <w:kern w:val="0"/>
                <w:sz w:val="24"/>
                <w:szCs w:val="24"/>
                <w14:ligatures w14:val="none"/>
              </w:rPr>
              <w:t>The lower the value of ionization potential of the element, the higher the cation formation. Likewise, higher ionization energy leads to anion formation. Hence, if the difference in ionization potential between the two atoms is more, ionic compounds are formed.</w:t>
            </w:r>
          </w:p>
        </w:tc>
        <w:tc>
          <w:tcPr>
            <w:tcW w:w="0" w:type="auto"/>
            <w:shd w:val="clear" w:color="auto" w:fill="F6FFEC"/>
            <w:vAlign w:val="center"/>
            <w:hideMark/>
          </w:tcPr>
          <w:p w14:paraId="2447A22E" w14:textId="77777777" w:rsidR="005F19BF" w:rsidRPr="00FA477A" w:rsidRDefault="005F19BF" w:rsidP="00412DAF">
            <w:pPr>
              <w:spacing w:after="0" w:line="240" w:lineRule="auto"/>
              <w:rPr>
                <w:rFonts w:ascii="Times New Roman" w:eastAsia="Times New Roman" w:hAnsi="Times New Roman" w:cs="Times New Roman"/>
                <w:color w:val="333333"/>
                <w:kern w:val="0"/>
                <w:sz w:val="24"/>
                <w:szCs w:val="24"/>
                <w14:ligatures w14:val="none"/>
              </w:rPr>
            </w:pPr>
            <w:r w:rsidRPr="00FA477A">
              <w:rPr>
                <w:rFonts w:ascii="Times New Roman" w:eastAsia="Times New Roman" w:hAnsi="Times New Roman" w:cs="Times New Roman"/>
                <w:color w:val="333333"/>
                <w:kern w:val="0"/>
                <w:sz w:val="24"/>
                <w:szCs w:val="24"/>
                <w14:ligatures w14:val="none"/>
              </w:rPr>
              <w:t>Atoms with higher ionization potential are unable to lose their valence electrons and hence prefer to form covalent bonds by sharing of electrons.</w:t>
            </w:r>
          </w:p>
        </w:tc>
      </w:tr>
      <w:tr w:rsidR="005F19BF" w:rsidRPr="00FA477A" w14:paraId="314A9088" w14:textId="77777777" w:rsidTr="00412DAF">
        <w:trPr>
          <w:tblCellSpacing w:w="15" w:type="dxa"/>
        </w:trPr>
        <w:tc>
          <w:tcPr>
            <w:tcW w:w="0" w:type="auto"/>
            <w:shd w:val="clear" w:color="auto" w:fill="F6FFEC"/>
            <w:vAlign w:val="center"/>
            <w:hideMark/>
          </w:tcPr>
          <w:p w14:paraId="1B09DA07" w14:textId="77777777" w:rsidR="005F19BF" w:rsidRPr="00FA477A" w:rsidRDefault="005F19BF" w:rsidP="00412DAF">
            <w:pPr>
              <w:spacing w:after="0" w:line="240" w:lineRule="auto"/>
              <w:rPr>
                <w:rFonts w:ascii="Times New Roman" w:eastAsia="Times New Roman" w:hAnsi="Times New Roman" w:cs="Times New Roman"/>
                <w:color w:val="333333"/>
                <w:kern w:val="0"/>
                <w:sz w:val="24"/>
                <w:szCs w:val="24"/>
                <w14:ligatures w14:val="none"/>
              </w:rPr>
            </w:pPr>
            <w:r w:rsidRPr="00FA477A">
              <w:rPr>
                <w:rFonts w:ascii="Times New Roman" w:eastAsia="Times New Roman" w:hAnsi="Times New Roman" w:cs="Times New Roman"/>
                <w:b/>
                <w:bCs/>
                <w:color w:val="333333"/>
                <w:kern w:val="0"/>
                <w:sz w:val="24"/>
                <w:szCs w:val="24"/>
                <w14:ligatures w14:val="none"/>
              </w:rPr>
              <w:t>Electron affinity</w:t>
            </w:r>
          </w:p>
        </w:tc>
        <w:tc>
          <w:tcPr>
            <w:tcW w:w="0" w:type="auto"/>
            <w:shd w:val="clear" w:color="auto" w:fill="F6FFEC"/>
            <w:vAlign w:val="center"/>
            <w:hideMark/>
          </w:tcPr>
          <w:p w14:paraId="63FE0772" w14:textId="77777777" w:rsidR="005F19BF" w:rsidRPr="00FA477A" w:rsidRDefault="005F19BF" w:rsidP="00412DAF">
            <w:pPr>
              <w:spacing w:after="0" w:line="240" w:lineRule="auto"/>
              <w:rPr>
                <w:rFonts w:ascii="Times New Roman" w:eastAsia="Times New Roman" w:hAnsi="Times New Roman" w:cs="Times New Roman"/>
                <w:color w:val="333333"/>
                <w:kern w:val="0"/>
                <w:sz w:val="24"/>
                <w:szCs w:val="24"/>
                <w14:ligatures w14:val="none"/>
              </w:rPr>
            </w:pPr>
            <w:r w:rsidRPr="00FA477A">
              <w:rPr>
                <w:rFonts w:ascii="Times New Roman" w:eastAsia="Times New Roman" w:hAnsi="Times New Roman" w:cs="Times New Roman"/>
                <w:color w:val="333333"/>
                <w:kern w:val="0"/>
                <w:sz w:val="24"/>
                <w:szCs w:val="24"/>
                <w14:ligatures w14:val="none"/>
              </w:rPr>
              <w:t>Atoms with very low electron affinity form ionic bond with the atoms of higher electron affinity.</w:t>
            </w:r>
          </w:p>
        </w:tc>
        <w:tc>
          <w:tcPr>
            <w:tcW w:w="0" w:type="auto"/>
            <w:shd w:val="clear" w:color="auto" w:fill="F6FFEC"/>
            <w:vAlign w:val="center"/>
            <w:hideMark/>
          </w:tcPr>
          <w:p w14:paraId="23709681" w14:textId="77777777" w:rsidR="005F19BF" w:rsidRPr="00FA477A" w:rsidRDefault="005F19BF" w:rsidP="00412DAF">
            <w:pPr>
              <w:spacing w:after="0" w:line="240" w:lineRule="auto"/>
              <w:rPr>
                <w:rFonts w:ascii="Times New Roman" w:eastAsia="Times New Roman" w:hAnsi="Times New Roman" w:cs="Times New Roman"/>
                <w:color w:val="333333"/>
                <w:kern w:val="0"/>
                <w:sz w:val="24"/>
                <w:szCs w:val="24"/>
                <w14:ligatures w14:val="none"/>
              </w:rPr>
            </w:pPr>
            <w:r w:rsidRPr="00FA477A">
              <w:rPr>
                <w:rFonts w:ascii="Times New Roman" w:eastAsia="Times New Roman" w:hAnsi="Times New Roman" w:cs="Times New Roman"/>
                <w:color w:val="333333"/>
                <w:kern w:val="0"/>
                <w:sz w:val="24"/>
                <w:szCs w:val="24"/>
                <w14:ligatures w14:val="none"/>
              </w:rPr>
              <w:t xml:space="preserve">The formation of a covalent bond is </w:t>
            </w:r>
            <w:proofErr w:type="spellStart"/>
            <w:r w:rsidRPr="00FA477A">
              <w:rPr>
                <w:rFonts w:ascii="Times New Roman" w:eastAsia="Times New Roman" w:hAnsi="Times New Roman" w:cs="Times New Roman"/>
                <w:color w:val="333333"/>
                <w:kern w:val="0"/>
                <w:sz w:val="24"/>
                <w:szCs w:val="24"/>
                <w14:ligatures w14:val="none"/>
              </w:rPr>
              <w:t>favoured</w:t>
            </w:r>
            <w:proofErr w:type="spellEnd"/>
            <w:r w:rsidRPr="00FA477A">
              <w:rPr>
                <w:rFonts w:ascii="Times New Roman" w:eastAsia="Times New Roman" w:hAnsi="Times New Roman" w:cs="Times New Roman"/>
                <w:color w:val="333333"/>
                <w:kern w:val="0"/>
                <w:sz w:val="24"/>
                <w:szCs w:val="24"/>
                <w14:ligatures w14:val="none"/>
              </w:rPr>
              <w:t xml:space="preserve"> when the combining atoms have almost equal electron affinity.</w:t>
            </w:r>
          </w:p>
        </w:tc>
      </w:tr>
      <w:tr w:rsidR="005F19BF" w:rsidRPr="00FA477A" w14:paraId="7E0B66E8" w14:textId="77777777" w:rsidTr="00412DAF">
        <w:trPr>
          <w:tblCellSpacing w:w="15" w:type="dxa"/>
        </w:trPr>
        <w:tc>
          <w:tcPr>
            <w:tcW w:w="0" w:type="auto"/>
            <w:shd w:val="clear" w:color="auto" w:fill="F6FFEC"/>
            <w:vAlign w:val="center"/>
            <w:hideMark/>
          </w:tcPr>
          <w:p w14:paraId="149777B1" w14:textId="77777777" w:rsidR="005F19BF" w:rsidRPr="00FA477A" w:rsidRDefault="005F19BF" w:rsidP="00412DAF">
            <w:pPr>
              <w:spacing w:after="0" w:line="240" w:lineRule="auto"/>
              <w:rPr>
                <w:rFonts w:ascii="Times New Roman" w:eastAsia="Times New Roman" w:hAnsi="Times New Roman" w:cs="Times New Roman"/>
                <w:color w:val="333333"/>
                <w:kern w:val="0"/>
                <w:sz w:val="24"/>
                <w:szCs w:val="24"/>
                <w14:ligatures w14:val="none"/>
              </w:rPr>
            </w:pPr>
            <w:r w:rsidRPr="00FA477A">
              <w:rPr>
                <w:rFonts w:ascii="Times New Roman" w:eastAsia="Times New Roman" w:hAnsi="Times New Roman" w:cs="Times New Roman"/>
                <w:b/>
                <w:bCs/>
                <w:color w:val="333333"/>
                <w:kern w:val="0"/>
                <w:sz w:val="24"/>
                <w:szCs w:val="24"/>
                <w14:ligatures w14:val="none"/>
              </w:rPr>
              <w:t>Electronegativity</w:t>
            </w:r>
          </w:p>
        </w:tc>
        <w:tc>
          <w:tcPr>
            <w:tcW w:w="0" w:type="auto"/>
            <w:shd w:val="clear" w:color="auto" w:fill="F6FFEC"/>
            <w:vAlign w:val="center"/>
            <w:hideMark/>
          </w:tcPr>
          <w:p w14:paraId="11D78351" w14:textId="77777777" w:rsidR="005F19BF" w:rsidRPr="00FA477A" w:rsidRDefault="005F19BF" w:rsidP="00412DAF">
            <w:pPr>
              <w:spacing w:after="0" w:line="240" w:lineRule="auto"/>
              <w:rPr>
                <w:rFonts w:ascii="Times New Roman" w:eastAsia="Times New Roman" w:hAnsi="Times New Roman" w:cs="Times New Roman"/>
                <w:color w:val="333333"/>
                <w:kern w:val="0"/>
                <w:sz w:val="24"/>
                <w:szCs w:val="24"/>
                <w14:ligatures w14:val="none"/>
              </w:rPr>
            </w:pPr>
            <w:r w:rsidRPr="00FA477A">
              <w:rPr>
                <w:rFonts w:ascii="Times New Roman" w:eastAsia="Times New Roman" w:hAnsi="Times New Roman" w:cs="Times New Roman"/>
                <w:color w:val="333333"/>
                <w:kern w:val="0"/>
                <w:sz w:val="24"/>
                <w:szCs w:val="24"/>
                <w14:ligatures w14:val="none"/>
              </w:rPr>
              <w:t>The greater is the difference in electronegativities between the two combining atoms, the greater are the chances of transfer of electrons from one atom to another. Hence greater electronegativity difference between the two combining atoms leads to the formation of an ionic bond.</w:t>
            </w:r>
          </w:p>
        </w:tc>
        <w:tc>
          <w:tcPr>
            <w:tcW w:w="0" w:type="auto"/>
            <w:shd w:val="clear" w:color="auto" w:fill="F6FFEC"/>
            <w:vAlign w:val="center"/>
            <w:hideMark/>
          </w:tcPr>
          <w:p w14:paraId="13D56EE1" w14:textId="77777777" w:rsidR="005F19BF" w:rsidRPr="00FA477A" w:rsidRDefault="005F19BF" w:rsidP="00412DAF">
            <w:pPr>
              <w:spacing w:after="0" w:line="240" w:lineRule="auto"/>
              <w:rPr>
                <w:rFonts w:ascii="Times New Roman" w:eastAsia="Times New Roman" w:hAnsi="Times New Roman" w:cs="Times New Roman"/>
                <w:color w:val="333333"/>
                <w:kern w:val="0"/>
                <w:sz w:val="24"/>
                <w:szCs w:val="24"/>
                <w14:ligatures w14:val="none"/>
              </w:rPr>
            </w:pPr>
            <w:r w:rsidRPr="00FA477A">
              <w:rPr>
                <w:rFonts w:ascii="Times New Roman" w:eastAsia="Times New Roman" w:hAnsi="Times New Roman" w:cs="Times New Roman"/>
                <w:color w:val="333333"/>
                <w:kern w:val="0"/>
                <w:sz w:val="24"/>
                <w:szCs w:val="24"/>
                <w14:ligatures w14:val="none"/>
              </w:rPr>
              <w:t>If the electronegativities of the combining atoms do not differ much, then the bond formed between them is likely to be covalent.</w:t>
            </w:r>
          </w:p>
        </w:tc>
      </w:tr>
    </w:tbl>
    <w:p w14:paraId="2715F4AE" w14:textId="77777777" w:rsidR="005F19BF" w:rsidRDefault="005F19BF"/>
    <w:sectPr w:rsidR="005F1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BF"/>
    <w:rsid w:val="005F19BF"/>
    <w:rsid w:val="0087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11EE"/>
  <w15:chartTrackingRefBased/>
  <w15:docId w15:val="{E3CE64BF-E46B-4DDC-94A3-45523B21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shah</dc:creator>
  <cp:keywords/>
  <dc:description/>
  <cp:lastModifiedBy>Shamim shah</cp:lastModifiedBy>
  <cp:revision>2</cp:revision>
  <dcterms:created xsi:type="dcterms:W3CDTF">2023-07-06T12:20:00Z</dcterms:created>
  <dcterms:modified xsi:type="dcterms:W3CDTF">2023-07-06T12:20:00Z</dcterms:modified>
</cp:coreProperties>
</file>