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/>
  <w:body>
    <w:bookmarkStart w:id="0" w:name="_Toc184987422" w:displacedByCustomXml="next"/>
    <w:bookmarkStart w:id="1" w:name="_Toc184987349" w:displacedByCustomXml="next"/>
    <w:bookmarkStart w:id="2" w:name="_Toc184987284" w:displacedByCustomXml="next"/>
    <w:sdt>
      <w:sdtPr>
        <w:id w:val="-16686264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621696" w:rsidRDefault="00621696">
          <w:pPr>
            <w:pStyle w:val="TOCHeading"/>
          </w:pPr>
          <w:r>
            <w:t>Table of Contents</w:t>
          </w:r>
        </w:p>
        <w:p w:rsidR="00621696" w:rsidRDefault="006216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87512" w:history="1">
            <w:r w:rsidRPr="009235DE">
              <w:rPr>
                <w:rStyle w:val="Hyperlink"/>
                <w:noProof/>
                <w:color w:val="023160" w:themeColor="hyperlink" w:themeShade="80"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87513" w:history="1">
            <w:r w:rsidRPr="009235DE">
              <w:rPr>
                <w:rStyle w:val="Hyperlink"/>
                <w:noProof/>
              </w:rPr>
              <w:t>Sub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87514" w:history="1">
            <w:r w:rsidRPr="009235DE">
              <w:rPr>
                <w:rStyle w:val="Hyperlink"/>
                <w:noProof/>
                <w:color w:val="034990" w:themeColor="hyperlink" w:themeShade="BF"/>
              </w:rPr>
              <w:t>Sub sub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87515" w:history="1">
            <w:r w:rsidRPr="009235DE">
              <w:rPr>
                <w:rStyle w:val="Hyperlink"/>
                <w:noProof/>
                <w:color w:val="023160" w:themeColor="hyperlink" w:themeShade="80"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87516" w:history="1">
            <w:r w:rsidRPr="009235DE">
              <w:rPr>
                <w:rStyle w:val="Hyperlink"/>
                <w:noProof/>
              </w:rPr>
              <w:t>Sub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87517" w:history="1">
            <w:r w:rsidRPr="009235DE">
              <w:rPr>
                <w:rStyle w:val="Hyperlink"/>
                <w:noProof/>
                <w:color w:val="034990" w:themeColor="hyperlink" w:themeShade="BF"/>
              </w:rPr>
              <w:t>Sub sub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87518" w:history="1">
            <w:r w:rsidRPr="009235DE">
              <w:rPr>
                <w:rStyle w:val="Hyperlink"/>
                <w:noProof/>
                <w:color w:val="023160" w:themeColor="hyperlink" w:themeShade="80"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87519" w:history="1">
            <w:r w:rsidRPr="009235DE">
              <w:rPr>
                <w:rStyle w:val="Hyperlink"/>
                <w:noProof/>
              </w:rPr>
              <w:t>Sub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87520" w:history="1">
            <w:r w:rsidRPr="009235DE">
              <w:rPr>
                <w:rStyle w:val="Hyperlink"/>
                <w:noProof/>
              </w:rPr>
              <w:t>Sub sub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696" w:rsidRDefault="0062169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21696" w:rsidRDefault="00621696">
          <w:pPr>
            <w:rPr>
              <w:b/>
              <w:bCs/>
              <w:noProof/>
            </w:rPr>
          </w:pPr>
        </w:p>
        <w:p w:rsidR="00621696" w:rsidRDefault="00621696">
          <w:pPr>
            <w:rPr>
              <w:b/>
              <w:bCs/>
              <w:noProof/>
            </w:rPr>
          </w:pPr>
        </w:p>
        <w:p w:rsidR="00621696" w:rsidRDefault="00621696">
          <w:pPr>
            <w:rPr>
              <w:b/>
              <w:bCs/>
              <w:noProof/>
            </w:rPr>
          </w:pPr>
        </w:p>
        <w:p w:rsidR="00621696" w:rsidRDefault="00621696">
          <w:pPr>
            <w:rPr>
              <w:b/>
              <w:bCs/>
              <w:noProof/>
            </w:rPr>
          </w:pPr>
        </w:p>
        <w:p w:rsidR="00621696" w:rsidRDefault="00621696"/>
      </w:sdtContent>
    </w:sdt>
    <w:p w:rsidR="001C68C6" w:rsidRPr="001C68C6" w:rsidRDefault="001C68C6" w:rsidP="001C68C6">
      <w:pPr>
        <w:pStyle w:val="Heading1"/>
        <w:rPr>
          <w:color w:val="1F4E79" w:themeColor="accent1" w:themeShade="80"/>
          <w:sz w:val="56"/>
        </w:rPr>
      </w:pPr>
      <w:bookmarkStart w:id="3" w:name="_Toc184987512"/>
      <w:r w:rsidRPr="001C68C6">
        <w:rPr>
          <w:color w:val="1F4E79" w:themeColor="accent1" w:themeShade="80"/>
          <w:sz w:val="56"/>
        </w:rPr>
        <w:t xml:space="preserve">Chapter </w:t>
      </w:r>
      <w:bookmarkEnd w:id="2"/>
      <w:bookmarkEnd w:id="1"/>
      <w:bookmarkEnd w:id="0"/>
      <w:r w:rsidR="00621696">
        <w:rPr>
          <w:color w:val="1F4E79" w:themeColor="accent1" w:themeShade="80"/>
          <w:sz w:val="56"/>
        </w:rPr>
        <w:t>1</w:t>
      </w:r>
      <w:bookmarkEnd w:id="3"/>
    </w:p>
    <w:p w:rsidR="001C68C6" w:rsidRPr="001C68C6" w:rsidRDefault="001C68C6" w:rsidP="001C68C6">
      <w:pPr>
        <w:pStyle w:val="Heading2"/>
        <w:rPr>
          <w:sz w:val="40"/>
        </w:rPr>
      </w:pPr>
      <w:bookmarkStart w:id="4" w:name="_Toc184987285"/>
      <w:bookmarkStart w:id="5" w:name="_Toc184987350"/>
      <w:bookmarkStart w:id="6" w:name="_Toc184987423"/>
      <w:bookmarkStart w:id="7" w:name="_Toc184987513"/>
      <w:r w:rsidRPr="001C68C6">
        <w:rPr>
          <w:sz w:val="40"/>
        </w:rPr>
        <w:t>Sub section</w:t>
      </w:r>
      <w:bookmarkEnd w:id="4"/>
      <w:bookmarkEnd w:id="5"/>
      <w:bookmarkEnd w:id="6"/>
      <w:bookmarkEnd w:id="7"/>
    </w:p>
    <w:p w:rsidR="001C68C6" w:rsidRDefault="001C68C6" w:rsidP="001C68C6">
      <w:pPr>
        <w:pStyle w:val="Heading3"/>
        <w:rPr>
          <w:color w:val="2E74B5" w:themeColor="accent1" w:themeShade="BF"/>
          <w:sz w:val="40"/>
        </w:rPr>
      </w:pPr>
      <w:bookmarkStart w:id="8" w:name="_Toc184987286"/>
      <w:bookmarkStart w:id="9" w:name="_Toc184987351"/>
      <w:bookmarkStart w:id="10" w:name="_Toc184987424"/>
      <w:bookmarkStart w:id="11" w:name="_Toc184987514"/>
      <w:r w:rsidRPr="001C68C6">
        <w:rPr>
          <w:color w:val="2E74B5" w:themeColor="accent1" w:themeShade="BF"/>
          <w:sz w:val="40"/>
        </w:rPr>
        <w:t xml:space="preserve">Sub </w:t>
      </w:r>
      <w:proofErr w:type="spellStart"/>
      <w:r w:rsidRPr="001C68C6">
        <w:rPr>
          <w:color w:val="2E74B5" w:themeColor="accent1" w:themeShade="BF"/>
          <w:sz w:val="40"/>
        </w:rPr>
        <w:t>sub</w:t>
      </w:r>
      <w:proofErr w:type="spellEnd"/>
      <w:r w:rsidRPr="001C68C6">
        <w:rPr>
          <w:color w:val="2E74B5" w:themeColor="accent1" w:themeShade="BF"/>
          <w:sz w:val="40"/>
        </w:rPr>
        <w:t xml:space="preserve"> section</w:t>
      </w:r>
      <w:bookmarkEnd w:id="8"/>
      <w:bookmarkEnd w:id="9"/>
      <w:bookmarkEnd w:id="10"/>
      <w:bookmarkEnd w:id="11"/>
    </w:p>
    <w:p w:rsidR="00621696" w:rsidRDefault="00621696" w:rsidP="00621696"/>
    <w:p w:rsidR="00621696" w:rsidRPr="00621696" w:rsidRDefault="00B13F69" w:rsidP="00621696">
      <w:r>
        <w:rPr>
          <w:noProof/>
        </w:rPr>
        <w:drawing>
          <wp:inline distT="0" distB="0" distL="0" distR="0">
            <wp:extent cx="2547257" cy="299390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99" cy="30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C6" w:rsidRPr="00B13F69" w:rsidRDefault="00B13F69" w:rsidP="00B13F69">
      <w:pPr>
        <w:pStyle w:val="Heading4"/>
        <w:rPr>
          <w:sz w:val="40"/>
        </w:rPr>
      </w:pPr>
      <w:r w:rsidRPr="00B13F69">
        <w:rPr>
          <w:sz w:val="40"/>
        </w:rPr>
        <w:t>Figure 1</w:t>
      </w:r>
    </w:p>
    <w:p w:rsidR="001C68C6" w:rsidRDefault="001C68C6" w:rsidP="001C68C6"/>
    <w:p w:rsidR="001C68C6" w:rsidRDefault="001C68C6" w:rsidP="001C68C6"/>
    <w:p w:rsidR="001C68C6" w:rsidRDefault="001C68C6" w:rsidP="001C6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77"/>
        <w:gridCol w:w="893"/>
        <w:gridCol w:w="893"/>
        <w:gridCol w:w="387"/>
        <w:gridCol w:w="519"/>
        <w:gridCol w:w="1541"/>
        <w:gridCol w:w="245"/>
        <w:gridCol w:w="893"/>
        <w:gridCol w:w="893"/>
        <w:gridCol w:w="893"/>
        <w:gridCol w:w="893"/>
      </w:tblGrid>
      <w:tr w:rsidR="00B13F69" w:rsidTr="00B13F69">
        <w:tc>
          <w:tcPr>
            <w:tcW w:w="441" w:type="dxa"/>
            <w:tcBorders>
              <w:right w:val="dashDotStroked" w:sz="24" w:space="0" w:color="002060"/>
            </w:tcBorders>
          </w:tcPr>
          <w:p w:rsidR="00B13F69" w:rsidRDefault="00B13F69" w:rsidP="001C68C6">
            <w:fldSimple w:instr=" TOC \h \z \c &quot;Figure&quot; ">
              <w:r>
                <w:rPr>
                  <w:b/>
                  <w:bCs/>
                  <w:noProof/>
                </w:rPr>
                <w:t>No table of figures entries found.</w:t>
              </w:r>
            </w:fldSimple>
          </w:p>
        </w:tc>
        <w:tc>
          <w:tcPr>
            <w:tcW w:w="494" w:type="dxa"/>
            <w:tcBorders>
              <w:left w:val="dashDotStroked" w:sz="24" w:space="0" w:color="002060"/>
            </w:tcBorders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  <w:tcBorders>
              <w:bottom w:val="dashDotStroked" w:sz="24" w:space="0" w:color="002060"/>
            </w:tcBorders>
          </w:tcPr>
          <w:p w:rsidR="00B13F69" w:rsidRDefault="00B13F69" w:rsidP="001C68C6"/>
        </w:tc>
        <w:tc>
          <w:tcPr>
            <w:tcW w:w="397" w:type="dxa"/>
            <w:tcBorders>
              <w:bottom w:val="dashDotStroked" w:sz="24" w:space="0" w:color="002060"/>
              <w:right w:val="dashDotStroked" w:sz="24" w:space="0" w:color="002060"/>
              <w:tl2br w:val="dashDotStroked" w:sz="24" w:space="0" w:color="002060"/>
            </w:tcBorders>
          </w:tcPr>
          <w:p w:rsidR="00B13F69" w:rsidRDefault="00B13F69" w:rsidP="001C68C6"/>
        </w:tc>
        <w:tc>
          <w:tcPr>
            <w:tcW w:w="538" w:type="dxa"/>
            <w:tcBorders>
              <w:left w:val="dashDotStroked" w:sz="24" w:space="0" w:color="002060"/>
              <w:bottom w:val="dashDotStroked" w:sz="24" w:space="0" w:color="002060"/>
              <w:tl2br w:val="dashDotStroked" w:sz="24" w:space="0" w:color="002060"/>
            </w:tcBorders>
          </w:tcPr>
          <w:p w:rsidR="00B13F69" w:rsidRDefault="00B13F69" w:rsidP="001C68C6"/>
        </w:tc>
        <w:tc>
          <w:tcPr>
            <w:tcW w:w="1624" w:type="dxa"/>
            <w:tcBorders>
              <w:bottom w:val="dashDotStroked" w:sz="24" w:space="0" w:color="002060"/>
            </w:tcBorders>
          </w:tcPr>
          <w:p w:rsidR="00B13F69" w:rsidRDefault="00B13F69" w:rsidP="001C68C6"/>
        </w:tc>
        <w:tc>
          <w:tcPr>
            <w:tcW w:w="246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</w:tr>
      <w:tr w:rsidR="00B13F69" w:rsidTr="00B13F69">
        <w:tc>
          <w:tcPr>
            <w:tcW w:w="441" w:type="dxa"/>
            <w:tcBorders>
              <w:right w:val="dashDotStroked" w:sz="24" w:space="0" w:color="002060"/>
            </w:tcBorders>
          </w:tcPr>
          <w:p w:rsidR="00B13F69" w:rsidRDefault="00B13F69" w:rsidP="001C68C6"/>
        </w:tc>
        <w:tc>
          <w:tcPr>
            <w:tcW w:w="494" w:type="dxa"/>
            <w:tcBorders>
              <w:left w:val="dashDotStroked" w:sz="24" w:space="0" w:color="002060"/>
            </w:tcBorders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  <w:tcBorders>
              <w:top w:val="dashDotStroked" w:sz="24" w:space="0" w:color="002060"/>
            </w:tcBorders>
          </w:tcPr>
          <w:p w:rsidR="00B13F69" w:rsidRDefault="00B13F69" w:rsidP="001C68C6"/>
        </w:tc>
        <w:tc>
          <w:tcPr>
            <w:tcW w:w="397" w:type="dxa"/>
            <w:tcBorders>
              <w:top w:val="dashDotStroked" w:sz="24" w:space="0" w:color="002060"/>
              <w:right w:val="dashDotStroked" w:sz="24" w:space="0" w:color="002060"/>
            </w:tcBorders>
          </w:tcPr>
          <w:p w:rsidR="00B13F69" w:rsidRDefault="00B13F69" w:rsidP="001C68C6"/>
        </w:tc>
        <w:tc>
          <w:tcPr>
            <w:tcW w:w="538" w:type="dxa"/>
            <w:tcBorders>
              <w:top w:val="dashDotStroked" w:sz="24" w:space="0" w:color="002060"/>
              <w:left w:val="dashDotStroked" w:sz="24" w:space="0" w:color="002060"/>
            </w:tcBorders>
          </w:tcPr>
          <w:p w:rsidR="00B13F69" w:rsidRDefault="00B13F69" w:rsidP="001C68C6"/>
        </w:tc>
        <w:tc>
          <w:tcPr>
            <w:tcW w:w="1624" w:type="dxa"/>
            <w:tcBorders>
              <w:top w:val="dashDotStroked" w:sz="24" w:space="0" w:color="002060"/>
            </w:tcBorders>
          </w:tcPr>
          <w:p w:rsidR="00B13F69" w:rsidRDefault="00B13F69" w:rsidP="001C68C6"/>
        </w:tc>
        <w:tc>
          <w:tcPr>
            <w:tcW w:w="246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  <w:tc>
          <w:tcPr>
            <w:tcW w:w="935" w:type="dxa"/>
          </w:tcPr>
          <w:p w:rsidR="00B13F69" w:rsidRDefault="00B13F69" w:rsidP="001C68C6"/>
        </w:tc>
      </w:tr>
    </w:tbl>
    <w:p w:rsidR="001C68C6" w:rsidRDefault="001C68C6" w:rsidP="001C68C6"/>
    <w:p w:rsidR="001C68C6" w:rsidRDefault="001C68C6" w:rsidP="001C68C6"/>
    <w:p w:rsidR="00621696" w:rsidRPr="001C68C6" w:rsidRDefault="00621696" w:rsidP="00621696">
      <w:pPr>
        <w:pStyle w:val="Heading1"/>
        <w:jc w:val="left"/>
        <w:rPr>
          <w:color w:val="1F4E79" w:themeColor="accent1" w:themeShade="80"/>
          <w:sz w:val="56"/>
        </w:rPr>
      </w:pPr>
      <w:bookmarkStart w:id="12" w:name="_Toc184987287"/>
      <w:bookmarkStart w:id="13" w:name="_Toc184987352"/>
      <w:bookmarkStart w:id="14" w:name="_Toc184987425"/>
      <w:bookmarkStart w:id="15" w:name="_Toc184987515"/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                                                              </w:t>
      </w:r>
    </w:p>
    <w:p w:rsidR="001C68C6" w:rsidRPr="001C68C6" w:rsidRDefault="001C68C6" w:rsidP="00621696">
      <w:pPr>
        <w:pStyle w:val="Heading1"/>
        <w:jc w:val="left"/>
        <w:rPr>
          <w:color w:val="1F4E79" w:themeColor="accent1" w:themeShade="80"/>
          <w:sz w:val="56"/>
        </w:rPr>
      </w:pPr>
      <w:r w:rsidRPr="001C68C6">
        <w:rPr>
          <w:color w:val="1F4E79" w:themeColor="accent1" w:themeShade="80"/>
          <w:sz w:val="56"/>
        </w:rPr>
        <w:t>Chapter 2</w:t>
      </w:r>
      <w:bookmarkEnd w:id="12"/>
      <w:bookmarkEnd w:id="13"/>
      <w:bookmarkEnd w:id="14"/>
      <w:bookmarkEnd w:id="15"/>
    </w:p>
    <w:p w:rsidR="001C68C6" w:rsidRPr="001C68C6" w:rsidRDefault="001C68C6" w:rsidP="001C68C6">
      <w:pPr>
        <w:pStyle w:val="Heading2"/>
        <w:rPr>
          <w:sz w:val="40"/>
        </w:rPr>
      </w:pPr>
      <w:bookmarkStart w:id="16" w:name="_Toc184987288"/>
      <w:bookmarkStart w:id="17" w:name="_Toc184987353"/>
      <w:bookmarkStart w:id="18" w:name="_Toc184987426"/>
      <w:bookmarkStart w:id="19" w:name="_Toc184987516"/>
      <w:r w:rsidRPr="001C68C6">
        <w:rPr>
          <w:sz w:val="40"/>
        </w:rPr>
        <w:t>Sub section</w:t>
      </w:r>
      <w:bookmarkEnd w:id="16"/>
      <w:bookmarkEnd w:id="17"/>
      <w:bookmarkEnd w:id="18"/>
      <w:bookmarkEnd w:id="19"/>
    </w:p>
    <w:p w:rsidR="001C68C6" w:rsidRDefault="001C68C6" w:rsidP="001C68C6">
      <w:pPr>
        <w:pStyle w:val="Heading3"/>
        <w:rPr>
          <w:color w:val="2E74B5" w:themeColor="accent1" w:themeShade="BF"/>
          <w:sz w:val="40"/>
        </w:rPr>
      </w:pPr>
      <w:bookmarkStart w:id="20" w:name="_Toc184987289"/>
      <w:bookmarkStart w:id="21" w:name="_Toc184987354"/>
      <w:bookmarkStart w:id="22" w:name="_Toc184987427"/>
      <w:bookmarkStart w:id="23" w:name="_Toc184987517"/>
      <w:r w:rsidRPr="001C68C6">
        <w:rPr>
          <w:color w:val="2E74B5" w:themeColor="accent1" w:themeShade="BF"/>
          <w:sz w:val="40"/>
        </w:rPr>
        <w:t xml:space="preserve">Sub </w:t>
      </w:r>
      <w:proofErr w:type="spellStart"/>
      <w:r w:rsidRPr="001C68C6">
        <w:rPr>
          <w:color w:val="2E74B5" w:themeColor="accent1" w:themeShade="BF"/>
          <w:sz w:val="40"/>
        </w:rPr>
        <w:t>sub</w:t>
      </w:r>
      <w:proofErr w:type="spellEnd"/>
      <w:r w:rsidRPr="001C68C6">
        <w:rPr>
          <w:color w:val="2E74B5" w:themeColor="accent1" w:themeShade="BF"/>
          <w:sz w:val="40"/>
        </w:rPr>
        <w:t xml:space="preserve"> section</w:t>
      </w:r>
      <w:bookmarkEnd w:id="20"/>
      <w:bookmarkEnd w:id="21"/>
      <w:bookmarkEnd w:id="22"/>
      <w:bookmarkEnd w:id="23"/>
    </w:p>
    <w:p w:rsidR="00B13F69" w:rsidRDefault="00B13F69" w:rsidP="00B13F69"/>
    <w:p w:rsidR="00B13F69" w:rsidRPr="00B13F69" w:rsidRDefault="00B13F69" w:rsidP="00B13F69"/>
    <w:p w:rsidR="001C68C6" w:rsidRDefault="001C68C6" w:rsidP="001C68C6"/>
    <w:p w:rsidR="001C68C6" w:rsidRDefault="001C68C6" w:rsidP="001C68C6"/>
    <w:p w:rsidR="005D1460" w:rsidRDefault="00B13F69" w:rsidP="00B13F69">
      <w:pPr>
        <w:rPr>
          <w:color w:val="002060"/>
          <w:sz w:val="36"/>
        </w:rPr>
      </w:pPr>
      <w:r w:rsidRPr="005D1460">
        <w:rPr>
          <w:b/>
          <w:color w:val="FF0000"/>
          <w:sz w:val="48"/>
        </w:rPr>
        <w:t>Factors Affecting Tourist Satisfaction: An Empirical Study in</w:t>
      </w:r>
      <w:r w:rsidRPr="005D1460">
        <w:rPr>
          <w:b/>
          <w:color w:val="FF0000"/>
          <w:sz w:val="48"/>
        </w:rPr>
        <w:br/>
        <w:t>the Northern Part of Thailand</w:t>
      </w:r>
      <w:r w:rsidRPr="005D1460">
        <w:rPr>
          <w:color w:val="FF0000"/>
          <w:sz w:val="48"/>
        </w:rPr>
        <w:br/>
      </w:r>
      <w:r w:rsidR="005D1460" w:rsidRPr="005D1460">
        <w:rPr>
          <w:color w:val="002060"/>
          <w:sz w:val="36"/>
        </w:rPr>
        <w:t xml:space="preserve">       </w:t>
      </w:r>
      <w:proofErr w:type="spellStart"/>
      <w:r w:rsidRPr="005D1460">
        <w:rPr>
          <w:color w:val="002060"/>
          <w:sz w:val="36"/>
        </w:rPr>
        <w:t>Suthathip</w:t>
      </w:r>
      <w:proofErr w:type="spellEnd"/>
      <w:r w:rsidRPr="005D1460">
        <w:rPr>
          <w:color w:val="002060"/>
          <w:sz w:val="36"/>
        </w:rPr>
        <w:t xml:space="preserve"> Suanmali1</w:t>
      </w:r>
    </w:p>
    <w:p w:rsidR="005D1460" w:rsidRDefault="00B13F69" w:rsidP="00B13F69">
      <w:pPr>
        <w:rPr>
          <w:i/>
          <w:color w:val="00B050"/>
          <w:sz w:val="28"/>
        </w:rPr>
      </w:pPr>
      <w:r w:rsidRPr="005D1460">
        <w:rPr>
          <w:sz w:val="28"/>
        </w:rPr>
        <w:br/>
      </w:r>
      <w:r w:rsidRPr="005D1460">
        <w:rPr>
          <w:i/>
          <w:color w:val="00B050"/>
          <w:sz w:val="28"/>
        </w:rPr>
        <w:t xml:space="preserve">1School of Management Technology, </w:t>
      </w:r>
      <w:proofErr w:type="spellStart"/>
      <w:r w:rsidRPr="005D1460">
        <w:rPr>
          <w:i/>
          <w:color w:val="00B050"/>
          <w:sz w:val="28"/>
        </w:rPr>
        <w:t>Sirindhorn</w:t>
      </w:r>
      <w:proofErr w:type="spellEnd"/>
      <w:r w:rsidRPr="005D1460">
        <w:rPr>
          <w:i/>
          <w:color w:val="00B050"/>
          <w:sz w:val="28"/>
        </w:rPr>
        <w:t xml:space="preserve"> International Institute of Technology, </w:t>
      </w:r>
      <w:proofErr w:type="spellStart"/>
      <w:r w:rsidRPr="005D1460">
        <w:rPr>
          <w:i/>
          <w:color w:val="00B050"/>
          <w:sz w:val="28"/>
        </w:rPr>
        <w:t>Thammasat</w:t>
      </w:r>
      <w:proofErr w:type="spellEnd"/>
      <w:r w:rsidRPr="005D1460">
        <w:rPr>
          <w:sz w:val="28"/>
        </w:rPr>
        <w:br/>
      </w:r>
      <w:r w:rsidRPr="005D1460">
        <w:rPr>
          <w:i/>
          <w:color w:val="00B050"/>
          <w:sz w:val="28"/>
        </w:rPr>
        <w:t xml:space="preserve">University, </w:t>
      </w:r>
      <w:proofErr w:type="spellStart"/>
      <w:r w:rsidRPr="005D1460">
        <w:rPr>
          <w:i/>
          <w:color w:val="00B050"/>
          <w:sz w:val="28"/>
        </w:rPr>
        <w:t>Pathumthani</w:t>
      </w:r>
      <w:proofErr w:type="spellEnd"/>
      <w:r w:rsidRPr="005D1460">
        <w:rPr>
          <w:i/>
          <w:color w:val="00B050"/>
          <w:sz w:val="28"/>
        </w:rPr>
        <w:t xml:space="preserve"> 12000, Thailand</w:t>
      </w:r>
    </w:p>
    <w:p w:rsidR="005D1460" w:rsidRDefault="00B13F69" w:rsidP="00B13F69">
      <w:pPr>
        <w:rPr>
          <w:color w:val="7030A0"/>
          <w:sz w:val="36"/>
        </w:rPr>
        <w:sectPr w:rsidR="005D1460" w:rsidSect="00F338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20160" w:code="5"/>
          <w:pgMar w:top="1440" w:right="1440" w:bottom="1440" w:left="1440" w:header="720" w:footer="720" w:gutter="0"/>
          <w:pgBorders w:offsetFrom="page">
            <w:top w:val="dashDotStroked" w:sz="24" w:space="24" w:color="002060"/>
            <w:left w:val="dashDotStroked" w:sz="24" w:space="24" w:color="002060"/>
            <w:bottom w:val="dashDotStroked" w:sz="24" w:space="24" w:color="002060"/>
            <w:right w:val="dashDotStroked" w:sz="24" w:space="24" w:color="002060"/>
          </w:pgBorders>
          <w:lnNumType w:countBy="1" w:restart="continuous"/>
          <w:cols w:space="720"/>
          <w:docGrid w:linePitch="360"/>
        </w:sectPr>
      </w:pPr>
      <w:r w:rsidRPr="005D1460">
        <w:rPr>
          <w:sz w:val="28"/>
        </w:rPr>
        <w:br/>
      </w:r>
    </w:p>
    <w:p w:rsidR="005D1460" w:rsidRDefault="00B13F69" w:rsidP="00B13F69">
      <w:pPr>
        <w:rPr>
          <w:sz w:val="28"/>
        </w:rPr>
        <w:sectPr w:rsidR="005D1460" w:rsidSect="00F33879">
          <w:type w:val="continuous"/>
          <w:pgSz w:w="12240" w:h="20160" w:code="5"/>
          <w:pgMar w:top="1440" w:right="1440" w:bottom="1440" w:left="1440" w:header="720" w:footer="720" w:gutter="0"/>
          <w:pgBorders w:offsetFrom="page">
            <w:top w:val="dashDotStroked" w:sz="24" w:space="24" w:color="002060"/>
            <w:left w:val="dashDotStroked" w:sz="24" w:space="24" w:color="002060"/>
            <w:bottom w:val="dashDotStroked" w:sz="24" w:space="24" w:color="002060"/>
            <w:right w:val="dashDotStroked" w:sz="24" w:space="24" w:color="002060"/>
          </w:pgBorders>
          <w:lnNumType w:countBy="1" w:restart="continuous"/>
          <w:cols w:space="720"/>
          <w:docGrid w:linePitch="360"/>
        </w:sectPr>
      </w:pPr>
      <w:r w:rsidRPr="005D1460">
        <w:rPr>
          <w:color w:val="7030A0"/>
          <w:sz w:val="36"/>
        </w:rPr>
        <w:lastRenderedPageBreak/>
        <w:t>Abstract.</w:t>
      </w:r>
      <w:r w:rsidRPr="005D1460">
        <w:rPr>
          <w:sz w:val="28"/>
        </w:rPr>
        <w:t xml:space="preserve"> In 2015, the ASEAN Economics Community (AEC) will be fully</w:t>
      </w:r>
      <w:r w:rsidRPr="005D1460">
        <w:rPr>
          <w:sz w:val="28"/>
        </w:rPr>
        <w:br/>
        <w:t>implemented, and, to pave the way for Thailand to be the tourism hub of Southeast Asia,</w:t>
      </w:r>
      <w:r w:rsidRPr="005D1460">
        <w:rPr>
          <w:sz w:val="28"/>
        </w:rPr>
        <w:br/>
        <w:t>it is important to study factors affecting tourist satisfaction. The emphasis of this study is</w:t>
      </w:r>
      <w:r w:rsidRPr="005D1460">
        <w:rPr>
          <w:sz w:val="28"/>
        </w:rPr>
        <w:br/>
        <w:t>on a northern province in Thailand, Chiang Mai, where there are many natural and</w:t>
      </w:r>
      <w:r w:rsidRPr="005D1460">
        <w:rPr>
          <w:sz w:val="28"/>
        </w:rPr>
        <w:br/>
        <w:t xml:space="preserve">cultural attractions. The significant factors are identified using statistical </w:t>
      </w:r>
      <w:r w:rsidRPr="005D1460">
        <w:rPr>
          <w:sz w:val="28"/>
        </w:rPr>
        <w:lastRenderedPageBreak/>
        <w:t>techniques. The</w:t>
      </w:r>
      <w:r w:rsidRPr="005D1460">
        <w:rPr>
          <w:sz w:val="28"/>
        </w:rPr>
        <w:br/>
        <w:t>data is obtained from a satisfaction survey as it was developed and distributed randomly</w:t>
      </w:r>
      <w:r w:rsidRPr="005D1460">
        <w:rPr>
          <w:sz w:val="28"/>
        </w:rPr>
        <w:br/>
        <w:t>to foreign tourists who visit Chiang Mai. The quantitative data is then analyzed using</w:t>
      </w:r>
      <w:r w:rsidRPr="005D1460">
        <w:rPr>
          <w:sz w:val="28"/>
        </w:rPr>
        <w:br/>
        <w:t>factor analysis and multiple regression analysis to identify significant factors. The result</w:t>
      </w:r>
      <w:r w:rsidRPr="005D1460">
        <w:rPr>
          <w:sz w:val="28"/>
        </w:rPr>
        <w:br/>
        <w:t>indicates that the most significant factor affecting the overall satisfaction is the cost of</w:t>
      </w:r>
      <w:r w:rsidRPr="005D1460">
        <w:rPr>
          <w:sz w:val="28"/>
        </w:rPr>
        <w:br/>
        <w:t>staying, and other significant factors are hospitality, attractions and accessibility, and</w:t>
      </w:r>
      <w:r w:rsidRPr="005D1460">
        <w:rPr>
          <w:sz w:val="28"/>
        </w:rPr>
        <w:br/>
        <w:t>infrastructure. In addition, policy recommendations are presented in the paper.</w:t>
      </w:r>
      <w:r w:rsidRPr="005D1460">
        <w:rPr>
          <w:sz w:val="28"/>
        </w:rPr>
        <w:br/>
        <w:t>1 Introduction</w:t>
      </w:r>
      <w:r w:rsidRPr="005D1460">
        <w:rPr>
          <w:sz w:val="28"/>
        </w:rPr>
        <w:br/>
        <w:t>Thailand is a destination with many iconic tourist attractions, such as mountains, islands, culture and</w:t>
      </w:r>
      <w:r w:rsidRPr="005D1460">
        <w:rPr>
          <w:sz w:val="28"/>
        </w:rPr>
        <w:br/>
        <w:t>traditions, architectures, the way of life, and foods. The tourism industry plays a vital role as an</w:t>
      </w:r>
      <w:r w:rsidRPr="005D1460">
        <w:rPr>
          <w:sz w:val="28"/>
        </w:rPr>
        <w:br/>
        <w:t>industry of Thailand. It is extremely essential to Thailand’s economy. According to the statistical data</w:t>
      </w:r>
      <w:r w:rsidRPr="005D1460">
        <w:rPr>
          <w:sz w:val="28"/>
        </w:rPr>
        <w:br/>
        <w:t>from the Ministry of Tourism and Sports shows that the revenue received from the tourism industry in</w:t>
      </w:r>
      <w:r w:rsidRPr="005D1460">
        <w:rPr>
          <w:sz w:val="28"/>
        </w:rPr>
        <w:br/>
        <w:t>2012 was 983,928.36 million Baht, increased by 26.76% from 2011. The number of international</w:t>
      </w:r>
      <w:r w:rsidRPr="005D1460">
        <w:rPr>
          <w:sz w:val="28"/>
        </w:rPr>
        <w:br/>
        <w:t>tourist arrivals in Thailand in 2012 was 22,353,903 people. The value of the tourism industry has</w:t>
      </w:r>
      <w:r w:rsidRPr="005D1460">
        <w:rPr>
          <w:sz w:val="28"/>
        </w:rPr>
        <w:br/>
        <w:t>increased by 16.24% from 2011. The average expenditure is 4,392.81 Baht person per day, with</w:t>
      </w:r>
      <w:r w:rsidRPr="005D1460">
        <w:rPr>
          <w:sz w:val="28"/>
        </w:rPr>
        <w:br/>
        <w:t>revenue of 983,928.36 million Baht. The average growth rate for the years 1987-2012 has increased</w:t>
      </w:r>
      <w:r w:rsidRPr="005D1460">
        <w:rPr>
          <w:sz w:val="28"/>
        </w:rPr>
        <w:br/>
        <w:t>by 7.72%.</w:t>
      </w:r>
      <w:r w:rsidRPr="005D1460">
        <w:rPr>
          <w:sz w:val="28"/>
        </w:rPr>
        <w:br/>
        <w:t>In 2015, the ASEAN Economic Community will be implemented. This will strongly affect</w:t>
      </w:r>
      <w:r w:rsidRPr="005D1460">
        <w:rPr>
          <w:sz w:val="28"/>
        </w:rPr>
        <w:br/>
        <w:t xml:space="preserve">Thailand’s tourism industry. Dr. </w:t>
      </w:r>
      <w:proofErr w:type="spellStart"/>
      <w:r w:rsidRPr="005D1460">
        <w:rPr>
          <w:sz w:val="28"/>
        </w:rPr>
        <w:t>Suthawan</w:t>
      </w:r>
      <w:proofErr w:type="spellEnd"/>
      <w:r w:rsidRPr="005D1460">
        <w:rPr>
          <w:sz w:val="28"/>
        </w:rPr>
        <w:t xml:space="preserve"> </w:t>
      </w:r>
      <w:proofErr w:type="spellStart"/>
      <w:r w:rsidRPr="005D1460">
        <w:rPr>
          <w:sz w:val="28"/>
        </w:rPr>
        <w:t>Chirapanda</w:t>
      </w:r>
      <w:proofErr w:type="spellEnd"/>
      <w:r w:rsidRPr="005D1460">
        <w:rPr>
          <w:sz w:val="28"/>
        </w:rPr>
        <w:t>, Principle of School of Business, University of</w:t>
      </w:r>
      <w:r w:rsidRPr="005D1460">
        <w:rPr>
          <w:sz w:val="28"/>
        </w:rPr>
        <w:br/>
        <w:t>the Thai Chamber of Commerce has forecasted the number of tourists visiting Thailand at around</w:t>
      </w:r>
      <w:r w:rsidRPr="005D1460">
        <w:rPr>
          <w:sz w:val="28"/>
        </w:rPr>
        <w:br/>
        <w:t>twenty million people and forecasted that Thailand will rank as the second country in Asia that</w:t>
      </w:r>
      <w:r w:rsidRPr="005D1460">
        <w:rPr>
          <w:sz w:val="28"/>
        </w:rPr>
        <w:br/>
        <w:t>tourists choose to visit. This is also due to the fact that Thai people radiate warmth like no other.</w:t>
      </w:r>
      <w:r w:rsidRPr="005D1460">
        <w:rPr>
          <w:sz w:val="28"/>
        </w:rPr>
        <w:br/>
      </w:r>
      <w:r w:rsidRPr="005D1460">
        <w:rPr>
          <w:sz w:val="28"/>
        </w:rPr>
        <w:lastRenderedPageBreak/>
        <w:t>The international community has long regarded Thais as people whom are friendly, welcoming,</w:t>
      </w:r>
      <w:r w:rsidRPr="005D1460">
        <w:rPr>
          <w:sz w:val="28"/>
        </w:rPr>
        <w:br/>
        <w:t>and good in services. In terms of liberal arts, Thailand is also considered as a forerunner in</w:t>
      </w:r>
      <w:r w:rsidRPr="005D1460">
        <w:rPr>
          <w:sz w:val="28"/>
        </w:rPr>
        <w:br/>
        <w:t>attractiveness because of the exoticness in designs and patterns. There are plenty of tourist attractions,</w:t>
      </w:r>
      <w:r w:rsidRPr="005D1460">
        <w:rPr>
          <w:sz w:val="28"/>
        </w:rPr>
        <w:br/>
        <w:t xml:space="preserve">such as Chiang Mai, Phuket, </w:t>
      </w:r>
      <w:proofErr w:type="spellStart"/>
      <w:r w:rsidRPr="005D1460">
        <w:rPr>
          <w:sz w:val="28"/>
        </w:rPr>
        <w:t>Krabi</w:t>
      </w:r>
      <w:proofErr w:type="spellEnd"/>
      <w:r w:rsidRPr="005D1460">
        <w:rPr>
          <w:sz w:val="28"/>
        </w:rPr>
        <w:t xml:space="preserve">, </w:t>
      </w:r>
      <w:proofErr w:type="spellStart"/>
      <w:r w:rsidRPr="005D1460">
        <w:rPr>
          <w:sz w:val="28"/>
        </w:rPr>
        <w:t>Pattaya</w:t>
      </w:r>
      <w:proofErr w:type="spellEnd"/>
      <w:r w:rsidRPr="005D1460">
        <w:rPr>
          <w:sz w:val="28"/>
        </w:rPr>
        <w:t>, etc. The strength of Thailand is further augmented due to</w:t>
      </w:r>
      <w:r w:rsidRPr="005D1460">
        <w:rPr>
          <w:sz w:val="28"/>
        </w:rPr>
        <w:br/>
        <w:t>its geographical location, since it is the center of ASEAN. Provinces that contribute highly to the</w:t>
      </w:r>
      <w:r w:rsidRPr="005D1460">
        <w:rPr>
          <w:sz w:val="28"/>
        </w:rPr>
        <w:br/>
        <w:t xml:space="preserve">tourism industry’s income for Thailand are Phuket, Bangkok, </w:t>
      </w:r>
      <w:proofErr w:type="spellStart"/>
      <w:r w:rsidRPr="005D1460">
        <w:rPr>
          <w:sz w:val="28"/>
        </w:rPr>
        <w:t>Krabi</w:t>
      </w:r>
      <w:proofErr w:type="spellEnd"/>
      <w:r w:rsidRPr="005D1460">
        <w:rPr>
          <w:sz w:val="28"/>
        </w:rPr>
        <w:t xml:space="preserve">, </w:t>
      </w:r>
      <w:proofErr w:type="spellStart"/>
      <w:r w:rsidRPr="005D1460">
        <w:rPr>
          <w:sz w:val="28"/>
        </w:rPr>
        <w:t>Chonburi</w:t>
      </w:r>
      <w:proofErr w:type="spellEnd"/>
      <w:r w:rsidRPr="005D1460">
        <w:rPr>
          <w:sz w:val="28"/>
        </w:rPr>
        <w:t>, and Chiang Mai.</w:t>
      </w:r>
      <w:r w:rsidRPr="005D1460">
        <w:rPr>
          <w:sz w:val="28"/>
        </w:rPr>
        <w:br/>
      </w:r>
    </w:p>
    <w:p w:rsidR="005D1460" w:rsidRDefault="00B13F69" w:rsidP="00B13F69">
      <w:pPr>
        <w:rPr>
          <w:sz w:val="28"/>
        </w:rPr>
        <w:sectPr w:rsidR="005D1460" w:rsidSect="00F33879">
          <w:type w:val="continuous"/>
          <w:pgSz w:w="12240" w:h="20160" w:code="5"/>
          <w:pgMar w:top="1440" w:right="1440" w:bottom="1440" w:left="1440" w:header="720" w:footer="720" w:gutter="0"/>
          <w:pgBorders w:offsetFrom="page">
            <w:top w:val="dashDotStroked" w:sz="24" w:space="24" w:color="002060"/>
            <w:left w:val="dashDotStroked" w:sz="24" w:space="24" w:color="002060"/>
            <w:bottom w:val="dashDotStroked" w:sz="24" w:space="24" w:color="002060"/>
            <w:right w:val="dashDotStroked" w:sz="24" w:space="24" w:color="002060"/>
          </w:pgBorders>
          <w:lnNumType w:countBy="1" w:restart="continuous"/>
          <w:cols w:num="2" w:space="720"/>
          <w:docGrid w:linePitch="360"/>
        </w:sectPr>
      </w:pPr>
      <w:r w:rsidRPr="005D1460">
        <w:rPr>
          <w:sz w:val="28"/>
        </w:rPr>
        <w:lastRenderedPageBreak/>
        <w:t>DOI: 10.1051/</w:t>
      </w:r>
      <w:r w:rsidRPr="005D1460">
        <w:rPr>
          <w:sz w:val="28"/>
        </w:rPr>
        <w:br/>
        <w:t>C© Owned by the authors, published by EDP Sciences, 2014</w:t>
      </w:r>
      <w:r w:rsidRPr="005D1460">
        <w:rPr>
          <w:sz w:val="28"/>
        </w:rPr>
        <w:br/>
        <w:t>/ 2014120102shsconf</w:t>
      </w:r>
      <w:r w:rsidRPr="005D1460">
        <w:rPr>
          <w:sz w:val="28"/>
        </w:rPr>
        <w:br/>
        <w:t>, 0102 (2014)12SHS Web of Conferences</w:t>
      </w:r>
      <w:r w:rsidRPr="005D1460">
        <w:rPr>
          <w:sz w:val="28"/>
        </w:rPr>
        <w:br/>
        <w:t xml:space="preserve">This is an Open Access article </w:t>
      </w:r>
      <w:r w:rsidRPr="005D1460">
        <w:rPr>
          <w:sz w:val="28"/>
        </w:rPr>
        <w:lastRenderedPageBreak/>
        <w:t xml:space="preserve">distributed under the terms of the </w:t>
      </w:r>
      <w:bookmarkStart w:id="24" w:name="_GoBack"/>
      <w:bookmarkEnd w:id="24"/>
      <w:r w:rsidRPr="005D1460">
        <w:rPr>
          <w:sz w:val="28"/>
        </w:rPr>
        <w:t>Creative Commons Attribution License 4.0, which permits</w:t>
      </w:r>
      <w:r w:rsidRPr="005D1460">
        <w:rPr>
          <w:sz w:val="28"/>
        </w:rPr>
        <w:br/>
        <w:t>unrestricted use, distribution, and reproduction in any medium, provided the original work is properly cited.</w:t>
      </w:r>
      <w:r w:rsidRPr="005D1460">
        <w:rPr>
          <w:sz w:val="28"/>
        </w:rPr>
        <w:br/>
      </w:r>
    </w:p>
    <w:p w:rsidR="005D1460" w:rsidRDefault="00B13F69" w:rsidP="001C68C6">
      <w:pPr>
        <w:rPr>
          <w:sz w:val="28"/>
        </w:rPr>
      </w:pPr>
      <w:r w:rsidRPr="005D1460">
        <w:rPr>
          <w:sz w:val="28"/>
        </w:rPr>
        <w:lastRenderedPageBreak/>
        <w:t>7</w:t>
      </w:r>
      <w:r w:rsidRPr="005D1460">
        <w:rPr>
          <w:sz w:val="28"/>
        </w:rPr>
        <w:br/>
        <w:t>7</w:t>
      </w:r>
      <w:r w:rsidRPr="005D1460">
        <w:rPr>
          <w:sz w:val="28"/>
        </w:rPr>
        <w:br/>
        <w:t>Article available at http://www.shs-conferences.org or http://dx.doi</w:t>
      </w:r>
      <w:r w:rsidR="00F33879">
        <w:rPr>
          <w:sz w:val="28"/>
        </w:rPr>
        <w:t>.org/10.1051/shsconf/201412010</w:t>
      </w:r>
    </w:p>
    <w:p w:rsidR="00F33879" w:rsidRPr="00F33879" w:rsidRDefault="00F33879" w:rsidP="001C68C6">
      <w:pPr>
        <w:rPr>
          <w:sz w:val="28"/>
        </w:rPr>
        <w:sectPr w:rsidR="00F33879" w:rsidRPr="00F33879" w:rsidSect="00F33879">
          <w:type w:val="continuous"/>
          <w:pgSz w:w="12240" w:h="20160" w:code="5"/>
          <w:pgMar w:top="1440" w:right="1440" w:bottom="1440" w:left="1440" w:header="720" w:footer="720" w:gutter="0"/>
          <w:pgBorders w:offsetFrom="page">
            <w:top w:val="dashDotStroked" w:sz="24" w:space="24" w:color="002060"/>
            <w:left w:val="dashDotStroked" w:sz="24" w:space="24" w:color="002060"/>
            <w:bottom w:val="dashDotStroked" w:sz="24" w:space="24" w:color="002060"/>
            <w:right w:val="dashDotStroked" w:sz="24" w:space="24" w:color="002060"/>
          </w:pgBorders>
          <w:lnNumType w:countBy="1" w:restart="continuous"/>
          <w:cols w:space="720"/>
          <w:docGrid w:linePitch="360"/>
        </w:sectPr>
      </w:pPr>
    </w:p>
    <w:p w:rsidR="001C68C6" w:rsidRPr="00F33879" w:rsidRDefault="001C68C6" w:rsidP="00F33879">
      <w:pPr>
        <w:pStyle w:val="Heading1"/>
        <w:ind w:left="2880" w:firstLine="720"/>
        <w:jc w:val="left"/>
      </w:pPr>
      <w:bookmarkStart w:id="25" w:name="_Toc184987290"/>
      <w:bookmarkStart w:id="26" w:name="_Toc184987355"/>
      <w:bookmarkStart w:id="27" w:name="_Toc184987428"/>
      <w:bookmarkStart w:id="28" w:name="_Toc184987518"/>
      <w:r w:rsidRPr="001C68C6">
        <w:rPr>
          <w:color w:val="1F4E79" w:themeColor="accent1" w:themeShade="80"/>
          <w:sz w:val="56"/>
        </w:rPr>
        <w:lastRenderedPageBreak/>
        <w:t>Chapter 3</w:t>
      </w:r>
      <w:bookmarkEnd w:id="25"/>
      <w:bookmarkEnd w:id="26"/>
      <w:bookmarkEnd w:id="27"/>
      <w:bookmarkEnd w:id="28"/>
    </w:p>
    <w:p w:rsidR="001C68C6" w:rsidRPr="001C68C6" w:rsidRDefault="001C68C6" w:rsidP="001C68C6">
      <w:pPr>
        <w:pStyle w:val="Heading2"/>
        <w:rPr>
          <w:sz w:val="40"/>
        </w:rPr>
      </w:pPr>
      <w:bookmarkStart w:id="29" w:name="_Toc184987291"/>
      <w:bookmarkStart w:id="30" w:name="_Toc184987356"/>
      <w:bookmarkStart w:id="31" w:name="_Toc184987429"/>
      <w:bookmarkStart w:id="32" w:name="_Toc184987519"/>
      <w:r w:rsidRPr="001C68C6">
        <w:rPr>
          <w:sz w:val="40"/>
        </w:rPr>
        <w:t>Sub section</w:t>
      </w:r>
      <w:bookmarkEnd w:id="29"/>
      <w:bookmarkEnd w:id="30"/>
      <w:bookmarkEnd w:id="31"/>
      <w:bookmarkEnd w:id="32"/>
    </w:p>
    <w:p w:rsidR="00F33879" w:rsidRDefault="001C68C6" w:rsidP="00F33879">
      <w:pPr>
        <w:pStyle w:val="Heading3"/>
        <w:rPr>
          <w:sz w:val="40"/>
        </w:rPr>
      </w:pPr>
      <w:bookmarkStart w:id="33" w:name="_Toc184987292"/>
      <w:bookmarkStart w:id="34" w:name="_Toc184987357"/>
      <w:bookmarkStart w:id="35" w:name="_Toc184987430"/>
      <w:bookmarkStart w:id="36" w:name="_Toc184987520"/>
      <w:r w:rsidRPr="001C68C6">
        <w:rPr>
          <w:sz w:val="40"/>
        </w:rPr>
        <w:t xml:space="preserve">Sub </w:t>
      </w:r>
      <w:proofErr w:type="spellStart"/>
      <w:r w:rsidRPr="001C68C6">
        <w:rPr>
          <w:sz w:val="40"/>
        </w:rPr>
        <w:t>sub</w:t>
      </w:r>
      <w:proofErr w:type="spellEnd"/>
      <w:r w:rsidRPr="001C68C6">
        <w:rPr>
          <w:sz w:val="40"/>
        </w:rPr>
        <w:t xml:space="preserve"> section</w:t>
      </w:r>
      <w:bookmarkEnd w:id="33"/>
      <w:bookmarkEnd w:id="34"/>
      <w:bookmarkEnd w:id="35"/>
      <w:bookmarkEnd w:id="36"/>
    </w:p>
    <w:p w:rsidR="00F33879" w:rsidRDefault="00F33879" w:rsidP="00F33879"/>
    <w:p w:rsidR="00F33879" w:rsidRDefault="00F33879" w:rsidP="00F33879"/>
    <w:p w:rsidR="00F33879" w:rsidRDefault="00F33879" w:rsidP="00F33879"/>
    <w:p w:rsidR="00F33879" w:rsidRDefault="00F33879" w:rsidP="00F33879"/>
    <w:p w:rsidR="00F33879" w:rsidRDefault="00F33879" w:rsidP="00F33879"/>
    <w:p w:rsidR="00F33879" w:rsidRPr="00F33879" w:rsidRDefault="00F33879" w:rsidP="00F33879"/>
    <w:p w:rsidR="00F33879" w:rsidRPr="004977E3" w:rsidRDefault="004977E3" w:rsidP="00F33879">
      <w:pPr>
        <w:pStyle w:val="Heading3"/>
        <w:rPr>
          <w:color w:val="C00000"/>
          <w:sz w:val="48"/>
        </w:rPr>
      </w:pPr>
      <w:r w:rsidRPr="004977E3">
        <w:rPr>
          <w:color w:val="C00000"/>
          <w:sz w:val="48"/>
        </w:rPr>
        <w:lastRenderedPageBreak/>
        <w:t xml:space="preserve">6 </w:t>
      </w:r>
      <w:proofErr w:type="spellStart"/>
      <w:r w:rsidRPr="004977E3">
        <w:rPr>
          <w:color w:val="C00000"/>
          <w:sz w:val="48"/>
        </w:rPr>
        <w:t>Conclution</w:t>
      </w:r>
      <w:proofErr w:type="spellEnd"/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In conclusion, this study provides information that can be useful in the tourism industry to improve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service quality in Chiang Mai. In preparation for the AEC, policies should be improved and developed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to attract and satisfy tourists. Finally, this study indicates the most influential factor, which is Cost of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Staying. The tourism authority of Thailand introduces new policies to prepare for the upcoming AEC.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Those policies do not cover all factors, especially Cost of Staying, which should be the main concern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for policy makers. All results obtained in this study is restrict to current information only. This study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focuses only on factors that increase tourists’ satisfaction.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This study can provide policy recommendations to government agencies. Controlling the standard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of the price to be the same for both Thai and foreign tourists can raise the level of satisfaction among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tourists. Besides this factor, conserving tourism resources (cultural and natural) and improving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cleanliness of public toilets for both free and charge toilets can help in assisting the ability (of Chiang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Mai) in the tourism industry to compete with other nations in the AEC. Methods of conserving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tourism resources are: educating local people for the protection and judicious use of natural resources,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stopping over utilization of natural resources, making habits for waste disposal, increasing the number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of dustbin, and prohibiting heritage sites.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lastRenderedPageBreak/>
        <w:t>As suggested earlier, all policies recommended to government might not be doable because there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are numerous limitations. For instance, competition within the private sector, amount of budget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received from government are insufficient for development. There is also lack of consistency of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developing government policy plan, and lack of short term and long- term planning. Furthermore,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there is lack of implementation of policy in a systematical approach. Hence, government will have to</w:t>
      </w:r>
    </w:p>
    <w:p w:rsidR="00F33879" w:rsidRPr="00F33879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play their role as supporters in terms of policies and fundamental infrastructure. This is to increase</w:t>
      </w:r>
    </w:p>
    <w:p w:rsidR="001C68C6" w:rsidRDefault="00F33879" w:rsidP="00F33879">
      <w:pPr>
        <w:pStyle w:val="Heading3"/>
        <w:rPr>
          <w:sz w:val="40"/>
        </w:rPr>
      </w:pPr>
      <w:r w:rsidRPr="00F33879">
        <w:rPr>
          <w:sz w:val="40"/>
        </w:rPr>
        <w:t>SHS Web of Conferences</w:t>
      </w:r>
    </w:p>
    <w:p w:rsidR="004977E3" w:rsidRDefault="004977E3" w:rsidP="004977E3"/>
    <w:p w:rsidR="004977E3" w:rsidRDefault="004977E3" w:rsidP="004977E3"/>
    <w:p w:rsidR="004977E3" w:rsidRDefault="004977E3" w:rsidP="004977E3"/>
    <w:p w:rsidR="004977E3" w:rsidRPr="004977E3" w:rsidRDefault="004977E3" w:rsidP="004977E3">
      <w:sdt>
        <w:sdtPr>
          <w:id w:val="-653609173"/>
          <w:citation/>
        </w:sdtPr>
        <w:sdtContent>
          <w:r>
            <w:fldChar w:fldCharType="begin"/>
          </w:r>
          <w:r>
            <w:instrText xml:space="preserve"> CITATION CAG881 \l 1033 </w:instrText>
          </w:r>
          <w:r>
            <w:fldChar w:fldCharType="separate"/>
          </w:r>
          <w:r>
            <w:rPr>
              <w:noProof/>
            </w:rPr>
            <w:t>( C.A. Gunn,, Taylor and Francis (1988))</w:t>
          </w:r>
          <w:r>
            <w:fldChar w:fldCharType="end"/>
          </w:r>
        </w:sdtContent>
      </w:sdt>
    </w:p>
    <w:sdt>
      <w:sdtPr>
        <w:id w:val="183102398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:rsidR="004977E3" w:rsidRDefault="004977E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4977E3" w:rsidRPr="004977E3" w:rsidRDefault="004977E3" w:rsidP="004977E3">
              <w:pPr>
                <w:pStyle w:val="Bibliography"/>
                <w:ind w:left="720" w:hanging="720"/>
                <w:rPr>
                  <w:noProof/>
                  <w:sz w:val="36"/>
                  <w:szCs w:val="24"/>
                </w:rPr>
              </w:pPr>
              <w:r w:rsidRPr="004977E3">
                <w:rPr>
                  <w:sz w:val="28"/>
                </w:rPr>
                <w:fldChar w:fldCharType="begin"/>
              </w:r>
              <w:r w:rsidRPr="004977E3">
                <w:rPr>
                  <w:sz w:val="28"/>
                </w:rPr>
                <w:instrText xml:space="preserve"> BIBLIOGRAPHY </w:instrText>
              </w:r>
              <w:r w:rsidRPr="004977E3">
                <w:rPr>
                  <w:sz w:val="28"/>
                </w:rPr>
                <w:fldChar w:fldCharType="separate"/>
              </w:r>
            </w:p>
            <w:p w:rsidR="004977E3" w:rsidRPr="004977E3" w:rsidRDefault="004977E3" w:rsidP="004977E3">
              <w:pPr>
                <w:pStyle w:val="Bibliography"/>
                <w:ind w:left="720" w:hanging="720"/>
                <w:rPr>
                  <w:noProof/>
                  <w:sz w:val="28"/>
                </w:rPr>
              </w:pPr>
              <w:r w:rsidRPr="004977E3">
                <w:rPr>
                  <w:noProof/>
                  <w:sz w:val="28"/>
                </w:rPr>
                <w:t xml:space="preserve">C.A. Gunn. ((1988)). </w:t>
              </w:r>
              <w:r w:rsidRPr="004977E3">
                <w:rPr>
                  <w:i/>
                  <w:iCs/>
                  <w:noProof/>
                  <w:sz w:val="28"/>
                </w:rPr>
                <w:t>Tourism Planning,.</w:t>
              </w:r>
              <w:r w:rsidRPr="004977E3">
                <w:rPr>
                  <w:noProof/>
                  <w:sz w:val="28"/>
                </w:rPr>
                <w:t xml:space="preserve"> New York, Taylor and Francis: 2 nd Edition.</w:t>
              </w:r>
            </w:p>
            <w:p w:rsidR="004977E3" w:rsidRDefault="004977E3" w:rsidP="004977E3">
              <w:r w:rsidRPr="004977E3">
                <w:rPr>
                  <w:b/>
                  <w:bCs/>
                  <w:noProof/>
                  <w:sz w:val="28"/>
                </w:rPr>
                <w:fldChar w:fldCharType="end"/>
              </w:r>
            </w:p>
          </w:sdtContent>
        </w:sdt>
      </w:sdtContent>
    </w:sdt>
    <w:p w:rsidR="004977E3" w:rsidRPr="004977E3" w:rsidRDefault="004977E3" w:rsidP="004977E3"/>
    <w:sectPr w:rsidR="004977E3" w:rsidRPr="004977E3" w:rsidSect="00F33879">
      <w:type w:val="continuous"/>
      <w:pgSz w:w="12240" w:h="20160" w:code="5"/>
      <w:pgMar w:top="1440" w:right="1440" w:bottom="1440" w:left="1440" w:header="720" w:footer="720" w:gutter="0"/>
      <w:pgBorders w:offsetFrom="page">
        <w:top w:val="dashDotStroked" w:sz="24" w:space="24" w:color="002060"/>
        <w:left w:val="dashDotStroked" w:sz="24" w:space="24" w:color="002060"/>
        <w:bottom w:val="dashDotStroked" w:sz="24" w:space="24" w:color="002060"/>
        <w:right w:val="dashDotStroked" w:sz="24" w:space="24" w:color="002060"/>
      </w:pgBorders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D38" w:rsidRDefault="00E15D38" w:rsidP="001C68C6">
      <w:pPr>
        <w:spacing w:after="0" w:line="240" w:lineRule="auto"/>
      </w:pPr>
      <w:r>
        <w:separator/>
      </w:r>
    </w:p>
  </w:endnote>
  <w:endnote w:type="continuationSeparator" w:id="0">
    <w:p w:rsidR="00E15D38" w:rsidRDefault="00E15D38" w:rsidP="001C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C6" w:rsidRDefault="001C6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C6" w:rsidRDefault="001C68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C6" w:rsidRDefault="001C6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D38" w:rsidRDefault="00E15D38" w:rsidP="001C68C6">
      <w:pPr>
        <w:spacing w:after="0" w:line="240" w:lineRule="auto"/>
      </w:pPr>
      <w:r>
        <w:separator/>
      </w:r>
    </w:p>
  </w:footnote>
  <w:footnote w:type="continuationSeparator" w:id="0">
    <w:p w:rsidR="00E15D38" w:rsidRDefault="00E15D38" w:rsidP="001C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C6" w:rsidRDefault="001C6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502023"/>
      <w:docPartObj>
        <w:docPartGallery w:val="Watermarks"/>
        <w:docPartUnique/>
      </w:docPartObj>
    </w:sdtPr>
    <w:sdtContent>
      <w:p w:rsidR="001C68C6" w:rsidRDefault="001C68C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C6" w:rsidRDefault="001C6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18A75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C6"/>
    <w:rsid w:val="001C68C6"/>
    <w:rsid w:val="004977E3"/>
    <w:rsid w:val="005D1460"/>
    <w:rsid w:val="00621696"/>
    <w:rsid w:val="00B13F69"/>
    <w:rsid w:val="00E15D38"/>
    <w:rsid w:val="00EA5932"/>
    <w:rsid w:val="00F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60A76F"/>
  <w15:chartTrackingRefBased/>
  <w15:docId w15:val="{190E344E-08BB-4827-B42C-367E974A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879"/>
  </w:style>
  <w:style w:type="paragraph" w:styleId="Heading1">
    <w:name w:val="heading 1"/>
    <w:basedOn w:val="Normal"/>
    <w:next w:val="Normal"/>
    <w:link w:val="Heading1Char"/>
    <w:uiPriority w:val="9"/>
    <w:qFormat/>
    <w:rsid w:val="00F338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8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8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8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8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C6"/>
  </w:style>
  <w:style w:type="paragraph" w:styleId="Footer">
    <w:name w:val="footer"/>
    <w:basedOn w:val="Normal"/>
    <w:link w:val="FooterChar"/>
    <w:uiPriority w:val="99"/>
    <w:unhideWhenUsed/>
    <w:rsid w:val="001C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C6"/>
  </w:style>
  <w:style w:type="character" w:customStyle="1" w:styleId="Heading1Char">
    <w:name w:val="Heading 1 Char"/>
    <w:basedOn w:val="DefaultParagraphFont"/>
    <w:link w:val="Heading1"/>
    <w:uiPriority w:val="9"/>
    <w:rsid w:val="00F338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8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87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8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68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8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68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68C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38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8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38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38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7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33879"/>
    <w:rPr>
      <w:b/>
      <w:bCs/>
    </w:rPr>
  </w:style>
  <w:style w:type="character" w:styleId="Emphasis">
    <w:name w:val="Emphasis"/>
    <w:basedOn w:val="DefaultParagraphFont"/>
    <w:uiPriority w:val="20"/>
    <w:qFormat/>
    <w:rsid w:val="00F33879"/>
    <w:rPr>
      <w:i/>
      <w:iCs/>
      <w:color w:val="000000" w:themeColor="text1"/>
    </w:rPr>
  </w:style>
  <w:style w:type="paragraph" w:styleId="NoSpacing">
    <w:name w:val="No Spacing"/>
    <w:uiPriority w:val="1"/>
    <w:qFormat/>
    <w:rsid w:val="00F338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8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387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7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38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38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38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8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3879"/>
    <w:rPr>
      <w:b/>
      <w:bCs/>
      <w:caps w:val="0"/>
      <w:smallCaps/>
      <w:spacing w:val="0"/>
    </w:rPr>
  </w:style>
  <w:style w:type="character" w:styleId="LineNumber">
    <w:name w:val="line number"/>
    <w:basedOn w:val="DefaultParagraphFont"/>
    <w:uiPriority w:val="99"/>
    <w:semiHidden/>
    <w:unhideWhenUsed/>
    <w:rsid w:val="00621696"/>
  </w:style>
  <w:style w:type="table" w:styleId="TableGrid">
    <w:name w:val="Table Grid"/>
    <w:basedOn w:val="TableNormal"/>
    <w:uiPriority w:val="39"/>
    <w:rsid w:val="0062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D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4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74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D2"/>
    <w:rsid w:val="008558AE"/>
    <w:rsid w:val="00C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E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CAG88</b:Tag>
    <b:SourceType>Report</b:SourceType>
    <b:Guid>{2CC4339F-A62D-4B06-99A4-D7C6A1DE9689}</b:Guid>
    <b:Title>Tourism Planning,</b:Title>
    <b:Year>(1988)</b:Year>
    <b:City>New York, Taylor and Francis</b:City>
    <b:Publisher>2 nd Edition</b:Publisher>
    <b:Author>
      <b:Author>
        <b:Corporate>C.A. Gunn</b:Corporate>
      </b:Author>
    </b:Author>
    <b:RefOrder>2</b:RefOrder>
  </b:Source>
  <b:Source>
    <b:Tag>CAG881</b:Tag>
    <b:SourceType>Report</b:SourceType>
    <b:Guid>{4C2F6F1C-F6C1-48A0-AC60-7634AA456010}</b:Guid>
    <b:Author>
      <b:Author>
        <b:Corporate> C.A. Gunn,</b:Corporate>
      </b:Author>
    </b:Author>
    <b:Title>Tourism Planning, </b:Title>
    <b:Year>Taylor and Francis (1988)</b:Year>
    <b:Publisher>Tourism Planning,  </b:Publisher>
    <b:City> New York,</b:City>
    <b:RefOrder>1</b:RefOrder>
  </b:Source>
</b:Sources>
</file>

<file path=customXml/itemProps1.xml><?xml version="1.0" encoding="utf-8"?>
<ds:datastoreItem xmlns:ds="http://schemas.openxmlformats.org/officeDocument/2006/customXml" ds:itemID="{051B5ACD-C5A1-4F06-AB0F-9AE5347C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Akter</dc:creator>
  <cp:keywords/>
  <dc:description/>
  <cp:lastModifiedBy>Liza Akter</cp:lastModifiedBy>
  <cp:revision>1</cp:revision>
  <dcterms:created xsi:type="dcterms:W3CDTF">2024-12-13T06:49:00Z</dcterms:created>
  <dcterms:modified xsi:type="dcterms:W3CDTF">2024-12-13T07:59:00Z</dcterms:modified>
</cp:coreProperties>
</file>