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provides information on facet-mediated neck pain, its symptoms, treatment options, and differentiation from other pain types.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**Facet Joints and Pain Characteristics**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The spine consists of vertebrae with facet joints that can become painful due to wear, injury, or inflammation, leading to facet joint syndrome.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Facet-mediated neck pain is a deep, aching discomfort, often exacerbated by movement, and can refer pain to the shoulders, upper back, and back of the head, causing cervicogenic headaches.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Symptoms include neck stiffness, particularly after inactivity, and pain that may worsen with specific movements or prolonged positions.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**Cervicogenic Head andaches Whiplash**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Cervicogenic headaches originate from neck issues, presenting as dull pain at the back of the head and potentially radiating to the forehead and temples.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Whiplash injuries can damage facet joints, leading to chronic pain and headaches.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**Differentiation from Radicular Pain**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Facet pain is characterized by a deep ache and referral patterns, while radicular pain is sharp, shooting, and may include tingling or weakness in the arms, typically caused by nerve compression.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**Treatment Pathway**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Initial treatment includes physiotherapy, anti-inflammatory medications, and activity modification.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If ineffective, diagnostic injections (medial branch blocks) may confirm the source of pain, followed by cortisone injections for longer relief.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Radiofrequency ablation may be considered for sustained pain relief, using heat to disable pain-signaling nerves, with effects lasting from to 6 12 months.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Always consult with a healthcare provider for personalized diagnosis and treatment options.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