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document, "Ketamine Infusion Therapy for Pain and Depression: Patient Information Leaflet" \[1\], provides information about Ketamine Infusion Therapy offered by RED SANDS Pain Management.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Here's a summary of its contents: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* **What is Ketamine?** It's a medically approved anesthetic since 1970, now used in low-dose infusions for chronic refractory pain (CRPS, neuropathic pain, migraine headaches) and treatment-resistant depression (TRD) \[1\].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* **How it Works:** For pain, it blocks NMDA receptors to reduce nerve sensitization and inflammation. For depression, it stimulates synaptic regrowth to rapidly improve mood. It's noted that this use is "off-label" but widely accepted \[1\].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* **Treatment Process:**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* **Pre-Infusion:** Medical evaluation, fasting solid foods for 6 hours, clear liquids (including black coffee) up to 2 hours prior \[1\].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* **During IV Infusion (60 minutes):** Monitored BP/ECG and blood oxygen levels. Patients may experience dissociation, drowsiness, dreams, nausea, and anxiety \[1\].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* **Post-Infusion:** Recovery observation (1-2 hours), arrange a ride home and a 24-hour companion, no driving or operating machinery, and no signing legal documents for 24 hours \[1\].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* **Key Benefits:**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* **For Chronic Pain:** 50-70% report over 30% pain reduction, reduced "pain catastrophizing," improved daily function, with effects lasting 3-4 weeks \[1\].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* **For Depression:** Up to 70% show reduced suicidal thoughts, and up to a 43% remission rate at 12 months \[1\].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* **Risks &amp; Side Effects:** Most are short-lived and mild (resolve in 15 min-48 hrs).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* **Common (10-50%):** Dissociation/dizziness, nausea/vomiting, headache/fatigue, BP/heart rate increase. Additional medicines can be given to reduce these \[1\].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* **Less Common (\&lt;10%):** Vivid dreams, hallucinations, temporary worsening depression, anxiety/panic attacks \[1\].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* **Rare:** Liver toxicity, bladder issues (high dose), cognitive changes, mania (if bipolar) \[1\].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**Critical Contraindications:** History of psychosis/schizophrenia, uncontrolled hypertension, pregnancy or substance use disorder, dementia symptoms, history of stroke, heart failure \[1\].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**Long-Term Safety:** Low addiction risk with medical use, tolerance may require dose adjustments or breaks, bladder/kidney issues only seen with frequent high-dose abuse \[1\].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* **Realistic Expectations:** 50% find meaningful relief. It's not a cure and works best combined with physical therapy (for pain) or counseling (for depression). Most patients need regular infusions \[1\].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* **Questions/Contact:** For questions before/after infusion, contact 782-377-7813 or info@redsandspm.com. In an emergency, call 911 or visit a local emergency department \[1\].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RED SANDS Pain Management is located at Suites 4-7, 193 Minna Jane Drive Charlottetown, PE C1E 0C4, and their website is [www.redsandspm.com](https://www.redsandspm.com) \[1\].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