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document \[1\], "RSPM SCS PIL," is a patient information leaflet from Red Sands Pain Management (RSPM) about Spinal Cord Stimulation (SCS) for chronic pain management.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summary of the key information it provides: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**What is SCS?**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* An implantable medical device for chronic pain not responsive to other treatments.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Consists of leads (thin wires near the spinal cord), a generator (implanted battery), and a handheld programmer.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 Delivers mild electrical pulses to interrupt pain signals.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Masks pain signals with electrical pulses, creating a tingling sensation ("paresthesia"), though newer settings can work without tingling.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Disrupts pain pathways and can reduce reliance on pain medications.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It manages the feeling of pain but doesn't cure the underlying cause.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**Who Benefits:**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Patients with chronic pain (\&gt;6 months) like failed back surgery syndrome, nerve damage, or complex regional pain syndrome.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Those whose pain isn't controlled by other treatments and who have a successful trial period.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* Not suitable for individuals with untreated depression/addiction, uncontrolled bleeding disorders, or infections.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**The Two-Step Process:**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**Trial Stimulation (5-10 days):** Temporary leads are placed to test if pain reduces by ≥50%. Success leads to a permanent implant; no improvement means lead removal.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 **Permanent Implant Surgery:** Leads are secured, and the generator is placed under the skin. Recovery involves avoiding bending/lifting for 4-6 weeks.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**Risks and Complications:**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**Common (temporary):** Swelling, bruising, discomfort at the implant site.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* **Rare (\&lt;5%):** Infection, lead movement/breakage, nerve damage, bleeding, spinal fluid leaks, or device malfunction.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* **Stimulation issues:** Tingling sensation can be adjusted.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 **Contact doctor immediately for:** Fever, severe pain, redness/drainage at the incision site, or sudden loss of pain relief.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**Living with SCS:**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* **Battery Life:** Rechargeable devices last 8-10 years; non-rechargeable ones are replaced every 2-5 years.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* **Daily Use:** Use a programmer to adjust settings. Most activities like walking and light exercise are encouraged. Avoid contact sports, heavy lifting, or twisting.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**Special Precautions:** Inform radiologists about MRI scans, show SCS ID at security systems, and avoid strong electromagnetic sources.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**FAQs:**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Most patients report 50-70% pain reduction.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Showering is allowed after incisions heal (2-4 weeks post-surgery).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* Clinicians can reprogram the device if stimulation is uncomfortable.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* Pain relief can be immediate during the trial; allow 4-6 weeks for full recovery after permanent implant.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* Travel is permitted; the SCS card exempts you from body scanners.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**Key Contacts:**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* **Before/after procedure:** 782-377-7813 or info@redsandspm.com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* **Emergencies:** Call 911 or visit a local emergency department and inform them about your procedure.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