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rebuchet MS" w:cs="Trebuchet MS" w:eastAsia="Trebuchet MS" w:hAnsi="Trebuchet MS"/>
          <w:b/>
          <w:bCs/>
          <w:sz w:val="22"/>
          <w:szCs w:val="22"/>
        </w:rPr>
        <w:t xml:space="preserve">RSM8101: Research Methods and Publication</w:t>
      </w:r>
    </w:p>
    <w:p>
      <w:pPr>
        <w:spacing w:after="60"/>
        <w:jc w:val="center"/>
      </w:pPr>
      <w:r>
        <w:rPr>
          <w:rFonts w:ascii="Trebuchet MS" w:cs="Trebuchet MS" w:eastAsia="Trebuchet MS" w:hAnsi="Trebuchet MS"/>
          <w:b/>
          <w:bCs/>
          <w:sz w:val="22"/>
          <w:szCs w:val="22"/>
        </w:rPr>
        <w:t xml:space="preserve">Assignment 1: Research Area, Literature Review and Research Questions</w:t>
      </w:r>
    </w:p>
    <w:p>
      <w:pPr>
        <w:spacing w:after="300"/>
        <w:jc w:val="center"/>
      </w:pPr>
      <w:r>
        <w:rPr>
          <w:rFonts w:ascii="Trebuchet MS" w:cs="Trebuchet MS" w:eastAsia="Trebuchet MS" w:hAnsi="Trebuchet MS"/>
          <w:i/>
          <w:iCs/>
          <w:sz w:val="22"/>
          <w:szCs w:val="22"/>
        </w:rPr>
        <w:t xml:space="preserve">[Student Name] | [Student Number] | MSc Data Science | 31 August 2026</w:t>
      </w:r>
    </w:p>
    <w:p>
      <w:pPr>
        <w:spacing w:after="90" w:before="160" w:line="264"/>
      </w:pPr>
      <w:r>
        <w:rPr>
          <w:rFonts w:ascii="Trebuchet MS" w:cs="Trebuchet MS" w:eastAsia="Trebuchet MS" w:hAnsi="Trebuchet MS"/>
          <w:b/>
          <w:bCs/>
          <w:sz w:val="22"/>
          <w:szCs w:val="22"/>
        </w:rPr>
        <w:t xml:space="preserve">a) Area of Research Interest and Justification</w:t>
      </w:r>
    </w:p>
    <w:p>
      <w:pPr>
        <w:spacing w:after="120" w:line="264"/>
        <w:jc w:val="both"/>
      </w:pPr>
      <w:r>
        <w:rPr>
          <w:rFonts w:ascii="Trebuchet MS" w:cs="Trebuchet MS" w:eastAsia="Trebuchet MS" w:hAnsi="Trebuchet MS"/>
          <w:b w:val="false"/>
          <w:bCs w:val="false"/>
          <w:i w:val="false"/>
          <w:iCs w:val="false"/>
          <w:sz w:val="22"/>
          <w:szCs w:val="22"/>
        </w:rPr>
        <w:t xml:space="preserve">My area of research interest is the use of machine learning to predict and address student dropout in higher education, with a focus on universities in Uganda and the wider East African region. Specifically, I am interested in building predictive models that use academic, demographic, and engagement data to identify students who are at risk of dropping out early enough for institutions to intervene.</w:t>
      </w:r>
    </w:p>
    <w:p>
      <w:pPr>
        <w:spacing w:after="120" w:line="264"/>
        <w:jc w:val="both"/>
      </w:pPr>
      <w:r>
        <w:rPr>
          <w:rFonts w:ascii="Trebuchet MS" w:cs="Trebuchet MS" w:eastAsia="Trebuchet MS" w:hAnsi="Trebuchet MS"/>
          <w:b w:val="false"/>
          <w:bCs w:val="false"/>
          <w:i w:val="false"/>
          <w:iCs w:val="false"/>
          <w:sz w:val="22"/>
          <w:szCs w:val="22"/>
        </w:rPr>
        <w:t xml:space="preserve">This area is justified by both the scale of the problem locally and the direction of current research globally. In Uganda, studies estimate that close to 30% of students who enrol in tertiary institutions never complete their programmes, a rate that is broadly consistent with attrition figures reported across Kenya, Tanzania, South Africa, and Zimbabwe. Dropout carries significant costs: lost tuition and time for students and families, reduced institutional efficiency, and a slower pipeline of skilled graduates for the region's labour market. Despite this, most large-scale dropout-prediction research has historically been conducted using data from universities in Europe, North America, and Brazil, leaving a clear gap in models validated on East African institutional data.</w:t>
      </w:r>
    </w:p>
    <w:p>
      <w:pPr>
        <w:spacing w:after="120" w:line="264"/>
        <w:jc w:val="both"/>
      </w:pPr>
      <w:r>
        <w:rPr>
          <w:rFonts w:ascii="Trebuchet MS" w:cs="Trebuchet MS" w:eastAsia="Trebuchet MS" w:hAnsi="Trebuchet MS"/>
          <w:b w:val="false"/>
          <w:bCs w:val="false"/>
          <w:i w:val="false"/>
          <w:iCs w:val="false"/>
          <w:sz w:val="22"/>
          <w:szCs w:val="22"/>
        </w:rPr>
        <w:t xml:space="preserve">At the same time, current trends in educational data mining show a shift from simple statistical or rule-based early-warning systems toward supervised machine learning approaches (such as Random Forest, Gradient Boosting, XGBoost, and LightGBM), increasing attention to model interpretability and explainable AI so that findings can be acted on by academic staff, and growing interest in applying these techniques to the specific socio-economic and infrastructural realities of developing-country institutions, where data is often limited, unevenly recorded, or class-imbalanced. This intersection of a locally pressing problem and an actively evolving global methodology makes this area both practically relevant and academically timely for a Data Science master's project.</w:t>
      </w:r>
    </w:p>
    <w:p>
      <w:pPr>
        <w:spacing w:after="90" w:before="160" w:line="264"/>
      </w:pPr>
      <w:r>
        <w:rPr>
          <w:rFonts w:ascii="Trebuchet MS" w:cs="Trebuchet MS" w:eastAsia="Trebuchet MS" w:hAnsi="Trebuchet MS"/>
          <w:b/>
          <w:bCs/>
          <w:sz w:val="22"/>
          <w:szCs w:val="22"/>
        </w:rPr>
        <w:t xml:space="preserve">b) Review of Related Journal Articles</w:t>
      </w:r>
    </w:p>
    <w:p>
      <w:pPr>
        <w:spacing w:after="60" w:line="360"/>
      </w:pPr>
      <w:r>
        <w:rPr>
          <w:rFonts w:ascii="Trebuchet MS" w:cs="Trebuchet MS" w:eastAsia="Trebuchet MS" w:hAnsi="Trebuchet MS"/>
          <w:b/>
          <w:bCs/>
          <w:sz w:val="22"/>
          <w:szCs w:val="22"/>
        </w:rPr>
        <w:t xml:space="preserve">1. Mduma, N., Kalegele, K., &amp; Machuve, D. (2021). Machine Learning Model for Predicting Student Dropout: A Case of Tanzania, Kenya and Uganda. IEEE (presented at a regional conference).</w:t>
      </w:r>
    </w:p>
    <w:p>
      <w:pPr>
        <w:spacing w:after="120" w:line="264"/>
        <w:jc w:val="both"/>
      </w:pPr>
      <w:r>
        <w:rPr>
          <w:rFonts w:ascii="Trebuchet MS" w:cs="Trebuchet MS" w:eastAsia="Trebuchet MS" w:hAnsi="Trebuchet MS"/>
          <w:b w:val="false"/>
          <w:bCs w:val="false"/>
          <w:i w:val="false"/>
          <w:iCs w:val="false"/>
          <w:sz w:val="22"/>
          <w:szCs w:val="22"/>
        </w:rPr>
        <w:t xml:space="preserve">This study is the most directly relevant to my proposed area because it is grounded in East African data. The authors developed and evaluated machine learning models to identify students at risk of dropping out across institutions in Tanzania, Kenya, and Uganda, motivated by persistently high attrition in the region. The paper is useful because it demonstrates that dropout-prediction models can be built with regionally available data, but it also exposes a gap I intend to build on: the models were not deeply interpretable, and the paper calls for further work that links predictors more explicitly to actionable interventions for individual institutions.</w:t>
      </w:r>
    </w:p>
    <w:p>
      <w:pPr>
        <w:spacing w:after="60" w:line="360"/>
      </w:pPr>
      <w:r>
        <w:rPr>
          <w:rFonts w:ascii="Trebuchet MS" w:cs="Trebuchet MS" w:eastAsia="Trebuchet MS" w:hAnsi="Trebuchet MS"/>
          <w:b/>
          <w:bCs/>
          <w:sz w:val="22"/>
          <w:szCs w:val="22"/>
        </w:rPr>
        <w:t xml:space="preserve">2. Villar, A., &amp; de Andrade, C. R. V. (2024). Supervised machine learning algorithms for predicting student dropout and academic success: a comparative study. Discover Artificial Intelligence, 4, 2.</w:t>
      </w:r>
    </w:p>
    <w:p>
      <w:pPr>
        <w:spacing w:after="120" w:line="264"/>
        <w:jc w:val="both"/>
      </w:pPr>
      <w:r>
        <w:rPr>
          <w:rFonts w:ascii="Trebuchet MS" w:cs="Trebuchet MS" w:eastAsia="Trebuchet MS" w:hAnsi="Trebuchet MS"/>
          <w:b w:val="false"/>
          <w:bCs w:val="false"/>
          <w:i w:val="false"/>
          <w:iCs w:val="false"/>
          <w:sz w:val="22"/>
          <w:szCs w:val="22"/>
        </w:rPr>
        <w:t xml:space="preserve">This article compares several supervised algorithms (Decision Tree, SVM, Random Forest, and boosting methods including XGBoost, CatBoost, and LightGBM) for predicting dropout, and addresses class imbalance using SMOTE and hyperparameter tuning with Optuna. It found that boosting algorithms, particularly LightGBM and CatBoost, outperformed traditional classifiers. This article is valuable for my proposed methodology because student-dropout datasets are almost always imbalanced (far fewer dropouts than continuing students), so its comparative results on resampling and boosting techniques will directly inform which algorithms and preprocessing steps I test.</w:t>
      </w:r>
    </w:p>
    <w:p>
      <w:pPr>
        <w:spacing w:after="60" w:line="360"/>
      </w:pPr>
      <w:r>
        <w:rPr>
          <w:rFonts w:ascii="Trebuchet MS" w:cs="Trebuchet MS" w:eastAsia="Trebuchet MS" w:hAnsi="Trebuchet MS"/>
          <w:b/>
          <w:bCs/>
          <w:sz w:val="22"/>
          <w:szCs w:val="22"/>
        </w:rPr>
        <w:t xml:space="preserve">3. Dake, D. K., &amp; Buabeng-Andoh, C. (2022). Using Machine Learning Techniques to Predict Learner Drop-out Rate in Higher Educational Institutions. Mobile Information Systems, 2022, Article 2670562.</w:t>
      </w:r>
    </w:p>
    <w:p>
      <w:pPr>
        <w:spacing w:after="120" w:line="264"/>
        <w:jc w:val="both"/>
      </w:pPr>
      <w:r>
        <w:rPr>
          <w:rFonts w:ascii="Trebuchet MS" w:cs="Trebuchet MS" w:eastAsia="Trebuchet MS" w:hAnsi="Trebuchet MS"/>
          <w:b w:val="false"/>
          <w:bCs w:val="false"/>
          <w:i w:val="false"/>
          <w:iCs w:val="false"/>
          <w:sz w:val="22"/>
          <w:szCs w:val="22"/>
        </w:rPr>
        <w:t xml:space="preserve">This paper reviews dropout rates across several African contexts, citing Uganda's roughly 30% attrition rate alongside comparable figures from Kenya, South Africa, and Zimbabwe, and situates machine learning within the broader field of Educational Data Mining (EDM). It is useful because it frames dropout prediction as part of a wider shift toward data-driven decision-making in African higher education, accelerated in part by the growth of digital learning platforms during and after the COVID-19 period. This supports the justification for my topic and points to learning-management-system engagement data as a feature source worth exploring alongside academic records.</w:t>
      </w:r>
    </w:p>
    <w:p>
      <w:pPr>
        <w:spacing w:after="90" w:before="160" w:line="264"/>
      </w:pPr>
      <w:r>
        <w:rPr>
          <w:rFonts w:ascii="Trebuchet MS" w:cs="Trebuchet MS" w:eastAsia="Trebuchet MS" w:hAnsi="Trebuchet MS"/>
          <w:b/>
          <w:bCs/>
          <w:sz w:val="22"/>
          <w:szCs w:val="22"/>
        </w:rPr>
        <w:t xml:space="preserve">c) Research Questions</w:t>
      </w:r>
    </w:p>
    <w:p>
      <w:pPr>
        <w:spacing w:after="100" w:line="360"/>
      </w:pPr>
      <w:r>
        <w:rPr>
          <w:rFonts w:ascii="Trebuchet MS" w:cs="Trebuchet MS" w:eastAsia="Trebuchet MS" w:hAnsi="Trebuchet MS"/>
          <w:b/>
          <w:bCs/>
          <w:sz w:val="22"/>
          <w:szCs w:val="22"/>
        </w:rPr>
        <w:t xml:space="preserve">Primary Research Question</w:t>
      </w:r>
    </w:p>
    <w:p>
      <w:pPr>
        <w:spacing w:after="120" w:line="264"/>
        <w:jc w:val="both"/>
      </w:pPr>
      <w:r>
        <w:rPr>
          <w:rFonts w:ascii="Trebuchet MS" w:cs="Trebuchet MS" w:eastAsia="Trebuchet MS" w:hAnsi="Trebuchet MS"/>
          <w:b w:val="false"/>
          <w:bCs w:val="false"/>
          <w:i w:val="false"/>
          <w:iCs w:val="false"/>
          <w:sz w:val="22"/>
          <w:szCs w:val="22"/>
        </w:rPr>
        <w:t xml:space="preserve">To what extent can machine learning models accurately predict student dropout in Ugandan higher education institutions using academic, demographic, and engagement data?</w:t>
      </w:r>
    </w:p>
    <w:p>
      <w:pPr>
        <w:spacing w:after="100" w:line="360"/>
      </w:pPr>
      <w:r>
        <w:rPr>
          <w:rFonts w:ascii="Trebuchet MS" w:cs="Trebuchet MS" w:eastAsia="Trebuchet MS" w:hAnsi="Trebuchet MS"/>
          <w:b/>
          <w:bCs/>
          <w:sz w:val="22"/>
          <w:szCs w:val="22"/>
        </w:rPr>
        <w:t xml:space="preserve">Secondary Research Questions</w:t>
      </w:r>
    </w:p>
    <w:p>
      <w:pPr>
        <w:pStyle w:val="ListParagraph"/>
        <w:numPr>
          <w:ilvl w:val="0"/>
          <w:numId w:val="1"/>
        </w:numPr>
        <w:spacing w:after="60" w:line="264"/>
        <w:jc w:val="both"/>
      </w:pPr>
      <w:r>
        <w:rPr>
          <w:rFonts w:ascii="Trebuchet MS" w:cs="Trebuchet MS" w:eastAsia="Trebuchet MS" w:hAnsi="Trebuchet MS"/>
          <w:sz w:val="22"/>
          <w:szCs w:val="22"/>
        </w:rPr>
        <w:t xml:space="preserve">Which academic, demographic, and socio-economic factors are the strongest predictors of student dropout in this context?</w:t>
      </w:r>
    </w:p>
    <w:p>
      <w:pPr>
        <w:pStyle w:val="ListParagraph"/>
        <w:numPr>
          <w:ilvl w:val="0"/>
          <w:numId w:val="1"/>
        </w:numPr>
        <w:spacing w:after="60" w:line="264"/>
        <w:jc w:val="both"/>
      </w:pPr>
      <w:r>
        <w:rPr>
          <w:rFonts w:ascii="Trebuchet MS" w:cs="Trebuchet MS" w:eastAsia="Trebuchet MS" w:hAnsi="Trebuchet MS"/>
          <w:sz w:val="22"/>
          <w:szCs w:val="22"/>
        </w:rPr>
        <w:t xml:space="preserve">Which machine learning algorithm (e.g., Random Forest, XGBoost, or LightGBM) performs best for early dropout prediction when data is limited and imbalanced?</w:t>
      </w:r>
    </w:p>
    <w:p>
      <w:pPr>
        <w:pStyle w:val="ListParagraph"/>
        <w:numPr>
          <w:ilvl w:val="0"/>
          <w:numId w:val="1"/>
        </w:numPr>
        <w:spacing w:after="60" w:line="264"/>
        <w:jc w:val="both"/>
      </w:pPr>
      <w:r>
        <w:rPr>
          <w:rFonts w:ascii="Trebuchet MS" w:cs="Trebuchet MS" w:eastAsia="Trebuchet MS" w:hAnsi="Trebuchet MS"/>
          <w:sz w:val="22"/>
          <w:szCs w:val="22"/>
        </w:rPr>
        <w:t xml:space="preserve">At what stage in a student's academic journey (e.g., end of first semester versus end of third semester) can dropout risk be predicted with the greatest reliability, to allow for timely institutional intervention?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2026-08-31T16:17:06.198Z</dcterms:created>
  <dcterms:modified xsi:type="dcterms:W3CDTF">2026-08-31T16:17:06.198Z</dcterms:modified>
</cp:coreProperties>
</file>

<file path=docProps/custom.xml><?xml version="1.0" encoding="utf-8"?>
<Properties xmlns="http://schemas.openxmlformats.org/officeDocument/2006/custom-properties" xmlns:vt="http://schemas.openxmlformats.org/officeDocument/2006/docPropsVTypes"/>
</file>