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Evidence of Relevance and User Interviews</w:t>
      </w:r>
    </w:p>
    <w:p>
      <w:pPr>
        <w:spacing w:after="110" w:line="276"/>
      </w:pPr>
      <w:r>
        <w:rPr>
          <w:rFonts w:ascii="Calibri" w:cs="Calibri" w:eastAsia="Calibri" w:hAnsi="Calibri"/>
          <w:b/>
          <w:bCs/>
          <w:sz w:val="22"/>
          <w:szCs w:val="22"/>
        </w:rPr>
        <w:t xml:space="preserve">Plant Disease AI: Development of an AI-Powered Plant Disease Detection and Treatment Recommendation System</w:t>
      </w:r>
    </w:p>
    <w:p>
      <w:pPr>
        <w:spacing w:after="110" w:line="276"/>
      </w:pPr>
      <w:r>
        <w:rPr>
          <w:rFonts w:ascii="Calibri" w:cs="Calibri" w:eastAsia="Calibri" w:hAnsi="Calibri"/>
          <w:color w:val="555555"/>
          <w:sz w:val="22"/>
          <w:szCs w:val="22"/>
        </w:rPr>
        <w:t xml:space="preserve">Component 2, pre-defense 1 (24 October 2026). Team: Abdullayev Shynggys, Kalen Mukhammedali, Orynbasarov Alikhan. Supervisor: Kydyrbekova Aigerim.</w:t>
      </w:r>
    </w:p>
    <w:p>
      <w:pPr>
        <w:pStyle w:val="Heading1"/>
      </w:pPr>
      <w:r>
        <w:rPr>
          <w:rFonts w:ascii="Calibri" w:cs="Calibri" w:eastAsia="Calibri" w:hAnsi="Calibri"/>
        </w:rPr>
        <w:t xml:space="preserve">1. Purpose and method</w:t>
      </w:r>
    </w:p>
    <w:p>
      <w:pPr>
        <w:spacing w:after="110" w:line="276"/>
      </w:pPr>
      <w:r>
        <w:rPr>
          <w:rFonts w:ascii="Calibri" w:cs="Calibri" w:eastAsia="Calibri" w:hAnsi="Calibri"/>
          <w:sz w:val="22"/>
          <w:szCs w:val="22"/>
        </w:rPr>
        <w:t xml:space="preserve">The team asked three people who know different parts of the problem what a plant disease assistant must do. The aim was to check the proposal and to find requirements that the team had not thought of. The interviews are not a market study. Three people cannot show how all farmers think.</w:t>
      </w:r>
    </w:p>
    <w:p>
      <w:pPr>
        <w:pStyle w:val="ListParagraph"/>
        <w:numPr>
          <w:ilvl w:val="0"/>
          <w:numId w:val="2"/>
        </w:numPr>
        <w:spacing w:after="70"/>
      </w:pPr>
      <w:r>
        <w:rPr>
          <w:rFonts w:ascii="Calibri" w:cs="Calibri" w:eastAsia="Calibri" w:hAnsi="Calibri"/>
          <w:sz w:val="22"/>
          <w:szCs w:val="22"/>
        </w:rPr>
        <w:t xml:space="preserve">Method: structured interviews with six questions each. The participants are acquaintances of the team with knowledge of the subject. The questions were sent in writing and the participants answered in writing.</w:t>
      </w:r>
    </w:p>
    <w:p>
      <w:pPr>
        <w:pStyle w:val="ListParagraph"/>
        <w:numPr>
          <w:ilvl w:val="0"/>
          <w:numId w:val="2"/>
        </w:numPr>
        <w:spacing w:after="70"/>
      </w:pPr>
      <w:r>
        <w:rPr>
          <w:rFonts w:ascii="Calibri" w:cs="Calibri" w:eastAsia="Calibri" w:hAnsi="Calibri"/>
          <w:sz w:val="22"/>
          <w:szCs w:val="22"/>
        </w:rPr>
        <w:t xml:space="preserve">Period: the interviews were held between 16 and 18 October 2026.</w:t>
      </w:r>
    </w:p>
    <w:p>
      <w:pPr>
        <w:pStyle w:val="ListParagraph"/>
        <w:numPr>
          <w:ilvl w:val="0"/>
          <w:numId w:val="2"/>
        </w:numPr>
        <w:spacing w:after="70"/>
      </w:pPr>
      <w:r>
        <w:rPr>
          <w:rFonts w:ascii="Calibri" w:cs="Calibri" w:eastAsia="Calibri" w:hAnsi="Calibri"/>
          <w:sz w:val="22"/>
          <w:szCs w:val="22"/>
        </w:rPr>
        <w:t xml:space="preserve">Consent: all three participants gave written consent to the use of their answers in this project.</w:t>
      </w:r>
    </w:p>
    <w:p>
      <w:pPr>
        <w:pStyle w:val="ListParagraph"/>
        <w:numPr>
          <w:ilvl w:val="0"/>
          <w:numId w:val="2"/>
        </w:numPr>
        <w:spacing w:after="70"/>
      </w:pPr>
      <w:r>
        <w:rPr>
          <w:rFonts w:ascii="Calibri" w:cs="Calibri" w:eastAsia="Calibri" w:hAnsi="Calibri"/>
          <w:sz w:val="22"/>
          <w:szCs w:val="22"/>
        </w:rPr>
        <w:t xml:space="preserve">Record: the questions and answers are reproduced in Appendix A as written by the team. Each answer is the opinion of one person.</w:t>
      </w:r>
    </w:p>
    <w:p>
      <w:pPr>
        <w:pStyle w:val="Heading1"/>
      </w:pPr>
      <w:r>
        <w:rPr>
          <w:rFonts w:ascii="Calibri" w:cs="Calibri" w:eastAsia="Calibri" w:hAnsi="Calibri"/>
        </w:rPr>
        <w:t xml:space="preserve">2. Participants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200"/>
        <w:gridCol w:w="2100"/>
      </w:tblGrid>
      <w:tr>
        <w:trPr>
          <w:cantSplit/>
          <w:tblHeader/>
        </w:trPr>
        <w:tc>
          <w:tcPr>
            <w:tcW w:type="dxa" w:w="6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ID</w:t>
            </w:r>
          </w:p>
        </w:tc>
        <w:tc>
          <w:tcPr>
            <w:tcW w:type="dxa" w:w="21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Participant</w:t>
            </w:r>
          </w:p>
        </w:tc>
        <w:tc>
          <w:tcPr>
            <w:tcW w:type="dxa" w:w="42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Role and place</w:t>
            </w:r>
          </w:p>
        </w:tc>
        <w:tc>
          <w:tcPr>
            <w:tcW w:type="dxa" w:w="21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Interviewer</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Абай Дидар Маратұлы</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Rice producer and manager of an agricultural enterprise, Kazakhstan</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Шынгыс Абдуллаев</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Abdirashit Duisenbek</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Agricultural data research specialist and student, Union College, USA</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Кален Мухаммедали</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Табынбай Асем</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Bioengineer and researcher, Ankara, Turkey</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Алихан Орынбасаров</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The three roles cover field practice (I1), data and model quality (I2) and treatment safety (I3). Only I1 is a grower, and only I1 works in Kazakhstan.</w:t>
      </w:r>
    </w:p>
    <w:p>
      <w:pPr>
        <w:pStyle w:val="Heading1"/>
      </w:pPr>
      <w:r>
        <w:rPr>
          <w:rFonts w:ascii="Calibri" w:cs="Calibri" w:eastAsia="Calibri" w:hAnsi="Calibri"/>
        </w:rPr>
        <w:t xml:space="preserve">3. What the interviews changed</w:t>
      </w:r>
    </w:p>
    <w:p>
      <w:pPr>
        <w:spacing w:after="110" w:line="276"/>
      </w:pPr>
      <w:r>
        <w:rPr>
          <w:rFonts w:ascii="Calibri" w:cs="Calibri" w:eastAsia="Calibri" w:hAnsi="Calibri"/>
          <w:sz w:val="22"/>
          <w:szCs w:val="22"/>
        </w:rPr>
        <w:t xml:space="preserve">Each finding was either turned into a requirement of the requirements specification or moved out of the first version (MVP). The right column gives the requirement IDs.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00"/>
        <w:gridCol w:w="1700"/>
      </w:tblGrid>
      <w:tr>
        <w:trPr>
          <w:cantSplit/>
          <w:tblHeader/>
        </w:trPr>
        <w:tc>
          <w:tcPr>
            <w:tcW w:type="dxa" w:w="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Source</w:t>
            </w:r>
          </w:p>
        </w:tc>
        <w:tc>
          <w:tcPr>
            <w:tcW w:type="dxa" w:w="32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Finding</w:t>
            </w:r>
          </w:p>
        </w:tc>
        <w:tc>
          <w:tcPr>
            <w:tcW w:type="dxa" w:w="34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Decision</w:t>
            </w:r>
          </w:p>
        </w:tc>
        <w:tc>
          <w:tcPr>
            <w:tcW w:type="dxa" w:w="17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Requirements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Early and fast identification is critical; late action costs yield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diagnosis from a photo with confidence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FR-06, FR-07, FR-28</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Needs step-by-step treatment with active ingredient, dosage and safety period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only as far as cited sources state it. No own dosage calculation</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FR-13, FR-18, W-04</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Commercial product examples and dosage per hectare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in the MVP: no reliable product and regulatory data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W-04</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Simple interface, large buttons, usable by field workers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(Should)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FR-30, FR-28</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Offline photo capture and later synchronisation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in the MVP. Removed from the prototype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W-01</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Geo-tagging and marking of affected zones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in the MVP. Removed from the prototype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W-02</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The use case is rice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Rice is not in PlantVillage, so it is outside the 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W-06</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Accuracy drops from the laboratory to the field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separate field test set and reported gap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DR-03, DR-04, DR-06</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Below a confidence threshold give no single diagnosis; show 2-3 candidates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The 70% in the interview is an example; T is chosen on validation data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FR-07, FR-08</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Validate images on upload: resolution, blur and so on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FR-05, FR-09, FR-10</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API-first architecture so models can be updated on the server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REST API with OpenAPI</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NFR-15</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Augmentation and field photos against bias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DR-03, DR-04, DR-05</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Log latency, probabilities and feedback</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Logging and optional feedback in the 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FR-33, FR-27</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Log the location of the user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adopted: the system stores only the minimum personal data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NFR-09, FR-33</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Do not recommend only chemicals; biological and preventive options first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(Should), as far as sources describe both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FR-19</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Safety warnings and exact limits are mandatory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MVP: disclaimer, and no dosage without a source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FR-17, FR-18</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History of diagnoses to see repeated risks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History in the MVP; regional analysis is not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FR-23, FR-24, W-08</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Treatment depends on the growth stage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in the 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W-05</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Expert verification panel for flagged diagnoses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 in the 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W-03</w:t>
            </w:r>
          </w:p>
        </w:tc>
      </w:tr>
    </w:tbl>
    <w:p>
      <w:pPr>
        <w:spacing w:after="110" w:line="276"/>
      </w:pPr>
      <w:r>
        <w:rPr>
          <w:rFonts w:ascii="Calibri" w:cs="Calibri" w:eastAsia="Calibri" w:hAnsi="Calibri"/>
          <w:sz w:val="22"/>
          <w:szCs w:val="22"/>
        </w:rPr>
        <w:t xml:space="preserve"/>
      </w:r>
    </w:p>
    <w:p>
      <w:pPr>
        <w:spacing w:after="110" w:line="276"/>
      </w:pPr>
      <w:r>
        <w:rPr>
          <w:rFonts w:ascii="Calibri" w:cs="Calibri" w:eastAsia="Calibri" w:hAnsi="Calibri"/>
          <w:sz w:val="22"/>
          <w:szCs w:val="22"/>
        </w:rPr>
        <w:t xml:space="preserve">Summary: 12 of 19 findings are in the MVP. Seven were left out: dosage calculator and product names, offline queue, geo-tagging, rice, location logging, growth stage and the expert panel. Regional analysis of the history is also not in the MVP. Each has a reason in the requirements specification.</w:t>
      </w:r>
    </w:p>
    <w:p>
      <w:pPr>
        <w:pStyle w:val="Heading1"/>
      </w:pPr>
      <w:r>
        <w:rPr>
          <w:rFonts w:ascii="Calibri" w:cs="Calibri" w:eastAsia="Calibri" w:hAnsi="Calibri"/>
        </w:rPr>
        <w:t xml:space="preserve">4. Statements that were not checked</w:t>
      </w:r>
    </w:p>
    <w:p>
      <w:pPr>
        <w:spacing w:after="110" w:line="276"/>
      </w:pPr>
      <w:r>
        <w:rPr>
          <w:rFonts w:ascii="Calibri" w:cs="Calibri" w:eastAsia="Calibri" w:hAnsi="Calibri"/>
          <w:sz w:val="22"/>
          <w:szCs w:val="22"/>
        </w:rPr>
        <w:t xml:space="preserve">Some answers contain numbers. They are what the participants said, and the team has not verified them.</w:t>
      </w:r>
    </w:p>
    <w:p>
      <w:pPr>
        <w:pStyle w:val="ListParagraph"/>
        <w:numPr>
          <w:ilvl w:val="0"/>
          <w:numId w:val="2"/>
        </w:numPr>
        <w:spacing w:after="70"/>
      </w:pPr>
      <w:r>
        <w:rPr>
          <w:rFonts w:ascii="Calibri" w:cs="Calibri" w:eastAsia="Calibri" w:hAnsi="Calibri"/>
          <w:sz w:val="22"/>
          <w:szCs w:val="22"/>
        </w:rPr>
        <w:t xml:space="preserve">I1: late action reduces yield in affected areas by 15% to 35%, and catching an infection 3 to 4 days earlier saves thousands of dollars per harvest.</w:t>
      </w:r>
    </w:p>
    <w:p>
      <w:pPr>
        <w:pStyle w:val="ListParagraph"/>
        <w:numPr>
          <w:ilvl w:val="0"/>
          <w:numId w:val="2"/>
        </w:numPr>
        <w:spacing w:after="70"/>
      </w:pPr>
      <w:r>
        <w:rPr>
          <w:rFonts w:ascii="Calibri" w:cs="Calibri" w:eastAsia="Calibri" w:hAnsi="Calibri"/>
          <w:sz w:val="22"/>
          <w:szCs w:val="22"/>
        </w:rPr>
        <w:t xml:space="preserve">I2: standard models reach over 95% accuracy on curated data such as PlantVillage and drop strongly in the field. The literature review supports the direction (Mohanty et al. 2016: 99.35% on held-out lab data and about 31.4% on other conditions).</w:t>
      </w:r>
    </w:p>
    <w:p>
      <w:pPr>
        <w:pStyle w:val="ListParagraph"/>
        <w:numPr>
          <w:ilvl w:val="0"/>
          <w:numId w:val="2"/>
        </w:numPr>
        <w:spacing w:after="70"/>
      </w:pPr>
      <w:r>
        <w:rPr>
          <w:rFonts w:ascii="Calibri" w:cs="Calibri" w:eastAsia="Calibri" w:hAnsi="Calibri"/>
          <w:sz w:val="22"/>
          <w:szCs w:val="22"/>
        </w:rPr>
        <w:t xml:space="preserve">I2: a confidence threshold of about 70%. It is only an example. In the project the threshold is chosen on validation data.</w:t>
      </w:r>
    </w:p>
    <w:p>
      <w:pPr>
        <w:pStyle w:val="Heading1"/>
      </w:pPr>
      <w:r>
        <w:rPr>
          <w:rFonts w:ascii="Calibri" w:cs="Calibri" w:eastAsia="Calibri" w:hAnsi="Calibri"/>
        </w:rPr>
        <w:t xml:space="preserve">5. Limits</w:t>
      </w:r>
    </w:p>
    <w:p>
      <w:pPr>
        <w:pStyle w:val="ListParagraph"/>
        <w:numPr>
          <w:ilvl w:val="0"/>
          <w:numId w:val="2"/>
        </w:numPr>
        <w:spacing w:after="70"/>
      </w:pPr>
      <w:r>
        <w:rPr>
          <w:rFonts w:ascii="Calibri" w:cs="Calibri" w:eastAsia="Calibri" w:hAnsi="Calibri"/>
          <w:sz w:val="22"/>
          <w:szCs w:val="22"/>
        </w:rPr>
        <w:t xml:space="preserve">Three participants who are acquaintances of team members and who know the subject. They may be more friendly to the idea than strangers, and the sample is not representative.</w:t>
      </w:r>
    </w:p>
    <w:p>
      <w:pPr>
        <w:pStyle w:val="ListParagraph"/>
        <w:numPr>
          <w:ilvl w:val="0"/>
          <w:numId w:val="2"/>
        </w:numPr>
        <w:spacing w:after="70"/>
      </w:pPr>
      <w:r>
        <w:rPr>
          <w:rFonts w:ascii="Calibri" w:cs="Calibri" w:eastAsia="Calibri" w:hAnsi="Calibri"/>
          <w:sz w:val="22"/>
          <w:szCs w:val="22"/>
        </w:rPr>
        <w:t xml:space="preserve">Only one grower. The wishes for offline use and geo-tagging come from this one person and from rice farming. They stay as future work.</w:t>
      </w:r>
    </w:p>
    <w:p>
      <w:pPr>
        <w:pStyle w:val="ListParagraph"/>
        <w:numPr>
          <w:ilvl w:val="0"/>
          <w:numId w:val="2"/>
        </w:numPr>
        <w:spacing w:after="70"/>
      </w:pPr>
      <w:r>
        <w:rPr>
          <w:rFonts w:ascii="Calibri" w:cs="Calibri" w:eastAsia="Calibri" w:hAnsi="Calibri"/>
          <w:sz w:val="22"/>
          <w:szCs w:val="22"/>
        </w:rPr>
        <w:t xml:space="preserve">Answers were written, so there were no follow-up questions during the interview.</w:t>
      </w:r>
    </w:p>
    <w:p>
      <w:pPr>
        <w:pStyle w:val="ListParagraph"/>
        <w:numPr>
          <w:ilvl w:val="0"/>
          <w:numId w:val="2"/>
        </w:numPr>
        <w:spacing w:after="70"/>
      </w:pPr>
      <w:r>
        <w:rPr>
          <w:rFonts w:ascii="Calibri" w:cs="Calibri" w:eastAsia="Calibri" w:hAnsi="Calibri"/>
          <w:sz w:val="22"/>
          <w:szCs w:val="22"/>
        </w:rPr>
        <w:t xml:space="preserve">The advice side (I3) has no review by a second expert. Safety rules in the system rely on cited sources (FR-18).</w:t>
      </w:r>
    </w:p>
    <w:p>
      <w:pPr>
        <w:pStyle w:val="Heading1"/>
      </w:pPr>
      <w:r>
        <w:rPr>
          <w:rFonts w:ascii="Calibri" w:cs="Calibri" w:eastAsia="Calibri" w:hAnsi="Calibri"/>
        </w:rPr>
        <w:t xml:space="preserve">6. Changes compared with the previous version</w:t>
      </w:r>
    </w:p>
    <w:p>
      <w:pPr>
        <w:spacing w:after="110" w:line="276"/>
      </w:pPr>
      <w:r>
        <w:rPr>
          <w:rFonts w:ascii="Calibri" w:cs="Calibri" w:eastAsia="Calibri" w:hAnsi="Calibri"/>
          <w:sz w:val="22"/>
          <w:szCs w:val="22"/>
        </w:rPr>
        <w:t xml:space="preserve">The previous version described the results as already built. It said that a treatment module, a 70% threshold, geographic tracking APIs and an offline queue were implemented. This was not correct for the MVP. The text now says what each finding led to, and what was left out. The format of the interviews is stated as written answers instead of in-person or online discussion.</w:t>
      </w:r>
    </w:p>
    <w:p>
      <w:r>
        <w:br w:type="page"/>
      </w:r>
    </w:p>
    <w:p>
      <w:pPr>
        <w:pStyle w:val="Heading1"/>
      </w:pPr>
      <w:r>
        <w:rPr>
          <w:rFonts w:ascii="Calibri" w:cs="Calibri" w:eastAsia="Calibri" w:hAnsi="Calibri"/>
        </w:rPr>
        <w:t xml:space="preserve">Appendix A. Questions and answers</w:t>
      </w:r>
    </w:p>
    <w:p>
      <w:pPr>
        <w:pStyle w:val="Heading2"/>
      </w:pPr>
      <w:r>
        <w:rPr>
          <w:rFonts w:ascii="Calibri" w:cs="Calibri" w:eastAsia="Calibri" w:hAnsi="Calibri"/>
        </w:rPr>
        <w:t xml:space="preserve">A1. I1: Абай Дидар Маратұлы</w:t>
      </w:r>
    </w:p>
    <w:p>
      <w:pPr>
        <w:keepNext/>
        <w:spacing w:after="40" w:before="100"/>
      </w:pPr>
      <w:r>
        <w:rPr>
          <w:rFonts w:ascii="Calibri" w:cs="Calibri" w:eastAsia="Calibri" w:hAnsi="Calibri"/>
          <w:b/>
          <w:bCs/>
          <w:sz w:val="22"/>
          <w:szCs w:val="22"/>
        </w:rPr>
        <w:t xml:space="preserve">Q1: What are the primary challenges you face when detecting diseases in rice crops during the growing season?</w:t>
      </w:r>
    </w:p>
    <w:p>
      <w:pPr>
        <w:spacing w:after="110" w:line="276"/>
      </w:pPr>
      <w:r>
        <w:rPr>
          <w:rFonts w:ascii="Calibri" w:cs="Calibri" w:eastAsia="Calibri" w:hAnsi="Calibri"/>
          <w:sz w:val="22"/>
          <w:szCs w:val="22"/>
        </w:rPr>
        <w:t xml:space="preserve">The biggest issue is time and early identification. When diseases like leaf blast or bacterial grain rot appear, they spread across fields rapidly due to irrigation moisture. Field workers notice discoloration, but identifying the exact pathogen takes too long. Often, agronomists are not on-site immediately, leading to delayed or incorrect fungicide application.</w:t>
      </w:r>
    </w:p>
    <w:p>
      <w:pPr>
        <w:keepNext/>
        <w:spacing w:after="40" w:before="100"/>
      </w:pPr>
      <w:r>
        <w:rPr>
          <w:rFonts w:ascii="Calibri" w:cs="Calibri" w:eastAsia="Calibri" w:hAnsi="Calibri"/>
          <w:b/>
          <w:bCs/>
          <w:sz w:val="22"/>
          <w:szCs w:val="22"/>
        </w:rPr>
        <w:t xml:space="preserve">Q2: How do you currently decide which treatment or product to apply once symptoms appear?</w:t>
      </w:r>
    </w:p>
    <w:p>
      <w:pPr>
        <w:spacing w:after="110" w:line="276"/>
      </w:pPr>
      <w:r>
        <w:rPr>
          <w:rFonts w:ascii="Calibri" w:cs="Calibri" w:eastAsia="Calibri" w:hAnsi="Calibri"/>
          <w:sz w:val="22"/>
          <w:szCs w:val="22"/>
        </w:rPr>
        <w:t xml:space="preserve">We rely on external agronomist consultations or general chemical supplier recommendations. However, applying the wrong chemical wastes money, creates chemical resistance, and damages the soil. We need clear, step-by-step treatment guidelines specific to the diagnosed disease, including exact dosage based on field size and safety intervals.</w:t>
      </w:r>
    </w:p>
    <w:p>
      <w:pPr>
        <w:keepNext/>
        <w:spacing w:after="40" w:before="100"/>
      </w:pPr>
      <w:r>
        <w:rPr>
          <w:rFonts w:ascii="Calibri" w:cs="Calibri" w:eastAsia="Calibri" w:hAnsi="Calibri"/>
          <w:b/>
          <w:bCs/>
          <w:sz w:val="22"/>
          <w:szCs w:val="22"/>
        </w:rPr>
        <w:t xml:space="preserve">Q3: What specific UI/UX features would make an automated mobile app practical for field workers?</w:t>
      </w:r>
    </w:p>
    <w:p>
      <w:pPr>
        <w:spacing w:after="110" w:line="276"/>
      </w:pPr>
      <w:r>
        <w:rPr>
          <w:rFonts w:ascii="Calibri" w:cs="Calibri" w:eastAsia="Calibri" w:hAnsi="Calibri"/>
          <w:sz w:val="22"/>
          <w:szCs w:val="22"/>
        </w:rPr>
        <w:t xml:space="preserve">It must be simple with large buttons and offline capability. Mobile coverage in rural regions can be spotty. Field workers should be able to snap photos that are saved locally and automatically synced or processed as soon as connectivity recovers.</w:t>
      </w:r>
    </w:p>
    <w:p>
      <w:pPr>
        <w:keepNext/>
        <w:spacing w:after="40" w:before="100"/>
      </w:pPr>
      <w:r>
        <w:rPr>
          <w:rFonts w:ascii="Calibri" w:cs="Calibri" w:eastAsia="Calibri" w:hAnsi="Calibri"/>
          <w:b/>
          <w:bCs/>
          <w:sz w:val="22"/>
          <w:szCs w:val="22"/>
        </w:rPr>
        <w:t xml:space="preserve">Q4: How do workers currently document affected areas across large fields?</w:t>
      </w:r>
    </w:p>
    <w:p>
      <w:pPr>
        <w:spacing w:after="110" w:line="276"/>
      </w:pPr>
      <w:r>
        <w:rPr>
          <w:rFonts w:ascii="Calibri" w:cs="Calibri" w:eastAsia="Calibri" w:hAnsi="Calibri"/>
          <w:sz w:val="22"/>
          <w:szCs w:val="22"/>
        </w:rPr>
        <w:t xml:space="preserve">Mostly manually or via verbal notes, which leads to miscommunication about where symptoms were spotted. If the app allows geo-tagging or marking field zones when taking a photo, managers can pinpoint infected areas on a map immediately.</w:t>
      </w:r>
    </w:p>
    <w:p>
      <w:pPr>
        <w:keepNext/>
        <w:spacing w:after="40" w:before="100"/>
      </w:pPr>
      <w:r>
        <w:rPr>
          <w:rFonts w:ascii="Calibri" w:cs="Calibri" w:eastAsia="Calibri" w:hAnsi="Calibri"/>
          <w:b/>
          <w:bCs/>
          <w:sz w:val="22"/>
          <w:szCs w:val="22"/>
        </w:rPr>
        <w:t xml:space="preserve">Q5: What financial or crop loss impact do late interventions usually cause on your farm?</w:t>
      </w:r>
    </w:p>
    <w:p>
      <w:pPr>
        <w:spacing w:after="110" w:line="276"/>
      </w:pPr>
      <w:r>
        <w:rPr>
          <w:rFonts w:ascii="Calibri" w:cs="Calibri" w:eastAsia="Calibri" w:hAnsi="Calibri"/>
          <w:sz w:val="22"/>
          <w:szCs w:val="22"/>
        </w:rPr>
        <w:t xml:space="preserve">Late intervention can reduce total crop yield by 15% to 35% in affected sectors. Catching infection even 3-4 days earlier saves thousands of dollars per harvest, so fast preliminary diagnostic feedback is critical.</w:t>
      </w:r>
    </w:p>
    <w:p>
      <w:pPr>
        <w:keepNext/>
        <w:spacing w:after="40" w:before="100"/>
      </w:pPr>
      <w:r>
        <w:rPr>
          <w:rFonts w:ascii="Calibri" w:cs="Calibri" w:eastAsia="Calibri" w:hAnsi="Calibri"/>
          <w:b/>
          <w:bCs/>
          <w:sz w:val="22"/>
          <w:szCs w:val="22"/>
        </w:rPr>
        <w:t xml:space="preserve">Q6: How would you prefer the app to present chemical treatment instructions?</w:t>
      </w:r>
    </w:p>
    <w:p>
      <w:pPr>
        <w:spacing w:after="110" w:line="276"/>
      </w:pPr>
      <w:r>
        <w:rPr>
          <w:rFonts w:ascii="Calibri" w:cs="Calibri" w:eastAsia="Calibri" w:hAnsi="Calibri"/>
          <w:sz w:val="22"/>
          <w:szCs w:val="22"/>
        </w:rPr>
        <w:t xml:space="preserve">Avoid pure academic jargon. State the active ingredient, commercial product examples, exact dosage per hectare, spraying technique, and safety waiting periods before harvest.</w:t>
      </w:r>
    </w:p>
    <w:p>
      <w:pPr>
        <w:pStyle w:val="Heading2"/>
      </w:pPr>
      <w:r>
        <w:rPr>
          <w:rFonts w:ascii="Calibri" w:cs="Calibri" w:eastAsia="Calibri" w:hAnsi="Calibri"/>
        </w:rPr>
        <w:t xml:space="preserve">A2. I2: Abdirashit Duisenbek</w:t>
      </w:r>
    </w:p>
    <w:p>
      <w:pPr>
        <w:keepNext/>
        <w:spacing w:after="40" w:before="100"/>
      </w:pPr>
      <w:r>
        <w:rPr>
          <w:rFonts w:ascii="Calibri" w:cs="Calibri" w:eastAsia="Calibri" w:hAnsi="Calibri"/>
          <w:b/>
          <w:bCs/>
          <w:sz w:val="22"/>
          <w:szCs w:val="22"/>
        </w:rPr>
        <w:t xml:space="preserve">Q1: From a data and computer vision perspective, what are the primary failure points in plant disease classification models?</w:t>
      </w:r>
    </w:p>
    <w:p>
      <w:pPr>
        <w:spacing w:after="110" w:line="276"/>
      </w:pPr>
      <w:r>
        <w:rPr>
          <w:rFonts w:ascii="Calibri" w:cs="Calibri" w:eastAsia="Calibri" w:hAnsi="Calibri"/>
          <w:sz w:val="22"/>
          <w:szCs w:val="22"/>
        </w:rPr>
        <w:t xml:space="preserve">Standard models often achieve over 95% accuracy on clean, curated datasets (like PlantVillage), but experience severe accuracy drops in real field settings. Issues stem from variable sunlight, shadows, blurred focus, distant leaf views, or background clutter like dirt and weeds.</w:t>
      </w:r>
    </w:p>
    <w:p>
      <w:pPr>
        <w:keepNext/>
        <w:spacing w:after="40" w:before="100"/>
      </w:pPr>
      <w:r>
        <w:rPr>
          <w:rFonts w:ascii="Calibri" w:cs="Calibri" w:eastAsia="Calibri" w:hAnsi="Calibri"/>
          <w:b/>
          <w:bCs/>
          <w:sz w:val="22"/>
          <w:szCs w:val="22"/>
        </w:rPr>
        <w:t xml:space="preserve">Q2: How should the platform handle ambiguous or low-confidence model predictions?</w:t>
      </w:r>
    </w:p>
    <w:p>
      <w:pPr>
        <w:spacing w:after="110" w:line="276"/>
      </w:pPr>
      <w:r>
        <w:rPr>
          <w:rFonts w:ascii="Calibri" w:cs="Calibri" w:eastAsia="Calibri" w:hAnsi="Calibri"/>
          <w:sz w:val="22"/>
          <w:szCs w:val="22"/>
        </w:rPr>
        <w:t xml:space="preserve">If the classification model's top confidence score is under a safe threshold (e.g., 70%), the system should never return a definitive single diagnosis. It should inform the user that the image quality is insufficient, suggest retaking the photo with better lighting/focus, and show the top 2-3 candidate possibilities with explicit confidence percentages.</w:t>
      </w:r>
    </w:p>
    <w:p>
      <w:pPr>
        <w:keepNext/>
        <w:spacing w:after="40" w:before="100"/>
      </w:pPr>
      <w:r>
        <w:rPr>
          <w:rFonts w:ascii="Calibri" w:cs="Calibri" w:eastAsia="Calibri" w:hAnsi="Calibri"/>
          <w:b/>
          <w:bCs/>
          <w:sz w:val="22"/>
          <w:szCs w:val="22"/>
        </w:rPr>
        <w:t xml:space="preserve">Q3: What pre-processing steps should we implement on the server before passing images to the neural network?</w:t>
      </w:r>
    </w:p>
    <w:p>
      <w:pPr>
        <w:spacing w:after="110" w:line="276"/>
      </w:pPr>
      <w:r>
        <w:rPr>
          <w:rFonts w:ascii="Calibri" w:cs="Calibri" w:eastAsia="Calibri" w:hAnsi="Calibri"/>
          <w:sz w:val="22"/>
          <w:szCs w:val="22"/>
        </w:rPr>
        <w:t xml:space="preserve">You should perform automated image quality validation upon upload: check for minimum resolution, correct aspect ratio, color channel balance, and blur detection (such as Laplacian variance). Invalid images should be rejected early with clear user feedback.</w:t>
      </w:r>
    </w:p>
    <w:p>
      <w:pPr>
        <w:keepNext/>
        <w:spacing w:after="40" w:before="100"/>
      </w:pPr>
      <w:r>
        <w:rPr>
          <w:rFonts w:ascii="Calibri" w:cs="Calibri" w:eastAsia="Calibri" w:hAnsi="Calibri"/>
          <w:b/>
          <w:bCs/>
          <w:sz w:val="22"/>
          <w:szCs w:val="22"/>
        </w:rPr>
        <w:t xml:space="preserve">Q4: Do you recommend lightweight client-side models or centralized REST API server inference?</w:t>
      </w:r>
    </w:p>
    <w:p>
      <w:pPr>
        <w:spacing w:after="110" w:line="276"/>
      </w:pPr>
      <w:r>
        <w:rPr>
          <w:rFonts w:ascii="Calibri" w:cs="Calibri" w:eastAsia="Calibri" w:hAnsi="Calibri"/>
          <w:sz w:val="22"/>
          <w:szCs w:val="22"/>
        </w:rPr>
        <w:t xml:space="preserve">A hybrid or API-first architecture is ideal. Centralized REST APIs allow you to update and optimize heavy CNN or Transformer models on the server without requiring users to continuously update their mobile application build.</w:t>
      </w:r>
    </w:p>
    <w:p>
      <w:pPr>
        <w:keepNext/>
        <w:spacing w:after="40" w:before="100"/>
      </w:pPr>
      <w:r>
        <w:rPr>
          <w:rFonts w:ascii="Calibri" w:cs="Calibri" w:eastAsia="Calibri" w:hAnsi="Calibri"/>
          <w:b/>
          <w:bCs/>
          <w:sz w:val="22"/>
          <w:szCs w:val="22"/>
        </w:rPr>
        <w:t xml:space="preserve">Q5: How can we prevent bias towards specific crop types or background environments in our dataset?</w:t>
      </w:r>
    </w:p>
    <w:p>
      <w:pPr>
        <w:spacing w:after="110" w:line="276"/>
      </w:pPr>
      <w:r>
        <w:rPr>
          <w:rFonts w:ascii="Calibri" w:cs="Calibri" w:eastAsia="Calibri" w:hAnsi="Calibri"/>
          <w:sz w:val="22"/>
          <w:szCs w:val="22"/>
        </w:rPr>
        <w:t xml:space="preserve">Utilize rigorous data augmentation during training—including random contrast adjust, rotation, cropping, and synthetic background substitution. Ensure your dataset includes field photos taken under natural sunlight, not just lab shots.</w:t>
      </w:r>
    </w:p>
    <w:p>
      <w:pPr>
        <w:keepNext/>
        <w:spacing w:after="40" w:before="100"/>
      </w:pPr>
      <w:r>
        <w:rPr>
          <w:rFonts w:ascii="Calibri" w:cs="Calibri" w:eastAsia="Calibri" w:hAnsi="Calibri"/>
          <w:b/>
          <w:bCs/>
          <w:sz w:val="22"/>
          <w:szCs w:val="22"/>
        </w:rPr>
        <w:t xml:space="preserve">Q6: What logging metrics should the backend capture to evaluate model performance post-deployment?</w:t>
      </w:r>
    </w:p>
    <w:p>
      <w:pPr>
        <w:spacing w:after="110" w:line="276"/>
      </w:pPr>
      <w:r>
        <w:rPr>
          <w:rFonts w:ascii="Calibri" w:cs="Calibri" w:eastAsia="Calibri" w:hAnsi="Calibri"/>
          <w:sz w:val="22"/>
          <w:szCs w:val="22"/>
        </w:rPr>
        <w:t xml:space="preserve">Log inference latency, predicted class probabilities, user location, and allow users to submit feedback (e.g., 'Was this diagnosis helpful?'). This feedback loop provides invaluable ground-truth data for future model retraining.</w:t>
      </w:r>
    </w:p>
    <w:p>
      <w:pPr>
        <w:pStyle w:val="Heading2"/>
      </w:pPr>
      <w:r>
        <w:rPr>
          <w:rFonts w:ascii="Calibri" w:cs="Calibri" w:eastAsia="Calibri" w:hAnsi="Calibri"/>
        </w:rPr>
        <w:t xml:space="preserve">A3. I3: Табынбай Асем</w:t>
      </w:r>
    </w:p>
    <w:p>
      <w:pPr>
        <w:keepNext/>
        <w:spacing w:after="40" w:before="100"/>
      </w:pPr>
      <w:r>
        <w:rPr>
          <w:rFonts w:ascii="Calibri" w:cs="Calibri" w:eastAsia="Calibri" w:hAnsi="Calibri"/>
          <w:b/>
          <w:bCs/>
          <w:sz w:val="22"/>
          <w:szCs w:val="22"/>
        </w:rPr>
        <w:t xml:space="preserve">Q1: What key biological and chemical factors must be considered when recommending plant treatments?</w:t>
      </w:r>
    </w:p>
    <w:p>
      <w:pPr>
        <w:spacing w:after="110" w:line="276"/>
      </w:pPr>
      <w:r>
        <w:rPr>
          <w:rFonts w:ascii="Calibri" w:cs="Calibri" w:eastAsia="Calibri" w:hAnsi="Calibri"/>
          <w:sz w:val="22"/>
          <w:szCs w:val="22"/>
        </w:rPr>
        <w:t xml:space="preserve">Pathogens quickly build resistance to broad-spectrum chemical agents when overused. Recommending only standard chemical solutions is irresponsible. The system must differentiate between preventative biological controls (like biological agents or organic fungicides) for mild cases and chemical interventions for severe outbreaks.</w:t>
      </w:r>
    </w:p>
    <w:p>
      <w:pPr>
        <w:keepNext/>
        <w:spacing w:after="40" w:before="100"/>
      </w:pPr>
      <w:r>
        <w:rPr>
          <w:rFonts w:ascii="Calibri" w:cs="Calibri" w:eastAsia="Calibri" w:hAnsi="Calibri"/>
          <w:b/>
          <w:bCs/>
          <w:sz w:val="22"/>
          <w:szCs w:val="22"/>
        </w:rPr>
        <w:t xml:space="preserve">Q2: How important is tracking historical disease occurrences per field or geographical area?</w:t>
      </w:r>
    </w:p>
    <w:p>
      <w:pPr>
        <w:spacing w:after="110" w:line="276"/>
      </w:pPr>
      <w:r>
        <w:rPr>
          <w:rFonts w:ascii="Calibri" w:cs="Calibri" w:eastAsia="Calibri" w:hAnsi="Calibri"/>
          <w:sz w:val="22"/>
          <w:szCs w:val="22"/>
        </w:rPr>
        <w:t xml:space="preserve">Essential. Fungal spores and bacterial strains persist in soil and crop residue across seasons. Tracking diagnostic history allows the platform to analyze regional epidemiological patterns and warn farmers about recurring seasonal risks.</w:t>
      </w:r>
    </w:p>
    <w:p>
      <w:pPr>
        <w:keepNext/>
        <w:spacing w:after="40" w:before="100"/>
      </w:pPr>
      <w:r>
        <w:rPr>
          <w:rFonts w:ascii="Calibri" w:cs="Calibri" w:eastAsia="Calibri" w:hAnsi="Calibri"/>
          <w:b/>
          <w:bCs/>
          <w:sz w:val="22"/>
          <w:szCs w:val="22"/>
        </w:rPr>
        <w:t xml:space="preserve">Q3: Are there toxicity or safety risks associated with automated treatment recommendations?</w:t>
      </w:r>
    </w:p>
    <w:p>
      <w:pPr>
        <w:spacing w:after="110" w:line="276"/>
      </w:pPr>
      <w:r>
        <w:rPr>
          <w:rFonts w:ascii="Calibri" w:cs="Calibri" w:eastAsia="Calibri" w:hAnsi="Calibri"/>
          <w:sz w:val="22"/>
          <w:szCs w:val="22"/>
        </w:rPr>
        <w:t xml:space="preserve">Absolutely. Over-application of certain active ingredients can result in chemical runoff into local water tables and toxic accumulation in crops. Recommending exact safe dosage limits and mandatory safety disclaimers is non-negotiable.</w:t>
      </w:r>
    </w:p>
    <w:p>
      <w:pPr>
        <w:keepNext/>
        <w:spacing w:after="40" w:before="100"/>
      </w:pPr>
      <w:r>
        <w:rPr>
          <w:rFonts w:ascii="Calibri" w:cs="Calibri" w:eastAsia="Calibri" w:hAnsi="Calibri"/>
          <w:b/>
          <w:bCs/>
          <w:sz w:val="22"/>
          <w:szCs w:val="22"/>
        </w:rPr>
        <w:t xml:space="preserve">Q4: How does crop growth stage affect the choice of treatment?</w:t>
      </w:r>
    </w:p>
    <w:p>
      <w:pPr>
        <w:spacing w:after="110" w:line="276"/>
      </w:pPr>
      <w:r>
        <w:rPr>
          <w:rFonts w:ascii="Calibri" w:cs="Calibri" w:eastAsia="Calibri" w:hAnsi="Calibri"/>
          <w:sz w:val="22"/>
          <w:szCs w:val="22"/>
        </w:rPr>
        <w:t xml:space="preserve">A treatment suitable during the early vegetative stage might be toxic or restricted near harvest due to chemical residue limits. The treatment engine should account for crop stage or prompt the user for growth stage context.</w:t>
      </w:r>
    </w:p>
    <w:p>
      <w:pPr>
        <w:keepNext/>
        <w:spacing w:after="40" w:before="100"/>
      </w:pPr>
      <w:r>
        <w:rPr>
          <w:rFonts w:ascii="Calibri" w:cs="Calibri" w:eastAsia="Calibri" w:hAnsi="Calibri"/>
          <w:b/>
          <w:bCs/>
          <w:sz w:val="22"/>
          <w:szCs w:val="22"/>
        </w:rPr>
        <w:t xml:space="preserve">Q5: How should biological organic treatments be prioritized over heavy synthetic pesticides in the app?</w:t>
      </w:r>
    </w:p>
    <w:p>
      <w:pPr>
        <w:spacing w:after="110" w:line="276"/>
      </w:pPr>
      <w:r>
        <w:rPr>
          <w:rFonts w:ascii="Calibri" w:cs="Calibri" w:eastAsia="Calibri" w:hAnsi="Calibri"/>
          <w:sz w:val="22"/>
          <w:szCs w:val="22"/>
        </w:rPr>
        <w:t xml:space="preserve">Present treatment recommendations in tiered options: First-line organic/biological treatments for early detection, followed by conventional chemical treatments with explicit usage guidelines if the infection is advanced.</w:t>
      </w:r>
    </w:p>
    <w:p>
      <w:pPr>
        <w:keepNext/>
        <w:spacing w:after="40" w:before="100"/>
      </w:pPr>
      <w:r>
        <w:rPr>
          <w:rFonts w:ascii="Calibri" w:cs="Calibri" w:eastAsia="Calibri" w:hAnsi="Calibri"/>
          <w:b/>
          <w:bCs/>
          <w:sz w:val="22"/>
          <w:szCs w:val="22"/>
        </w:rPr>
        <w:t xml:space="preserve">Q6: How can bioengineers and agronomists verify the accuracy of automated recommendations over time?</w:t>
      </w:r>
    </w:p>
    <w:p>
      <w:pPr>
        <w:spacing w:after="110" w:line="276"/>
      </w:pPr>
      <w:r>
        <w:rPr>
          <w:rFonts w:ascii="Calibri" w:cs="Calibri" w:eastAsia="Calibri" w:hAnsi="Calibri"/>
          <w:sz w:val="22"/>
          <w:szCs w:val="22"/>
        </w:rPr>
        <w:t xml:space="preserve">Include an expert verification flag or admin review panel in the backend where agronomists can review flagged diagnoses and update treatment databases with updated regional protocols.</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6"/>
        <w:szCs w:val="16"/>
      </w:rPr>
      <w:t xml:space="preserve">Plant Disease AI, evidence of relevance,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4261C"/>
      <w:sz w:val="40"/>
      <w:szCs w:val="40"/>
    </w:rPr>
  </w:style>
  <w:style w:type="paragraph" w:styleId="Heading1">
    <w:name w:val="heading 1"/>
    <w:basedOn w:val="Normal"/>
    <w:next w:val="Normal"/>
    <w:qFormat/>
    <w:pPr>
      <w:spacing w:after="120" w:before="300"/>
      <w:outlineLvl w:val="0"/>
    </w:pPr>
    <w:rPr>
      <w:rFonts w:ascii="Calibri" w:cs="Calibri" w:eastAsia="Calibri" w:hAnsi="Calibri"/>
      <w:b/>
      <w:bCs/>
      <w:color w:val="1E8A5A"/>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1426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of relevance</dc:title>
  <dc:creator>Plant Disease AI team</dc:creator>
  <cp:lastModifiedBy>Plant Disease AI team</cp:lastModifiedBy>
  <cp:revision>1</cp:revision>
  <dcterms:created xsi:type="dcterms:W3CDTF">2026-10-20T19:58:04.905Z</dcterms:created>
  <dcterms:modified xsi:type="dcterms:W3CDTF">2026-10-20T19:58:04.905Z</dcterms:modified>
</cp:coreProperties>
</file>

<file path=docProps/custom.xml><?xml version="1.0" encoding="utf-8"?>
<Properties xmlns="http://schemas.openxmlformats.org/officeDocument/2006/custom-properties" xmlns:vt="http://schemas.openxmlformats.org/officeDocument/2006/docPropsVTypes"/>
</file>