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72"/>
          <w:szCs w:val="72"/>
          <w:u w:val="single"/>
          <w:rtl w:val="1"/>
        </w:rPr>
        <w:t xml:space="preserve">מדריך</w:t>
      </w:r>
      <w:r w:rsidDel="00000000" w:rsidR="00000000" w:rsidRPr="00000000">
        <w:rPr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sz w:val="72"/>
          <w:szCs w:val="72"/>
          <w:u w:val="single"/>
          <w:rtl w:val="1"/>
        </w:rPr>
        <w:t xml:space="preserve">למשתמש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96"/>
          <w:szCs w:val="96"/>
          <w:rtl w:val="0"/>
        </w:rPr>
        <w:t xml:space="preserve">Play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19438" cy="3119438"/>
            <wp:effectExtent b="0" l="0" r="0" t="0"/>
            <wp:docPr descr="Image result for sport field cartoon" id="22" name="image44.jpg"/>
            <a:graphic>
              <a:graphicData uri="http://schemas.openxmlformats.org/drawingml/2006/picture">
                <pic:pic>
                  <pic:nvPicPr>
                    <pic:cNvPr descr="Image result for sport field cartoon" id="0" name="image4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מגישים</w:t>
      </w:r>
      <w:r w:rsidDel="00000000" w:rsidR="00000000" w:rsidRPr="00000000">
        <w:rPr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גילעד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סגל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48"/>
          <w:szCs w:val="48"/>
          <w:rtl w:val="1"/>
        </w:rPr>
        <w:t xml:space="preserve">עמית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שלו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עניינים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numPr>
          <w:ilvl w:val="0"/>
          <w:numId w:val="14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מסכים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ניווט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באתר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6</w:t>
        <w:tab/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מגרשים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פנויים</w:t>
      </w:r>
      <w:r w:rsidDel="00000000" w:rsidR="00000000" w:rsidRPr="00000000">
        <w:rPr>
          <w:sz w:val="28"/>
          <w:szCs w:val="28"/>
          <w:highlight w:val="white"/>
          <w:rtl w:val="1"/>
        </w:rPr>
        <w:tab/>
        <w:tab/>
        <w:tab/>
        <w:tab/>
        <w:tab/>
        <w:t xml:space="preserve">7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הזמנה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ההזמנות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הצטרפות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למגרש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10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ההצטרפות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11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כלקוח</w:t>
      </w:r>
      <w:r w:rsidDel="00000000" w:rsidR="00000000" w:rsidRPr="00000000">
        <w:rPr>
          <w:sz w:val="28"/>
          <w:szCs w:val="28"/>
          <w:rtl w:val="1"/>
        </w:rPr>
        <w:t xml:space="preserve">)</w:t>
        <w:tab/>
        <w:tab/>
        <w:tab/>
        <w:tab/>
        <w:tab/>
        <w:t xml:space="preserve">13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)</w:t>
        <w:tab/>
        <w:tab/>
        <w:tab/>
        <w:tab/>
        <w:t xml:space="preserve">14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כמנהל</w:t>
      </w:r>
      <w:r w:rsidDel="00000000" w:rsidR="00000000" w:rsidRPr="00000000">
        <w:rPr>
          <w:sz w:val="28"/>
          <w:szCs w:val="28"/>
          <w:rtl w:val="1"/>
        </w:rPr>
        <w:t xml:space="preserve">)</w:t>
        <w:tab/>
        <w:tab/>
        <w:tab/>
        <w:tab/>
        <w:tab/>
        <w:t xml:space="preserve">15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הזמנות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כעובד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)</w:t>
        <w:tab/>
        <w:tab/>
        <w:tab/>
        <w:tab/>
        <w:tab/>
        <w:t xml:space="preserve">16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לאישור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 xml:space="preserve">17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מגרשים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18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 xml:space="preserve">19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עובדים</w:t>
      </w:r>
      <w:r w:rsidDel="00000000" w:rsidR="00000000" w:rsidRPr="00000000">
        <w:rPr>
          <w:sz w:val="28"/>
          <w:szCs w:val="28"/>
          <w:highlight w:val="white"/>
          <w:rtl w:val="1"/>
        </w:rPr>
        <w:tab/>
        <w:tab/>
        <w:tab/>
        <w:tab/>
        <w:tab/>
        <w:tab/>
        <w:t xml:space="preserve">20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21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מגרש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22</w:t>
      </w:r>
    </w:p>
    <w:p w:rsidR="00000000" w:rsidDel="00000000" w:rsidP="00000000" w:rsidRDefault="00000000" w:rsidRPr="00000000">
      <w:pPr>
        <w:numPr>
          <w:ilvl w:val="1"/>
          <w:numId w:val="14"/>
        </w:numPr>
        <w:bidi w:val="1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תלונות</w:t>
      </w:r>
      <w:r w:rsidDel="00000000" w:rsidR="00000000" w:rsidRPr="00000000">
        <w:rPr>
          <w:sz w:val="28"/>
          <w:szCs w:val="28"/>
          <w:rtl w:val="1"/>
        </w:rPr>
        <w:tab/>
        <w:tab/>
        <w:tab/>
        <w:tab/>
        <w:tab/>
        <w:tab/>
        <w:t xml:space="preserve">23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לעסקים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ולקוחותיהם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להדגיש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הדפדפן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מנהלי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ומזמינים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כעת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כלקוח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כעובד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כעובד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כמנהל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</w:p>
    <w:p w:rsidR="00000000" w:rsidDel="00000000" w:rsidP="00000000" w:rsidRDefault="00000000" w:rsidRPr="00000000">
      <w:pPr>
        <w:numPr>
          <w:ilvl w:val="0"/>
          <w:numId w:val="1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ואפיונן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יפורטו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האפיון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דגשים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0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play</w:t>
      </w: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Simple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0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להרשאתו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ויתבטאו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בלינקים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0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הוזן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פירוט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0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במסכי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והדוחות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ימויינו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הגיוני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מסכים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התחברות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4029075" cy="1504950"/>
            <wp:effectExtent b="0" l="0" r="0" t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ולהיכנס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להתחבר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הרשמה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397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הנרשמים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תפריט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ניווט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באתר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ניווט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להרשאותיו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drawing>
          <wp:inline distB="114300" distT="114300" distL="114300" distR="114300">
            <wp:extent cx="5943600" cy="444500"/>
            <wp:effectExtent b="0" l="0" r="0" t="0"/>
            <wp:docPr id="2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חיפוש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מגרשים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פנויים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למגרש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למגרש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ההצטרפות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</w:p>
    <w:p w:rsidR="00000000" w:rsidDel="00000000" w:rsidP="00000000" w:rsidRDefault="00000000" w:rsidRPr="00000000">
      <w:pPr>
        <w:numPr>
          <w:ilvl w:val="0"/>
          <w:numId w:val="18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כלקוח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העובד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038725" cy="4191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הזמנות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  (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</w:p>
    <w:p w:rsidR="00000000" w:rsidDel="00000000" w:rsidP="00000000" w:rsidRDefault="00000000" w:rsidRPr="00000000">
      <w:pPr>
        <w:numPr>
          <w:ilvl w:val="0"/>
          <w:numId w:val="1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מתפריט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&lt;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הדוח</w:t>
      </w:r>
      <w:r w:rsidDel="00000000" w:rsidR="00000000" w:rsidRPr="00000000">
        <w:rPr>
          <w:sz w:val="24"/>
          <w:szCs w:val="24"/>
          <w:rtl w:val="1"/>
        </w:rPr>
        <w:t xml:space="preserve">&gt;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המנהל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3752850" cy="49530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חיפוש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עובדים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צור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עובד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מעבר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פרטי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עובד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 (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מתפריט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&lt;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הדוח</w:t>
      </w:r>
      <w:r w:rsidDel="00000000" w:rsidR="00000000" w:rsidRPr="00000000">
        <w:rPr>
          <w:sz w:val="24"/>
          <w:szCs w:val="24"/>
          <w:rtl w:val="1"/>
        </w:rPr>
        <w:t xml:space="preserve">&gt;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מגרשים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פנויים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425700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מבוקשים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הזמנה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3000375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84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חיפוש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מגרשים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פנויים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בלחיצה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השתתפותם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שבקשו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אושרו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נדחו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השינוי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תמחק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- 0 </w:t>
      </w:r>
      <w:r w:rsidDel="00000000" w:rsidR="00000000" w:rsidRPr="00000000">
        <w:rPr>
          <w:sz w:val="24"/>
          <w:szCs w:val="24"/>
          <w:rtl w:val="1"/>
        </w:rPr>
        <w:t xml:space="preserve">יתבטלו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למגרש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-0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וידוא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ההזמנות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5019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דיפולטיבי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העתידיות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צפה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הצטרפות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למגרש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0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הצטרף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בקשות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ההצטרפות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6543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דיפולטיבי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העתידיות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בטל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ההצטרפות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המזמין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לדף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לקוח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549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יוחזרו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- 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אחר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4013200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האמצעי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להשאיר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x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חוות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התחתון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להתלונן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כמנהל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371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יקפיא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להתחבר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יפתח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בתלונות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יפתח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הזמנות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כעובד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דיפולטיבי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העתידיות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צפה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לצפיה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בזהמנה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הזמנות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מחכות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לאישור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5431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94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ששונו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אשר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והרשומה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דחה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והרשומה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מגרשים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222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ומגרשים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פעילות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425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עובדים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438400"/>
            <wp:effectExtent b="0" l="0" r="0" t="0"/>
            <wp:docPr id="2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בחברה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לדף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העובד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עובד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800725" cy="1447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5"/>
                    <a:srcRect b="0" l="961" r="1442" t="141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יוחזרו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והמערכת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תחזור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</w:rPr>
        <w:t xml:space="preserve">  - 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</w:rPr>
        <w:t xml:space="preserve">'.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פרטי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מגרש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38112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136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יוחזרו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המגרש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הדיפולטי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- '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>
      <w:pPr>
        <w:numPr>
          <w:ilvl w:val="0"/>
          <w:numId w:val="21"/>
        </w:numPr>
        <w:bidi w:val="1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יקבל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תלונות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2044700"/>
            <wp:effectExtent b="0" l="0" r="0" t="0"/>
            <wp:docPr id="1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שדווחו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צפה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בתלונות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ותלונותיו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8" w:type="first"/>
      <w:footerReference r:id="rId29" w:type="default"/>
      <w:footerReference r:id="rId30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02.png"/><Relationship Id="rId21" Type="http://schemas.openxmlformats.org/officeDocument/2006/relationships/image" Target="media/image18.png"/><Relationship Id="rId24" Type="http://schemas.openxmlformats.org/officeDocument/2006/relationships/image" Target="media/image42.png"/><Relationship Id="rId23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26" Type="http://schemas.openxmlformats.org/officeDocument/2006/relationships/image" Target="media/image25.png"/><Relationship Id="rId25" Type="http://schemas.openxmlformats.org/officeDocument/2006/relationships/image" Target="media/image03.png"/><Relationship Id="rId28" Type="http://schemas.openxmlformats.org/officeDocument/2006/relationships/header" Target="header1.xml"/><Relationship Id="rId27" Type="http://schemas.openxmlformats.org/officeDocument/2006/relationships/image" Target="media/image40.png"/><Relationship Id="rId5" Type="http://schemas.openxmlformats.org/officeDocument/2006/relationships/image" Target="media/image44.jpg"/><Relationship Id="rId6" Type="http://schemas.openxmlformats.org/officeDocument/2006/relationships/image" Target="media/image38.png"/><Relationship Id="rId29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45.png"/><Relationship Id="rId30" Type="http://schemas.openxmlformats.org/officeDocument/2006/relationships/footer" Target="footer2.xml"/><Relationship Id="rId11" Type="http://schemas.openxmlformats.org/officeDocument/2006/relationships/image" Target="media/image43.png"/><Relationship Id="rId10" Type="http://schemas.openxmlformats.org/officeDocument/2006/relationships/image" Target="media/image29.png"/><Relationship Id="rId13" Type="http://schemas.openxmlformats.org/officeDocument/2006/relationships/image" Target="media/image05.png"/><Relationship Id="rId12" Type="http://schemas.openxmlformats.org/officeDocument/2006/relationships/image" Target="media/image39.png"/><Relationship Id="rId15" Type="http://schemas.openxmlformats.org/officeDocument/2006/relationships/image" Target="media/image26.png"/><Relationship Id="rId14" Type="http://schemas.openxmlformats.org/officeDocument/2006/relationships/image" Target="media/image27.png"/><Relationship Id="rId17" Type="http://schemas.openxmlformats.org/officeDocument/2006/relationships/image" Target="media/image07.png"/><Relationship Id="rId16" Type="http://schemas.openxmlformats.org/officeDocument/2006/relationships/image" Target="media/image28.png"/><Relationship Id="rId19" Type="http://schemas.openxmlformats.org/officeDocument/2006/relationships/image" Target="media/image11.png"/><Relationship Id="rId18" Type="http://schemas.openxmlformats.org/officeDocument/2006/relationships/image" Target="media/image41.png"/></Relationships>
</file>