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15986988" w14:textId="77777777" w:rsidTr="00F76C8D">
        <w:trPr>
          <w:trHeight w:val="276"/>
        </w:trPr>
        <w:tc>
          <w:tcPr>
            <w:tcW w:w="10740" w:type="dxa"/>
            <w:gridSpan w:val="2"/>
          </w:tcPr>
          <w:p w14:paraId="7CEC702D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35C38EC5" w14:textId="77777777" w:rsidTr="00CE5A1F">
        <w:tc>
          <w:tcPr>
            <w:tcW w:w="2376" w:type="dxa"/>
          </w:tcPr>
          <w:p w14:paraId="13155190" w14:textId="77777777" w:rsidR="000C2F96" w:rsidRDefault="000C2F96" w:rsidP="00CE5A1F"/>
        </w:tc>
        <w:tc>
          <w:tcPr>
            <w:tcW w:w="8364" w:type="dxa"/>
          </w:tcPr>
          <w:p w14:paraId="33E6BBE8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365B19AB" w14:textId="77777777" w:rsidTr="00CE5A1F">
        <w:tc>
          <w:tcPr>
            <w:tcW w:w="2376" w:type="dxa"/>
          </w:tcPr>
          <w:p w14:paraId="2A48ED17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4ABC56CF" w14:textId="38DA7685" w:rsidR="000C2F96" w:rsidRDefault="00D41A0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Harmonie Mutuelle</w:t>
            </w:r>
          </w:p>
        </w:tc>
      </w:tr>
      <w:tr w:rsidR="000C2F96" w14:paraId="677883AB" w14:textId="77777777" w:rsidTr="00CE5A1F">
        <w:tc>
          <w:tcPr>
            <w:tcW w:w="2376" w:type="dxa"/>
          </w:tcPr>
          <w:p w14:paraId="5FF4801F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41E41EA5" w14:textId="1229B81C" w:rsidR="000C2F96" w:rsidRPr="00F70AF6" w:rsidRDefault="006941D9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rFonts w:cstheme="minorHAnsi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143 Rue Blomet, 75015 Paris </w:t>
            </w:r>
            <w:r w:rsidR="00C746A2" w:rsidRPr="00C746A2">
              <w:rPr>
                <w:rFonts w:cstheme="minorHAnsi"/>
              </w:rPr>
              <w:t>(</w:t>
            </w:r>
            <w:r>
              <w:rPr>
                <w:rFonts w:cstheme="minorHAnsi"/>
              </w:rPr>
              <w:t>M 12</w:t>
            </w:r>
            <w:r w:rsidR="00C746A2" w:rsidRPr="00C746A2">
              <w:rPr>
                <w:rFonts w:cstheme="minorHAnsi"/>
              </w:rPr>
              <w:t>)</w:t>
            </w:r>
          </w:p>
        </w:tc>
      </w:tr>
      <w:tr w:rsidR="000C2F96" w14:paraId="6DDD3745" w14:textId="77777777" w:rsidTr="00CE5A1F">
        <w:tc>
          <w:tcPr>
            <w:tcW w:w="2376" w:type="dxa"/>
          </w:tcPr>
          <w:p w14:paraId="15602E43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25DB6C79" w14:textId="77777777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14:paraId="12C2768E" w14:textId="77777777" w:rsidTr="00CE5A1F">
        <w:tc>
          <w:tcPr>
            <w:tcW w:w="2376" w:type="dxa"/>
          </w:tcPr>
          <w:p w14:paraId="5A9E3FAF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03FE12E4" w14:textId="09CB03CF" w:rsidR="000C2F96" w:rsidRDefault="006941D9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Migration de données &amp; m</w:t>
            </w:r>
            <w:r w:rsidR="00F70AF6">
              <w:t>aintenance corrective et évolutive</w:t>
            </w:r>
          </w:p>
          <w:p w14:paraId="45276109" w14:textId="77777777" w:rsidR="00CE5A1F" w:rsidRDefault="00CE5A1F" w:rsidP="00C30376"/>
        </w:tc>
      </w:tr>
      <w:tr w:rsidR="000C2F96" w14:paraId="17B5734B" w14:textId="77777777" w:rsidTr="00CE5A1F">
        <w:tc>
          <w:tcPr>
            <w:tcW w:w="2376" w:type="dxa"/>
          </w:tcPr>
          <w:p w14:paraId="494AE8B9" w14:textId="77777777"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59CED174" w14:textId="653F982E" w:rsidR="00C30376" w:rsidRPr="00212B4F" w:rsidRDefault="00212B4F" w:rsidP="00212B4F">
            <w:pPr>
              <w:pStyle w:val="Paragraphedeliste"/>
              <w:ind w:left="176"/>
            </w:pPr>
            <w:r w:rsidRPr="00212B4F">
              <w:rPr>
                <w:color w:val="000000" w:themeColor="text1"/>
              </w:rPr>
              <w:t>Mr</w:t>
            </w:r>
            <w:r w:rsidR="008E6681">
              <w:t xml:space="preserve"> Rémi CHAUVAUX</w:t>
            </w:r>
            <w:r w:rsidR="008E6681">
              <w:rPr>
                <w:color w:val="000000" w:themeColor="text1"/>
              </w:rPr>
              <w:t xml:space="preserve"> </w:t>
            </w:r>
            <w:r w:rsidR="00C746A2">
              <w:rPr>
                <w:color w:val="000000" w:themeColor="text1"/>
              </w:rPr>
              <w:t xml:space="preserve">/ </w:t>
            </w:r>
            <w:r w:rsidR="00C746A2" w:rsidRPr="00C746A2">
              <w:rPr>
                <w:b/>
                <w:color w:val="000000" w:themeColor="text1"/>
              </w:rPr>
              <w:t xml:space="preserve"> </w:t>
            </w:r>
            <w:r w:rsidR="00C746A2" w:rsidRPr="00C746A2">
              <w:rPr>
                <w:bCs/>
                <w:color w:val="000000" w:themeColor="text1"/>
              </w:rPr>
              <w:t>M</w:t>
            </w:r>
            <w:r w:rsidR="008E6681">
              <w:rPr>
                <w:bCs/>
                <w:color w:val="000000" w:themeColor="text1"/>
              </w:rPr>
              <w:t>me</w:t>
            </w:r>
            <w:r w:rsidR="00C746A2" w:rsidRPr="00C746A2">
              <w:rPr>
                <w:bCs/>
                <w:color w:val="000000" w:themeColor="text1"/>
              </w:rPr>
              <w:t xml:space="preserve">  </w:t>
            </w:r>
            <w:r w:rsidR="008E6681">
              <w:t xml:space="preserve"> Isabelle BOUTIN</w:t>
            </w:r>
          </w:p>
          <w:p w14:paraId="6E463D95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271403C2" w14:textId="77777777" w:rsidTr="00CE5A1F">
        <w:tc>
          <w:tcPr>
            <w:tcW w:w="2376" w:type="dxa"/>
          </w:tcPr>
          <w:p w14:paraId="2714C8F5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7E4B3A99" w14:textId="41231A18" w:rsidR="00F76C8D" w:rsidRPr="00255D9C" w:rsidRDefault="00255D9C" w:rsidP="00255D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Dans cadre de la mise en place d’une nouvelle application intitulée CON</w:t>
            </w:r>
            <w:r w:rsidR="0017701C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 xml:space="preserve">ALTO, Harmonie mutuelle avait besoin de migrer les données qui étaient dans l’ancienne application TRI-BOX vers la nouvelle application. Et de faire le suivi de la chaîne décisionnelle de ses activités opérationnelles concernant la gestion des contrats d’assurance.   </w:t>
            </w:r>
            <w:r w:rsidRPr="0029365D">
              <w:rPr>
                <w:rFonts w:ascii="Garamond" w:hAnsi="Garamond"/>
                <w:sz w:val="24"/>
                <w:szCs w:val="24"/>
              </w:rPr>
              <w:t>La refonte et la reprise des données d’une ancienne application qui s’appelle TRIBOX vers CONTRALTO “Gestion des contrats”.</w:t>
            </w:r>
          </w:p>
        </w:tc>
      </w:tr>
      <w:tr w:rsidR="000C2F96" w14:paraId="287E975B" w14:textId="77777777" w:rsidTr="00CE5A1F">
        <w:tc>
          <w:tcPr>
            <w:tcW w:w="2376" w:type="dxa"/>
          </w:tcPr>
          <w:p w14:paraId="45E0ECD6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0038B952" w14:textId="5D03D22C" w:rsidR="00F70AF6" w:rsidRPr="00D629C2" w:rsidRDefault="00F70AF6" w:rsidP="00F70AF6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D629C2">
              <w:rPr>
                <w:rFonts w:cstheme="minorHAnsi"/>
                <w:b/>
                <w:bCs/>
              </w:rPr>
              <w:t xml:space="preserve">Outils : </w:t>
            </w:r>
            <w:r w:rsidRPr="00D629C2">
              <w:rPr>
                <w:rFonts w:cstheme="minorHAnsi"/>
              </w:rPr>
              <w:t xml:space="preserve">Talend (ETL)  </w:t>
            </w:r>
            <w:r w:rsidRPr="00D629C2">
              <w:rPr>
                <w:rFonts w:cstheme="minorHAnsi"/>
                <w:b/>
                <w:bCs/>
              </w:rPr>
              <w:t xml:space="preserve">, </w:t>
            </w:r>
            <w:r w:rsidRPr="00D629C2">
              <w:rPr>
                <w:rFonts w:cstheme="minorHAnsi"/>
              </w:rPr>
              <w:t xml:space="preserve">Power BI </w:t>
            </w:r>
          </w:p>
          <w:p w14:paraId="5F6462A4" w14:textId="0E8F2176" w:rsidR="00F70AF6" w:rsidRPr="00D629C2" w:rsidRDefault="00F70AF6" w:rsidP="00F70AF6">
            <w:pPr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D629C2">
              <w:rPr>
                <w:rFonts w:cstheme="minorHAnsi"/>
                <w:b/>
                <w:bCs/>
              </w:rPr>
              <w:t xml:space="preserve">Système d’exploitation : </w:t>
            </w:r>
            <w:r w:rsidRPr="00D629C2">
              <w:rPr>
                <w:rFonts w:cstheme="minorHAnsi"/>
              </w:rPr>
              <w:t>WINDOWS</w:t>
            </w:r>
            <w:r w:rsidR="005F774B" w:rsidRPr="00D629C2">
              <w:rPr>
                <w:rFonts w:cstheme="minorHAnsi"/>
              </w:rPr>
              <w:t xml:space="preserve">, </w:t>
            </w:r>
            <w:r w:rsidRPr="00D629C2">
              <w:rPr>
                <w:rFonts w:cstheme="minorHAnsi"/>
              </w:rPr>
              <w:t>INUX</w:t>
            </w:r>
            <w:r w:rsidRPr="00D629C2">
              <w:rPr>
                <w:rFonts w:cstheme="minorHAnsi"/>
              </w:rPr>
              <w:tab/>
              <w:t xml:space="preserve"> </w:t>
            </w:r>
            <w:r w:rsidRPr="00D629C2">
              <w:rPr>
                <w:rFonts w:cstheme="minorHAnsi"/>
              </w:rPr>
              <w:tab/>
            </w:r>
          </w:p>
          <w:p w14:paraId="2678C0C2" w14:textId="2A54A3E9" w:rsidR="00F70AF6" w:rsidRPr="00D629C2" w:rsidRDefault="00F70AF6" w:rsidP="005F774B">
            <w:pPr>
              <w:spacing w:line="276" w:lineRule="auto"/>
              <w:jc w:val="both"/>
              <w:rPr>
                <w:rFonts w:cstheme="minorHAnsi"/>
              </w:rPr>
            </w:pPr>
            <w:r w:rsidRPr="00D629C2">
              <w:rPr>
                <w:rFonts w:cstheme="minorHAnsi"/>
                <w:b/>
                <w:bCs/>
              </w:rPr>
              <w:t>SGBD :</w:t>
            </w:r>
            <w:r w:rsidR="005F774B" w:rsidRPr="00D629C2">
              <w:rPr>
                <w:rFonts w:cstheme="minorHAnsi"/>
                <w:b/>
                <w:bCs/>
              </w:rPr>
              <w:t xml:space="preserve"> </w:t>
            </w:r>
            <w:r w:rsidRPr="00D629C2">
              <w:rPr>
                <w:rFonts w:cstheme="minorHAnsi"/>
              </w:rPr>
              <w:t>Postgres</w:t>
            </w:r>
            <w:r w:rsidRPr="00D629C2">
              <w:rPr>
                <w:rFonts w:cstheme="minorHAnsi"/>
              </w:rPr>
              <w:tab/>
              <w:t xml:space="preserve">                          </w:t>
            </w:r>
          </w:p>
          <w:p w14:paraId="26DDDD46" w14:textId="7CC432E5" w:rsidR="001E6406" w:rsidRPr="00FF3A40" w:rsidRDefault="00F70AF6" w:rsidP="00FF3A40">
            <w:pPr>
              <w:spacing w:line="276" w:lineRule="auto"/>
              <w:jc w:val="both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D629C2">
              <w:rPr>
                <w:rFonts w:cstheme="minorHAnsi"/>
                <w:b/>
                <w:bCs/>
              </w:rPr>
              <w:t>Languages :</w:t>
            </w:r>
            <w:r w:rsidR="005F774B" w:rsidRPr="00D629C2">
              <w:rPr>
                <w:rFonts w:cstheme="minorHAnsi"/>
                <w:b/>
                <w:bCs/>
              </w:rPr>
              <w:t xml:space="preserve"> </w:t>
            </w:r>
            <w:r w:rsidRPr="00D629C2">
              <w:rPr>
                <w:rFonts w:cstheme="minorHAnsi"/>
              </w:rPr>
              <w:t>Shell</w:t>
            </w:r>
            <w:r w:rsidR="005F774B" w:rsidRPr="00D629C2">
              <w:rPr>
                <w:rFonts w:cstheme="minorHAnsi"/>
              </w:rPr>
              <w:t xml:space="preserve">, </w:t>
            </w:r>
            <w:r w:rsidRPr="00D629C2">
              <w:rPr>
                <w:rFonts w:cstheme="minorHAnsi"/>
              </w:rPr>
              <w:t>SQL</w:t>
            </w:r>
          </w:p>
        </w:tc>
      </w:tr>
      <w:tr w:rsidR="000C2F96" w14:paraId="308CCD1F" w14:textId="77777777" w:rsidTr="00CE5A1F">
        <w:tc>
          <w:tcPr>
            <w:tcW w:w="2376" w:type="dxa"/>
          </w:tcPr>
          <w:p w14:paraId="1B813821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754A3DB9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Equipe MOE( 1 CPMOE , 1 AMOE, 2Developpeurs)</w:t>
            </w:r>
          </w:p>
          <w:p w14:paraId="3C2ECB08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Equipe MOA (1CPMOA, 1 AMOA)</w:t>
            </w:r>
          </w:p>
          <w:p w14:paraId="6A2FD03D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1 DBA</w:t>
            </w:r>
          </w:p>
          <w:p w14:paraId="4754A84D" w14:textId="77777777" w:rsidR="004060B2" w:rsidRPr="00D629C2" w:rsidRDefault="004060B2" w:rsidP="004060B2">
            <w:pPr>
              <w:pStyle w:val="Paragraphedeliste"/>
              <w:numPr>
                <w:ilvl w:val="0"/>
                <w:numId w:val="7"/>
              </w:numPr>
              <w:tabs>
                <w:tab w:val="left" w:pos="3030"/>
              </w:tabs>
              <w:spacing w:after="200" w:line="276" w:lineRule="auto"/>
            </w:pPr>
            <w:r w:rsidRPr="00D629C2">
              <w:t>2 ing prod</w:t>
            </w:r>
          </w:p>
          <w:p w14:paraId="5A41FCD1" w14:textId="77777777" w:rsidR="000C2F96" w:rsidRDefault="000C2F96" w:rsidP="004060B2">
            <w:pPr>
              <w:pStyle w:val="Paragraphedeliste"/>
              <w:ind w:left="1953"/>
            </w:pPr>
          </w:p>
        </w:tc>
      </w:tr>
      <w:tr w:rsidR="000C2F96" w14:paraId="7CB5F5E0" w14:textId="77777777" w:rsidTr="00CE5A1F">
        <w:tc>
          <w:tcPr>
            <w:tcW w:w="2376" w:type="dxa"/>
          </w:tcPr>
          <w:p w14:paraId="24A5E705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0AFF3C38" w14:textId="08D1E8D5" w:rsidR="000C2F96" w:rsidRDefault="006941D9" w:rsidP="00F70AF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Semi </w:t>
            </w:r>
            <w:r w:rsidR="00F70AF6">
              <w:t xml:space="preserve">Agile </w:t>
            </w:r>
          </w:p>
        </w:tc>
      </w:tr>
      <w:tr w:rsidR="000C2F96" w14:paraId="18A71F84" w14:textId="77777777" w:rsidTr="00CE5A1F">
        <w:tc>
          <w:tcPr>
            <w:tcW w:w="10740" w:type="dxa"/>
            <w:gridSpan w:val="2"/>
          </w:tcPr>
          <w:p w14:paraId="6BA681CB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6DCE267B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2D875E71" w14:textId="77777777" w:rsidTr="00F76C8D">
        <w:tc>
          <w:tcPr>
            <w:tcW w:w="2376" w:type="dxa"/>
          </w:tcPr>
          <w:p w14:paraId="5E70D4E8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29A4ACD6" w14:textId="77777777" w:rsidR="000C2F96" w:rsidRDefault="000C2F96" w:rsidP="00CE5A1F">
            <w:pPr>
              <w:pStyle w:val="Paragraphedeliste"/>
            </w:pPr>
          </w:p>
        </w:tc>
      </w:tr>
      <w:tr w:rsidR="000C2F96" w14:paraId="4C2F70C6" w14:textId="77777777" w:rsidTr="00F76C8D">
        <w:tc>
          <w:tcPr>
            <w:tcW w:w="2376" w:type="dxa"/>
          </w:tcPr>
          <w:p w14:paraId="3D3EE094" w14:textId="77777777"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14:paraId="303A6B34" w14:textId="77777777" w:rsidR="000C2F96" w:rsidRDefault="000C2F96" w:rsidP="00CE5A1F">
            <w:pPr>
              <w:pStyle w:val="Paragraphedeliste"/>
            </w:pPr>
          </w:p>
        </w:tc>
      </w:tr>
      <w:tr w:rsidR="000C2F96" w14:paraId="06BAA2F5" w14:textId="77777777" w:rsidTr="00F76C8D">
        <w:tc>
          <w:tcPr>
            <w:tcW w:w="2376" w:type="dxa"/>
          </w:tcPr>
          <w:p w14:paraId="53062F53" w14:textId="77777777" w:rsidR="000C2F96" w:rsidRDefault="000C2F96" w:rsidP="00CE5A1F"/>
        </w:tc>
        <w:tc>
          <w:tcPr>
            <w:tcW w:w="8364" w:type="dxa"/>
          </w:tcPr>
          <w:p w14:paraId="2F52635D" w14:textId="77777777" w:rsidR="00CE5A1F" w:rsidRDefault="00CE5A1F" w:rsidP="00CE5A1F"/>
        </w:tc>
      </w:tr>
    </w:tbl>
    <w:p w14:paraId="410A3F03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8F0"/>
    <w:multiLevelType w:val="hybridMultilevel"/>
    <w:tmpl w:val="42482D62"/>
    <w:lvl w:ilvl="0" w:tplc="FCC6C454">
      <w:start w:val="17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BBD"/>
    <w:multiLevelType w:val="hybridMultilevel"/>
    <w:tmpl w:val="72AE1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7CE"/>
    <w:multiLevelType w:val="hybridMultilevel"/>
    <w:tmpl w:val="C228F6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6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93729554">
    <w:abstractNumId w:val="4"/>
  </w:num>
  <w:num w:numId="2" w16cid:durableId="1439330372">
    <w:abstractNumId w:val="5"/>
  </w:num>
  <w:num w:numId="3" w16cid:durableId="926812611">
    <w:abstractNumId w:val="6"/>
  </w:num>
  <w:num w:numId="4" w16cid:durableId="1679622716">
    <w:abstractNumId w:val="3"/>
  </w:num>
  <w:num w:numId="5" w16cid:durableId="1232231892">
    <w:abstractNumId w:val="0"/>
  </w:num>
  <w:num w:numId="6" w16cid:durableId="714621143">
    <w:abstractNumId w:val="2"/>
  </w:num>
  <w:num w:numId="7" w16cid:durableId="99156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C2F96"/>
    <w:rsid w:val="000D04EF"/>
    <w:rsid w:val="0017701C"/>
    <w:rsid w:val="001E6406"/>
    <w:rsid w:val="00212B4F"/>
    <w:rsid w:val="00255D9C"/>
    <w:rsid w:val="003E4E60"/>
    <w:rsid w:val="004060B2"/>
    <w:rsid w:val="005333D5"/>
    <w:rsid w:val="005F774B"/>
    <w:rsid w:val="006941D9"/>
    <w:rsid w:val="007705E3"/>
    <w:rsid w:val="007F1195"/>
    <w:rsid w:val="008E6681"/>
    <w:rsid w:val="008F2A28"/>
    <w:rsid w:val="009712FF"/>
    <w:rsid w:val="00C30376"/>
    <w:rsid w:val="00C746A2"/>
    <w:rsid w:val="00CB3FBC"/>
    <w:rsid w:val="00CD4CF8"/>
    <w:rsid w:val="00CE5A1F"/>
    <w:rsid w:val="00D41A03"/>
    <w:rsid w:val="00D629C2"/>
    <w:rsid w:val="00E07E9C"/>
    <w:rsid w:val="00E72B45"/>
    <w:rsid w:val="00F70AF6"/>
    <w:rsid w:val="00F76C8D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EE6F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70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Samia Hamitri</cp:lastModifiedBy>
  <cp:revision>6</cp:revision>
  <dcterms:created xsi:type="dcterms:W3CDTF">2022-05-10T08:42:00Z</dcterms:created>
  <dcterms:modified xsi:type="dcterms:W3CDTF">2022-05-14T15:50:00Z</dcterms:modified>
</cp:coreProperties>
</file>