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Clarify the Project: A Mastery-Level Walkthrough</w:t>
      </w:r>
    </w:p>
    <w:p>
      <w:pPr>
        <w:jc w:val="center"/>
      </w:pPr>
      <w:r>
        <w:rPr>
          <w:i/>
          <w:sz w:val="26"/>
        </w:rPr>
        <w:t>Every concept, every equation, every notation in CLIM715_Project_Report_Long.docx — explained from zero</w:t>
      </w:r>
    </w:p>
    <w:p>
      <w:pPr>
        <w:jc w:val="center"/>
      </w:pPr>
      <w:r>
        <w:rPr>
          <w:i/>
        </w:rPr>
        <w:t>Companion to modified_full_report_1.docx. Read the matching report section in parallel with each part of this document.</w:t>
      </w:r>
    </w:p>
    <w:p>
      <w:pPr>
        <w:pStyle w:val="Heading1"/>
      </w:pPr>
      <w:r>
        <w:t>Part 0. How to use this document</w:t>
      </w:r>
    </w:p>
    <w:p>
      <w:r>
        <w:t>This document is built so that anyone who reads it carefully — even with zero prior knowledge of numerical modeling, partial differential equations, or surface energy balance physics — will end up able to read the long report on their own, defend every choice in it, and answer follow-up questions from a fellow student or from an urban climate scientist with numerical-modeling expertise.</w:t>
      </w:r>
    </w:p>
    <w:p>
      <w:r>
        <w:t>The structure is: Parts 1–3 build the foundational background (the physics of heat conduction; the basics of how computers solve partial differential equations; the vocabulary of finite differences and stability). Parts 4–11 then walk through the long report section by section, opening up every paragraph, every equation, every figure, every table. Part 12 is a consolidated mastery cheat-sheet: the dozen things you should be able to recite from memory if asked.</w:t>
      </w:r>
    </w:p>
    <w:p>
      <w:r>
        <w:t>Recommended workflow. Read Parts 1–3 first, in order. They are short and they install the language used in the rest of the document. Then open the long report on one screen and this clarification document on the other, and walk through them in parallel — when the report mentions §2.5, jump to Part 6.5 here.</w:t>
      </w:r>
    </w:p>
    <w:p>
      <w:pPr>
        <w:pStyle w:val="Heading1"/>
      </w:pPr>
      <w:r>
        <w:t>Part 1. Foundational physics: heat, temperature, and the substrate</w:t>
      </w:r>
    </w:p>
    <w:p>
      <w:pPr>
        <w:pStyle w:val="Heading2"/>
      </w:pPr>
      <w:r>
        <w:t>1.1 What does it mean for the ground to conduct heat?</w:t>
      </w:r>
    </w:p>
    <w:p>
      <w:r>
        <w:t>Imagine a paving stone sitting in the sun on a summer afternoon. The top of the stone is hot to the touch — say 50 °C. Reach a hand to a depth of 5 cm below the surface and the stone is much cooler — say 30 °C. There is a temperature gradient inside the stone: temperature changes with depth. As long as that gradient exists, heat will flow from the hot top to the cool bottom. This flow is what we call conduction. There is no air movement, no fluid mixing — just energy passing from molecule to molecule through the solid.</w:t>
      </w:r>
    </w:p>
    <w:p>
      <w:r>
        <w:t>The amount of heat that flows per square metre per second is called the conductive heat flux, denoted G in this project. Its units are watts per square metre, written W m⁻² (one watt is one joule per second, so this is energy per area per time). By convention in the project, G is positive when heat flows downward — into the ground.</w:t>
      </w:r>
    </w:p>
    <w:p>
      <w:r>
        <w:t>Three quantities are needed to describe how a substrate (the generic word for whatever material is below the surface — asphalt, concrete, soil) responds to heat:</w:t>
      </w:r>
    </w:p>
    <w:p>
      <w:pPr>
        <w:pStyle w:val="ListBullet"/>
      </w:pPr>
      <w:r>
        <w:t>Thermal conductivity λ (Greek 'lambda'). Units W m⁻¹ K⁻¹. This is how easily heat flows through the material per unit temperature gradient. Air has λ ≈ 0.025; rigid foam ≈ 0.03; dry sandy soil ≈ 0.30; asphalt ≈ 0.75; concrete ≈ 1.5; granite ≈ 3.0. Bigger λ → heat propagates more easily.</w:t>
      </w:r>
    </w:p>
    <w:p>
      <w:pPr>
        <w:pStyle w:val="ListBullet"/>
      </w:pPr>
      <w:r>
        <w:t>Volumetric heat capacity C. Units J m⁻³ K⁻¹. This is the amount of energy needed to raise one cubic metre of the material by one Kelvin. Water = 4.18 × 10⁶; concrete ≈ 2.1 × 10⁶; dry sandy soil ≈ 1.3 × 10⁶. Bigger C → the material is a bigger thermal reservoir.</w:t>
      </w:r>
    </w:p>
    <w:p>
      <w:pPr>
        <w:pStyle w:val="ListBullet"/>
      </w:pPr>
      <w:r>
        <w:t>Thermal diffusivity κ (Greek 'kappa'). Defined as κ = λ / C. Units m² s⁻¹. This is how quickly a temperature disturbance actually propagates through the material. For our substrates κ is in the range 10⁻⁷ to 10⁻⁶ m² s⁻¹.</w:t>
      </w:r>
    </w:p>
    <w:p>
      <w:pPr>
        <w:pStyle w:val="Heading2"/>
      </w:pPr>
      <w:r>
        <w:t>1.2 Why distinguish conductivity λ from diffusivity κ?</w:t>
      </w:r>
    </w:p>
    <w:p>
      <w:r>
        <w:t>It is helpful to keep the two ideas separate. Conductivity λ tells you how much heat flows under a given temperature gradient — it is what shows up in Fourier's law, q = −λ ∂T/∂z. Diffusivity κ tells you how fast a temperature pulse spreads — it is what shows up in the time-evolution equation ∂T/∂t = κ ∂²T/∂z². The connection is that both flow rate and evolution rate matter, and they are tied together by the heat capacity C: a high-conductivity material with a huge thermal reservoir (think water) has high λ but moderate κ; a low-conductivity material with a tiny reservoir (think foam) has low λ but moderate κ. The diffusivity κ = λ/C is the single number that controls how fast the material thermally responds — the rate at which absorbed heat spreads downward.</w:t>
      </w:r>
    </w:p>
    <w:p>
      <w:pPr>
        <w:pStyle w:val="Heading2"/>
      </w:pPr>
      <w:r>
        <w:t>1.3 The diurnal damping depth — the most important length scale in the project</w:t>
      </w:r>
    </w:p>
    <w:p>
      <w:r>
        <w:t>Suppose the surface temperature varies sinusoidally with a period of 24 hours: hot in the afternoon, cold before sunrise. How does that wave penetrate into the soil? Solving the heat equation in a deep, uniform substrate with a sinusoidal temperature at the surface gives an exact answer: the wave travels downward, but its amplitude decays exponentially with depth. The depth at which the amplitude has decayed to 1/e ≈ 37% of its surface value is called the diurnal damping depth. It is given by the formula</w:t>
      </w:r>
    </w:p>
    <w:p>
      <w:r>
        <w:rPr>
          <w:i/>
        </w:rPr>
        <w:t xml:space="preserve">    d = √(2 κ / ω)</w:t>
      </w:r>
    </w:p>
    <w:p>
      <w:r>
        <w:t>where ω = 2π / 86,400 s ≈ 7.27 × 10⁻⁵ rad s⁻¹ is the angular frequency of the diurnal cycle (one cycle per day). The square-root structure says: faster-diffusing materials (larger κ) feel the surface signal deeper; faster cycles (larger ω) decay closer to the surface.</w:t>
      </w:r>
    </w:p>
    <w:p>
      <w:r>
        <w:t>Plugging in our substrates: bare soil has κ = 2.31 × 10⁻⁷ m² s⁻¹, giving d ≈ 8 cm. Asphalt has κ = 3.75 × 10⁻⁷, giving d ≈ 10 cm. The concrete deck has κ = 7.14 × 10⁻⁷, giving d ≈ 14 cm. So the daily temperature wave penetrates only the top 8–14 cm in any of these materials. That is the depth scale we have to resolve numerically. To capture how the wave decays, we must place the topmost grid cells at much smaller resolution than d — typically half a centimetre to one centimetre.</w:t>
      </w:r>
    </w:p>
    <w:p>
      <w:pPr>
        <w:pStyle w:val="Heading2"/>
      </w:pPr>
      <w:r>
        <w:t>1.4 Why d matters for picking time steps</w:t>
      </w:r>
    </w:p>
    <w:p>
      <w:r>
        <w:t>Once we resolve d with cells of thickness Δz on the order of half a centimetre, we run into a constraint on how big a time step Δt we can use. For an explicit time-stepping scheme (FTCS — defined in §2.3 of the report), the maximum stable time step is</w:t>
      </w:r>
    </w:p>
    <w:p>
      <w:r>
        <w:rPr>
          <w:i/>
        </w:rPr>
        <w:t xml:space="preserve">    Δt_max = (1/2) Δz² / κ</w:t>
      </w:r>
    </w:p>
    <w:p>
      <w:r>
        <w:t>For Δz = 0.5 cm = 0.005 m and the concrete deck's κ = 7.14 × 10⁻⁷ m² s⁻¹: Δt_max ≈ 17 seconds. This is the famous '17-second problem' that the project's introduction calls out. Operational models run with Δt around 60 to 600 seconds — many times above this bound. So explicit time stepping is structurally ruled out. The whole project is about what to do instead — and what numerical errors that 'instead' introduces.</w:t>
      </w:r>
    </w:p>
    <w:p>
      <w:pPr>
        <w:pStyle w:val="Heading2"/>
      </w:pPr>
      <w:r>
        <w:t>1.5 The four-component surface energy balance</w:t>
      </w:r>
    </w:p>
    <w:p>
      <w:r>
        <w:t>The surface temperature T_s⁰ is determined not by some external rule, but by an energy balance at the surface. Four fluxes meet there:</w:t>
      </w:r>
    </w:p>
    <w:p>
      <w:pPr>
        <w:pStyle w:val="ListBullet"/>
      </w:pPr>
      <w:r>
        <w:t>R_n — net absorbed radiation (sun + sky longwave), positive when energy is being deposited at the surface.</w:t>
      </w:r>
    </w:p>
    <w:p>
      <w:pPr>
        <w:pStyle w:val="ListBullet"/>
      </w:pPr>
      <w:r>
        <w:t>H — sensible heat flux to the air, positive when heat leaves the surface upward via warm air rising.</w:t>
      </w:r>
    </w:p>
    <w:p>
      <w:pPr>
        <w:pStyle w:val="ListBullet"/>
      </w:pPr>
      <w:r>
        <w:t>LE — latent heat flux, positive when water evaporates from the surface and the latent heat is carried away. In this project LE is set to zero, since the surfaces are impervious (asphalt, concrete) or treated as dry soil.</w:t>
      </w:r>
    </w:p>
    <w:p>
      <w:pPr>
        <w:pStyle w:val="ListBullet"/>
      </w:pPr>
      <w:r>
        <w:t>G — conductive heat flux into the substrate, positive when heat moves downward into the ground.</w:t>
      </w:r>
    </w:p>
    <w:p>
      <w:r>
        <w:t>Energy conservation requires that what arrives equals what leaves: R_n = H + LE + G, or equivalently R_n − H − LE − G = 0. This is the equation that, together with the heat conduction equation in the substrate, determines T_s⁰ at every moment. It is what the report calls the surface energy balance, abbreviated SEB.</w:t>
      </w:r>
    </w:p>
    <w:p>
      <w:pPr>
        <w:pStyle w:val="Heading1"/>
      </w:pPr>
      <w:r>
        <w:t>Part 2. From a continuous PDE to a discrete computer program</w:t>
      </w:r>
    </w:p>
    <w:p>
      <w:pPr>
        <w:pStyle w:val="Heading2"/>
      </w:pPr>
      <w:r>
        <w:t>2.1 What is a partial differential equation?</w:t>
      </w:r>
    </w:p>
    <w:p>
      <w:r>
        <w:t>An ordinary differential equation (ODE) describes how something changes with respect to a single variable — usually time. For example, dT/dt = −k(T − T_∞) describes Newton's law of cooling: a single body's temperature drifting toward the ambient T_∞ at a rate proportional to the difference.</w:t>
      </w:r>
    </w:p>
    <w:p>
      <w:r>
        <w:t>A partial differential equation (PDE) involves derivatives with respect to more than one variable. Heat conduction in depth is described by a PDE because temperature depends on both depth z and time t, and the equation involves derivatives in both.</w:t>
      </w:r>
    </w:p>
    <w:p>
      <w:r>
        <w:t>A computer cannot solve a PDE in its continuous form because it cannot store an infinite number of T(z, t) values. We must replace continuous derivatives with finite differences on a discrete grid: a list of cells at depths z_0, z_1, …, z_{N−1}, advanced through time in discrete steps Δt. This procedure is called discretisation, and it is the central act of any numerical PDE solver.</w:t>
      </w:r>
    </w:p>
    <w:p>
      <w:pPr>
        <w:pStyle w:val="Heading2"/>
      </w:pPr>
      <w:r>
        <w:t>2.2 The two basic finite-difference ideas</w:t>
      </w:r>
    </w:p>
    <w:p>
      <w:r>
        <w:t>To replace a derivative by a finite difference, we use Taylor's theorem. Recall that for a smooth function f(x):</w:t>
      </w:r>
    </w:p>
    <w:p>
      <w:r>
        <w:rPr>
          <w:i/>
        </w:rPr>
        <w:t xml:space="preserve">    f(x + Δx) = f(x) + Δx f'(x) + (Δx²/2) f''(x) + O(Δx³)</w:t>
      </w:r>
    </w:p>
    <w:p>
      <w:r>
        <w:t>Rearranging gives us three ways to estimate f'(x):</w:t>
      </w:r>
    </w:p>
    <w:p>
      <w:pPr>
        <w:pStyle w:val="ListBullet"/>
      </w:pPr>
      <w:r>
        <w:t>Forward difference: f'(x) ≈ [f(x + Δx) − f(x)] / Δx. Error is O(Δx) — first-order accurate.</w:t>
      </w:r>
    </w:p>
    <w:p>
      <w:pPr>
        <w:pStyle w:val="ListBullet"/>
      </w:pPr>
      <w:r>
        <w:t>Backward difference: f'(x) ≈ [f(x) − f(x − Δx)] / Δx. Error is O(Δx) — also first-order.</w:t>
      </w:r>
    </w:p>
    <w:p>
      <w:pPr>
        <w:pStyle w:val="ListBullet"/>
      </w:pPr>
      <w:r>
        <w:t>Centred difference: f'(x) ≈ [f(x + Δx) − f(x − Δx)] / (2 Δx). Error is O(Δx²) — second-order, because the leading error term cancels when you subtract the two Taylor expansions.</w:t>
      </w:r>
    </w:p>
    <w:p>
      <w:r>
        <w:t>For a second derivative we use the centred three-point formula:</w:t>
      </w:r>
    </w:p>
    <w:p>
      <w:r>
        <w:rPr>
          <w:i/>
        </w:rPr>
        <w:t xml:space="preserve">    f''(x) ≈ [f(x + Δx) − 2 f(x) + f(x − Δx)] / Δx²</w:t>
      </w:r>
    </w:p>
    <w:p>
      <w:r>
        <w:t>These small algebraic identities are the only finite-difference formulas you need to read this entire report. Every discretised equation in §2.2 of the report is a combination of these few rules applied to ∂T/∂z and ∂T/∂t.</w:t>
      </w:r>
    </w:p>
    <w:p>
      <w:pPr>
        <w:pStyle w:val="Heading2"/>
      </w:pPr>
      <w:r>
        <w:t>2.3 What does CFL or 'stability' mean?</w:t>
      </w:r>
    </w:p>
    <w:p>
      <w:r>
        <w:t>A finite-difference scheme is stable if small numerical errors at one time step do not grow unboundedly over many time steps. If errors do grow, the solution 'blows up' — computed temperatures become +∞ or −∞ or NaN, with no relation to the physical answer. Stability is a separate concept from accuracy: a scheme can be stable but inaccurate (just damps everything to a uniform value), or accurate but unstable (good for one step, but blows up after many).</w:t>
      </w:r>
    </w:p>
    <w:p>
      <w:r>
        <w:t>For some schemes the stability is conditional — Δt must be smaller than some bound for the scheme to be stable. For others the stability is unconditional — any Δt works, no matter how large. The job of the von Neumann analysis in §2.5 is to find these bounds for each of FTCS, BTCS, and Crank–Nicolson.</w:t>
      </w:r>
    </w:p>
    <w:p>
      <w:pPr>
        <w:pStyle w:val="Heading1"/>
      </w:pPr>
      <w:r>
        <w:t>Part 3. The vocabulary of finite-difference time-stepping schemes</w:t>
      </w:r>
    </w:p>
    <w:p>
      <w:pPr>
        <w:pStyle w:val="Heading2"/>
      </w:pPr>
      <w:r>
        <w:t>3.1 The basic idea: explicit vs. implicit</w:t>
      </w:r>
    </w:p>
    <w:p>
      <w:r>
        <w:t>Suppose we have an ODE for the temperature of a single cell, dT/dt = f(T). Two natural ways to advance T from time level n to n+1:</w:t>
      </w:r>
    </w:p>
    <w:p>
      <w:pPr>
        <w:pStyle w:val="ListBullet"/>
      </w:pPr>
      <w:r>
        <w:t>Explicit (forward Euler): T^{n+1} = T^n + Δt f(T^n). Uses only the known T^n on the right-hand side. No equation to solve — just arithmetic. Cheap per step, but conditionally stable.</w:t>
      </w:r>
    </w:p>
    <w:p>
      <w:pPr>
        <w:pStyle w:val="ListBullet"/>
      </w:pPr>
      <w:r>
        <w:t>Implicit (backward Euler): T^{n+1} = T^n + Δt f(T^{n+1}). Uses the unknown T^{n+1} on the right-hand side. We have to solve an algebraic equation for T^{n+1}. Expensive per step, but unconditionally stable.</w:t>
      </w:r>
    </w:p>
    <w:p>
      <w:r>
        <w:t>When f is linear in T, the implicit scheme leads to a linear system; when f is nonlinear, we use Newton iteration to solve the implicit equation.</w:t>
      </w:r>
    </w:p>
    <w:p>
      <w:pPr>
        <w:pStyle w:val="Heading2"/>
      </w:pPr>
      <w:r>
        <w:t>3.2 The trapezoidal rule, also called Crank–Nicolson</w:t>
      </w:r>
    </w:p>
    <w:p>
      <w:r>
        <w:t>A third, beautiful option: take the average of explicit and implicit. T^{n+1} = T^n + (Δt/2) [f(T^n) + f(T^{n+1})]. This is the trapezoidal rule for ODE integration. It is implicit (still has the unknown T^{n+1}), so it is unconditionally stable. But because it averages over the two endpoints of the time interval, the leading first-order error term cancels — the scheme is second-order accurate in Δt.</w:t>
      </w:r>
    </w:p>
    <w:p>
      <w:r>
        <w:t>When applied to the heat conduction PDE specifically, the trapezoidal rule is called the Crank–Nicolson scheme, named after John Crank and Phyllis Nicolson, who introduced it in a 1947 paper. CN is the gold standard for heat-equation time stepping when accuracy matters: implicit, unconditionally stable, second-order in time.</w:t>
      </w:r>
    </w:p>
    <w:p>
      <w:pPr>
        <w:pStyle w:val="Heading2"/>
      </w:pPr>
      <w:r>
        <w:t>3.3 The α-weighted θ-method</w:t>
      </w:r>
    </w:p>
    <w:p>
      <w:r>
        <w:t>All three schemes — explicit Euler, implicit Euler, and trapezoidal — are special cases of one general formula:</w:t>
      </w:r>
    </w:p>
    <w:p>
      <w:r>
        <w:rPr>
          <w:i/>
        </w:rPr>
        <w:t xml:space="preserve">    T^{n+1} = T^n + Δt [α f(T^{n+1}) + (1 − α) f(T^n)]</w:t>
      </w:r>
    </w:p>
    <w:p>
      <w:r>
        <w:t>Setting α = 0 recovers explicit Euler (FTCS for a PDE). Setting α = 1 recovers implicit Euler (BTCS). Setting α = 1/2 recovers Crank–Nicolson. This is called the α-weighted θ-method (the names α and θ are interchangeable). The advantage for the project is that one piece of code, parameterised by α, implements all three schemes. A bug in the spatial discretisation cannot affect one scheme more than another, because they all share the same code.</w:t>
      </w:r>
    </w:p>
    <w:p>
      <w:pPr>
        <w:pStyle w:val="Heading1"/>
      </w:pPr>
      <w:r>
        <w:t>Part 4. Walking through the abstract</w:t>
      </w:r>
    </w:p>
    <w:p>
      <w:r>
        <w:t>The abstract is the densest paragraph in the report. We unpack it claim by claim. Each italicised excerpt below is a verbatim phrase from the abstract; the surrounding text explains what it means.</w:t>
      </w:r>
    </w:p>
    <w:p>
      <w:r>
        <w:t>The opening: 'The ground heat flux is the energy that the surface stores and releases from its substrate over a diurnal cycle, and is the term in the surface energy budget that is most sensitive to numerical treatment.' This is the framing. G is small in daily mean (small fraction of net radiation) but it controls the day-night temperature swing, and the way G is computed numerically can introduce errors that are large compared to G itself.</w:t>
      </w:r>
    </w:p>
    <w:p>
      <w:r>
        <w:t>Next: 'The governing one-dimensional heat conduction equation in the substrate is parabolic, and its explicit forward-time discretization is conditionally stable only when ν = κ_s Δt / Δz² ≤ 1/2 — a constraint that becomes prohibitive for the cm-scale near-surface layers required to resolve the diurnal damping depth in highly conductive urban substrates.' Decoded:</w:t>
      </w:r>
    </w:p>
    <w:p>
      <w:pPr>
        <w:pStyle w:val="ListBullet"/>
      </w:pPr>
      <w:r>
        <w:t>'parabolic' is the mathematical classification of PDEs whose principal time-and-space derivative pattern matches the heat equation — first-order in time, second-order in space. The other two main classes are hyperbolic (wave-like, second-order in both) and elliptic (steady-state, second-order in space, no time).</w:t>
      </w:r>
    </w:p>
    <w:p>
      <w:pPr>
        <w:pStyle w:val="ListBullet"/>
      </w:pPr>
      <w:r>
        <w:t>'explicit forward-time discretization' = FTCS = α = 0 in the θ-method.</w:t>
      </w:r>
    </w:p>
    <w:p>
      <w:pPr>
        <w:pStyle w:val="ListBullet"/>
      </w:pPr>
      <w:r>
        <w:t>'conditionally stable when ν ≤ 1/2' = the FTCS stability bound that comes out of von Neumann analysis (Part 6.5).</w:t>
      </w:r>
    </w:p>
    <w:p>
      <w:pPr>
        <w:pStyle w:val="ListBullet"/>
      </w:pPr>
      <w:r>
        <w:t>'cm-scale near-surface layers required to resolve the diurnal damping depth' = since d is 8–14 cm, Δz must be much smaller, typically 0.5–1 cm.</w:t>
      </w:r>
    </w:p>
    <w:p>
      <w:pPr>
        <w:pStyle w:val="ListBullet"/>
      </w:pPr>
      <w:r>
        <w:t>'highly conductive urban substrates' = concrete and asphalt, which have higher κ than soil and so push the FTCS bound to even smaller Δt.</w:t>
      </w:r>
    </w:p>
    <w:p>
      <w:r>
        <w:t>Then: 'This project compares three numerical treatments of the soil heat equation — FTCS, BTCS, and Crank–Nicolson — coupled to a fully prognostic surface energy balance solved by Newton iteration.' The key word is 'prognostic.' A prognostic variable is one whose evolution is computed by the model, as opposed to a 'diagnostic' variable that is assumed or prescribed. T_s⁰ is prognostic here: the model finds it at every step by solving the SEB. Compare to Test 1, where T_s⁰ is prescribed as a sinusoid — that's a verification test, not a prognostic test.</w:t>
      </w:r>
    </w:p>
    <w:p>
      <w:r>
        <w:t>The principal-findings sentences then list the four results that §7 of the report repackages as the four conclusions. We will unpack each in detail when we reach §7 in Part 11.</w:t>
      </w:r>
    </w:p>
    <w:p>
      <w:pPr>
        <w:pStyle w:val="Heading1"/>
      </w:pPr>
      <w:r>
        <w:t>Part 5. Walking through §1 Introduction</w:t>
      </w:r>
    </w:p>
    <w:p>
      <w:r>
        <w:t>The introduction has three paragraphs. They set up: (P0010) the physical motivation — that G dominates the diurnal range and the urban heat island; (P0011) the numerical motivation — that the cm-scale layers needed to resolve d drive the FTCS bound below all operational time steps; (P0012) the project's plan — three schemes, two tests, three substrates.</w:t>
      </w:r>
    </w:p>
    <w:p>
      <w:pPr>
        <w:pStyle w:val="Heading2"/>
      </w:pPr>
      <w:r>
        <w:t>5.1 Why the urban heat island depends on G specifically</w:t>
      </w:r>
    </w:p>
    <w:p>
      <w:r>
        <w:t>The urban heat island (UHI) is the systematic phenomenon that cities are warmer than surrounding rural areas, especially at night. Many factors contribute: anthropogenic heat from cars and buildings, reduced longwave cooling due to canyon geometry, reduced evapotranspiration from impervious surfaces. But the central physical mechanism that drives the night-time component of the UHI is heat storage.</w:t>
      </w:r>
    </w:p>
    <w:p>
      <w:r>
        <w:t>During the day, urban materials — pavements, walls, roofs — absorb shortwave radiation. Their high heat capacity and high conductivity (relative to vegetated soil) mean they hold a lot of that energy as warmth in the substrate. After sunset, R_n turns negative (the surface loses longwave to the sky), and that stored heat is released back to the surface and from there to the air. Rural surfaces store much less heat (their substrates are usually drier and less conductive, and a lot of daytime energy goes into evapotranspiration instead). So at night, the urban surface is still warm while the rural surface has cooled — and that contrast is the nocturnal UHI.</w:t>
      </w:r>
    </w:p>
    <w:p>
      <w:r>
        <w:t>G is the conductive heat flux into and out of the substrate. It is the very quantity that 'puts heat into the urban substrate during the day and pulls it back out at night.' If a model gets G wrong, it gets the night-time UHI wrong. That is why this project focuses on G specifically — not on R_n or H, which are also important, but which are not the storage term.</w:t>
      </w:r>
    </w:p>
    <w:p>
      <w:pPr>
        <w:pStyle w:val="Heading2"/>
      </w:pPr>
      <w:r>
        <w:t>5.2 Why the introduction quotes specific damping depths</w:t>
      </w:r>
    </w:p>
    <w:p>
      <w:r>
        <w:t>Paragraph P0011 of the report says: 'd is approximately 8 cm in dry soil, 14 cm in dense concrete, and 10 cm in asphalt (computed from the substrate parameters used in §3.2).' These are computed by plugging the substrate's λ and C values into d = √(2κ/ω). They serve as the physical motivation for the cm-scale grid resolution. Once you buy that the diurnal wave penetrates only this far, you accept that resolving the action requires Δz &lt;&lt; d, hence Δz ≈ 0.5–1 cm at the surface.</w:t>
      </w:r>
    </w:p>
    <w:p>
      <w:pPr>
        <w:pStyle w:val="Heading2"/>
      </w:pPr>
      <w:r>
        <w:t>5.3 What 'wavenumber-dependent damping' means</w:t>
      </w:r>
    </w:p>
    <w:p>
      <w:r>
        <w:t>The end of paragraph P0011 says implicit schemes 'introduce wavenumber-dependent damping that distorts the high-frequency content of the diurnal cycle, particularly at the rapid sunrise and sunset transitions.' This is language from von Neumann analysis (Part 6.5). Every numerical scheme can be characterised by how it changes the amplitude of each Fourier component (each wavelength) of the solution, per time step. For FTCS, BTCS, CN we will derive these amplification factors explicitly. The phrase 'wavenumber-dependent damping' means the amplification factor is not 1 — short waves are damped more than long waves, or vice versa, and that distortion is what the report is going to quantify.</w:t>
      </w:r>
    </w:p>
    <w:p>
      <w:pPr>
        <w:pStyle w:val="Heading1"/>
      </w:pPr>
      <w:r>
        <w:t>Part 6. Walking through §2 — Governing equation and numerical discretization</w:t>
      </w:r>
    </w:p>
    <w:p>
      <w:pPr>
        <w:pStyle w:val="Heading2"/>
      </w:pPr>
      <w:r>
        <w:t>6.1 §2.1 — Where the heat conduction equation comes from</w:t>
      </w:r>
    </w:p>
    <w:p>
      <w:r>
        <w:t>The report writes the heat conduction equation in conductivity form:</w:t>
      </w:r>
    </w:p>
    <w:p>
      <w:r>
        <w:rPr>
          <w:i/>
        </w:rPr>
        <w:t xml:space="preserve">    C_s(z) ∂T_s/∂t = ∂/∂z [ λ_s(z) ∂T_s/∂z ]</w:t>
      </w:r>
    </w:p>
    <w:p>
      <w:r>
        <w:t>Read this aloud as: 'volumetric heat capacity times the rate of change of temperature with time equals the spatial divergence of the conductive heat flux.' Where does this equation come from?</w:t>
      </w:r>
    </w:p>
    <w:p>
      <w:r>
        <w:t>Step 1. Fourier's law of heat conduction states that the conductive heat flux at any point is proportional to the negative of the temperature gradient there:</w:t>
      </w:r>
    </w:p>
    <w:p>
      <w:r>
        <w:rPr>
          <w:i/>
        </w:rPr>
        <w:t xml:space="preserve">    q(z) = − λ_s(z) ∂T_s/∂z</w:t>
      </w:r>
    </w:p>
    <w:p>
      <w:r>
        <w:t>Heat flows from hot to cold: if T decreases with depth (∂T/∂z &lt; 0), then q is positive, meaning the flux is in the +z direction (downward). The magnitude is set by λ_s — bigger conductivity means more flux for the same gradient.</w:t>
      </w:r>
    </w:p>
    <w:p>
      <w:r>
        <w:t>Step 2. Energy conservation in a thin slab. Pick a thin horizontal slab from depth z to z + dz. The energy stored in this slab per unit area is C_s(z) T_s(z, t) dz. The rate of change of stored energy must equal the net flux into the slab — flux in at the top, q(z), minus flux out at the bottom, q(z + dz):</w:t>
      </w:r>
    </w:p>
    <w:p>
      <w:r>
        <w:rPr>
          <w:i/>
        </w:rPr>
        <w:t xml:space="preserve">    d/dt [C_s T_s dz] = q(z) − q(z + dz) = −∂q/∂z · dz</w:t>
      </w:r>
    </w:p>
    <w:p>
      <w:r>
        <w:t>Dividing by dz and substituting q = −λ_s ∂T_s/∂z:</w:t>
      </w:r>
    </w:p>
    <w:p>
      <w:r>
        <w:rPr>
          <w:i/>
        </w:rPr>
        <w:t xml:space="preserve">    C_s ∂T_s/∂t = −∂q/∂z = −∂/∂z [−λ_s ∂T_s/∂z] = ∂/∂z [λ_s ∂T_s/∂z]</w:t>
      </w:r>
    </w:p>
    <w:p>
      <w:r>
        <w:t>That is the conductivity-form heat equation. It is just energy conservation written locally, with Fourier's law for the flux.</w:t>
      </w:r>
    </w:p>
    <w:p>
      <w:pPr>
        <w:pStyle w:val="Heading3"/>
      </w:pPr>
      <w:r>
        <w:t>Why 'conductivity form' instead of 'diffusivity form'?</w:t>
      </w:r>
    </w:p>
    <w:p>
      <w:r>
        <w:t>If λ and C are constant, we can pull them out of the derivative and write the equation as ∂T/∂t = κ ∂²T/∂z² with κ = λ/C. That is the diffusivity form. The trouble is that in our layered substrates, λ and C jump by an order of magnitude across material interfaces. The diffusivity form, when discretised, does not exactly conserve heat across those jumps — the discrete heat content can drift. The conductivity form, with the harmonic mean (Part 6.2), preserves heat exactly across any λ jump. That is why the report keeps λ and C inside the derivative.</w:t>
      </w:r>
    </w:p>
    <w:p>
      <w:pPr>
        <w:pStyle w:val="Heading3"/>
      </w:pPr>
      <w:r>
        <w:t>What the symbols mean (a definitive list)</w:t>
      </w:r>
    </w:p>
    <w:p>
      <w:pPr>
        <w:pStyle w:val="ListBullet"/>
      </w:pPr>
      <w:r>
        <w:t>T_s(z, t) — substrate temperature at depth z and time t. Units Kelvin (K). The s subscript distinguishes it from air temperature T_a.</w:t>
      </w:r>
    </w:p>
    <w:p>
      <w:pPr>
        <w:pStyle w:val="ListBullet"/>
      </w:pPr>
      <w:r>
        <w:t>z — vertical depth coordinate, with z = 0 at the surface and z increasing downward. Units metres (m).</w:t>
      </w:r>
    </w:p>
    <w:p>
      <w:pPr>
        <w:pStyle w:val="ListBullet"/>
      </w:pPr>
      <w:r>
        <w:t>t — time. Units seconds (s).</w:t>
      </w:r>
    </w:p>
    <w:p>
      <w:pPr>
        <w:pStyle w:val="ListBullet"/>
      </w:pPr>
      <w:r>
        <w:t>λ_s(z) — thermal conductivity of the substrate at depth z. Units W m⁻¹ K⁻¹. The s subscript is just to distinguish this from any other λ that might appear in the project; in our context, it always means the substrate's conductivity.</w:t>
      </w:r>
    </w:p>
    <w:p>
      <w:pPr>
        <w:pStyle w:val="ListBullet"/>
      </w:pPr>
      <w:r>
        <w:t>C_s(z) — volumetric heat capacity at depth z. Units J m⁻³ K⁻¹.</w:t>
      </w:r>
    </w:p>
    <w:p>
      <w:pPr>
        <w:pStyle w:val="ListBullet"/>
      </w:pPr>
      <w:r>
        <w:t>∂T_s/∂t — partial derivative of T_s with respect to time, holding z fixed. The 'how fast T changes per second at this depth' rate.</w:t>
      </w:r>
    </w:p>
    <w:p>
      <w:pPr>
        <w:pStyle w:val="ListBullet"/>
      </w:pPr>
      <w:r>
        <w:t>∂T_s/∂z — partial derivative with respect to depth, holding t fixed. The 'how T changes per metre going down' rate (the temperature gradient).</w:t>
      </w:r>
    </w:p>
    <w:p>
      <w:pPr>
        <w:pStyle w:val="ListBullet"/>
      </w:pPr>
      <w:r>
        <w:t>∂/∂z [λ_s ∂T_s/∂z] — second-order spatial derivative with the conductivity inside. This is the divergence of the heat flux: positive when more heat is flowing in than out, negative when more is leaving than arriving.</w:t>
      </w:r>
    </w:p>
    <w:p>
      <w:pPr>
        <w:pStyle w:val="Heading2"/>
      </w:pPr>
      <w:r>
        <w:t>6.2 §2.2 — The grid, the half-levels, the harmonic mean</w:t>
      </w:r>
    </w:p>
    <w:p>
      <w:pPr>
        <w:pStyle w:val="Heading3"/>
      </w:pPr>
      <w:r>
        <w:t>Cell centres and the staggered grid</w:t>
      </w:r>
    </w:p>
    <w:p>
      <w:r>
        <w:t>We replace the continuous depth z with a list of cell centres z_0, z_1, …, z_{N−1}. At each cell we store one number: the temperature T_j at the centre of cell j. We do not store T everywhere; we store it at these N discrete depths and interpolate or extrapolate where needed.</w:t>
      </w:r>
    </w:p>
    <w:p>
      <w:r>
        <w:t>Between cell j and cell j+1 lies a face — the boundary at depth z_{j+1/2} = (z_j + z_{j+1}) / 2. This is called a half-level because it is half-way between two cell centres. We do NOT store temperature at half-levels. Instead, we evaluate the heat flux there. Why? Because the flux involves the gradient of T, and the most accurate centred-difference estimate of ∂T/∂z is the one that uses T values on either side of the point of evaluation. The face between cells j and j+1 is exactly halfway between them, so the centred difference (T_j − T_{j+1}) / (z_{j+1} − z_j) is naturally centred at z_{j+1/2}.</w:t>
      </w:r>
    </w:p>
    <w:p>
      <w:r>
        <w:t>This convention — temperatures at cell centres, fluxes at faces — is called a staggered grid. It is the standard finite-volume layout. Its main virtue is automatic conservation: the heat that leaves cell j across face j+½ is the same heat that enters cell j+1 across the same face, so energy is conserved by construction, with no special effort.</w:t>
      </w:r>
    </w:p>
    <w:p>
      <w:pPr>
        <w:pStyle w:val="Heading3"/>
      </w:pPr>
      <w:r>
        <w:t>The discrete flux equation, line by line</w:t>
      </w:r>
    </w:p>
    <w:p>
      <w:r>
        <w:t>The report's equation:</w:t>
      </w:r>
    </w:p>
    <w:p>
      <w:r>
        <w:rPr>
          <w:i/>
        </w:rPr>
        <w:t xml:space="preserve">    G_{j+1/2} = λ_{j+1/2} (T_j − T_{j+1}) / (z_{j+1} − z_j)</w:t>
      </w:r>
    </w:p>
    <w:p>
      <w:r>
        <w:t>is a straight finite-difference statement of Fourier's law evaluated at the half-level between cells j and j+1. Let us decode each piece:</w:t>
      </w:r>
    </w:p>
    <w:p>
      <w:pPr>
        <w:pStyle w:val="ListBullet"/>
      </w:pPr>
      <w:r>
        <w:t>G_{j+1/2} is the conductive heat flux through the face between cells j and j+1. Units W m⁻². The convention G &gt; 0 = downward (into the ground) is consistent with the project's overall sign convention.</w:t>
      </w:r>
    </w:p>
    <w:p>
      <w:pPr>
        <w:pStyle w:val="ListBullet"/>
      </w:pPr>
      <w:r>
        <w:t>λ_{j+1/2} is the thermal conductivity at that face. We do not store conductivity at faces; we have to choose how to compute it from the cell-centre values λ_j and λ_{j+1}. The report uses the harmonic mean (next subsection).</w:t>
      </w:r>
    </w:p>
    <w:p>
      <w:pPr>
        <w:pStyle w:val="ListBullet"/>
      </w:pPr>
      <w:r>
        <w:t>(T_j − T_{j+1}) is the temperature drop from cell j (above) to cell j+1 (below). If cell j is warmer than cell j+1, this is positive, meaning heat flows downward — which is consistent with G &gt; 0 = downward.</w:t>
      </w:r>
    </w:p>
    <w:p>
      <w:pPr>
        <w:pStyle w:val="ListBullet"/>
      </w:pPr>
      <w:r>
        <w:t>(z_{j+1} − z_j) is the vertical distance between the two cell centres. This is the centre-to-centre spacing, sometimes called Δzc_{j+1/2} in the code.</w:t>
      </w:r>
    </w:p>
    <w:p>
      <w:r>
        <w:t>So G_{j+1/2} = λ × (temperature drop) / (distance between centres) = λ × (gradient evaluated centrally at the face). That is Fourier's law q = −λ ∂T/∂z, with the centred difference for the gradient. The minus sign in Fourier's law has been absorbed into the project's choice of writing (T_j − T_{j+1}) instead of the more conventional (T_{j+1} − T_j), so that G &gt; 0 corresponds to downward flow.</w:t>
      </w:r>
    </w:p>
    <w:p>
      <w:pPr>
        <w:pStyle w:val="Heading3"/>
      </w:pPr>
      <w:r>
        <w:t>Why the harmonic mean for λ at faces?</w:t>
      </w:r>
    </w:p>
    <w:p>
      <w:r>
        <w:t>If cell j has λ_j = 1.5 (concrete deck) and cell j+1 has λ_{j+1} = 0.04 (insulation), what value of λ_{j+1/2} should we use at the face between them? Two natural choices:</w:t>
      </w:r>
    </w:p>
    <w:p>
      <w:pPr>
        <w:pStyle w:val="ListBullet"/>
      </w:pPr>
      <w:r>
        <w:t>Arithmetic mean: λ_{j+1/2} = (λ_j + λ_{j+1}) / 2.</w:t>
      </w:r>
    </w:p>
    <w:p>
      <w:pPr>
        <w:pStyle w:val="ListBullet"/>
      </w:pPr>
      <w:r>
        <w:t>Harmonic mean: λ_{j+1/2} = 2 λ_j λ_{j+1} / (λ_j + λ_{j+1}).</w:t>
      </w:r>
    </w:p>
    <w:p>
      <w:r>
        <w:t>Where does the harmonic mean come from? Solve the steady-state conduction problem across an interface between two materials in series. The flux must be the same on both sides — heat is not stored anywhere in steady state. So the temperature drop across material 1 plus the temperature drop across material 2 equals the total drop, and the same flux q satisfies q = λ_1 (ΔT_1)/(Δz_1) = λ_2 (ΔT_2)/(Δz_2). Algebra gives the effective conductivity for the combined interval as the thickness-weighted harmonic mean of λ_1 and λ_2. For two cells of equal thickness this collapses to λ_{j+1/2} = 2 λ_j λ_{j+1} / (λ_j + λ_{j+1}).</w:t>
      </w:r>
    </w:p>
    <w:p>
      <w:r>
        <w:t>Quantitative check: with λ_concrete = 1.5 and λ_insulation = 0.04, the arithmetic mean is 0.77 — close to concrete. The harmonic mean is 0.078 — much closer to insulation. The harmonic mean correctly captures that a thin insulator in series dominates the resistance, just as the smaller of two parallel-circuit resistors dominates conductance. The arithmetic mean would over-estimate the heat flux across this interface by a factor of ten — meaning the model would wrongly predict that the insulation lets heat through nearly as easily as concrete.</w:t>
      </w:r>
    </w:p>
    <w:p>
      <w:pPr>
        <w:pStyle w:val="Heading3"/>
      </w:pPr>
      <w:r>
        <w:t>The semi-discrete tendency equation</w:t>
      </w:r>
    </w:p>
    <w:p>
      <w:r>
        <w:t>After we apply the centred-difference flux at every face, the heat equation reduces to one ODE per cell:</w:t>
      </w:r>
    </w:p>
    <w:p>
      <w:r>
        <w:rPr>
          <w:i/>
        </w:rPr>
        <w:t xml:space="preserve">    C_j Δz_j dT_j/dt = G_{j−1/2} − G_{j+1/2}</w:t>
      </w:r>
    </w:p>
    <w:p>
      <w:r>
        <w:t>Read this as: the rate of energy accumulation in cell j (per unit horizontal area) equals the flux entering at the top minus the flux leaving at the bottom. The energy-content rate is C_j Δz_j dT_j/dt because the energy density per unit volume is C_j T_j, and the cell has thickness Δz_j. The right-hand side is exactly the discrete divergence of the heat flux.</w:t>
      </w:r>
    </w:p>
    <w:p>
      <w:r>
        <w:t>This is called the semi-discrete equation: space is discretised (we have N cells, N coupled ODEs), but time is still continuous (dT_j/dt is still a continuous derivative). The next step — §2.3 — discretises time.</w:t>
      </w:r>
    </w:p>
    <w:p>
      <w:pPr>
        <w:pStyle w:val="Heading2"/>
      </w:pPr>
      <w:r>
        <w:t>6.3 §2.3 — The three time-stepping schemes</w:t>
      </w:r>
    </w:p>
    <w:p>
      <w:pPr>
        <w:pStyle w:val="Heading3"/>
      </w:pPr>
      <w:r>
        <w:t>How the θ-method update equation is built</w:t>
      </w:r>
    </w:p>
    <w:p>
      <w:r>
        <w:t>The semi-discrete equation says C_j Δz_j dT_j/dt = R_j(t), where R_j is the right-hand side (G_{j−1/2} − G_{j+1/2}). We integrate from time level n to time level n+1:</w:t>
      </w:r>
    </w:p>
    <w:p>
      <w:r>
        <w:rPr>
          <w:i/>
        </w:rPr>
        <w:t xml:space="preserve">    C_j Δz_j (T_j^{n+1} − T_j^n) = ∫_{t^n}^{t^{n+1}} R_j(t) dt</w:t>
      </w:r>
    </w:p>
    <w:p>
      <w:r>
        <w:t>The integral has to be approximated. Three natural quadrature rules give us three schemes:</w:t>
      </w:r>
    </w:p>
    <w:p>
      <w:pPr>
        <w:pStyle w:val="ListBullet"/>
      </w:pPr>
      <w:r>
        <w:t>Left-rectangle: integral ≈ Δt R_j^n (use only the value at the start). This gives FTCS, α = 0.</w:t>
      </w:r>
    </w:p>
    <w:p>
      <w:pPr>
        <w:pStyle w:val="ListBullet"/>
      </w:pPr>
      <w:r>
        <w:t>Right-rectangle: integral ≈ Δt R_j^{n+1} (use only the value at the end). This gives BTCS, α = 1.</w:t>
      </w:r>
    </w:p>
    <w:p>
      <w:pPr>
        <w:pStyle w:val="ListBullet"/>
      </w:pPr>
      <w:r>
        <w:t>Trapezoid: integral ≈ (Δt/2) [R_j^n + R_j^{n+1}] (average start and end). This gives Crank–Nicolson, α = 1/2.</w:t>
      </w:r>
    </w:p>
    <w:p>
      <w:r>
        <w:t>All three can be written in one line as the report's θ-method update:</w:t>
      </w:r>
    </w:p>
    <w:p>
      <w:r>
        <w:rPr>
          <w:i/>
        </w:rPr>
        <w:t xml:space="preserve">    C_j Δz_j (T_j^{n+1} − T_j^n) / Δt = α [G_{j−1/2} − G_{j+1/2}]^{n+1} + (1 − α) [G_{j−1/2} − G_{j+1/2}]^n</w:t>
      </w:r>
    </w:p>
    <w:p>
      <w:r>
        <w:t>Setting α = 0, 1, or 1/2 retrieves FTCS, BTCS, CN respectively. Read the equation as: 'the rate of change of T in cell j equals an α-weighted average of the flux divergence at the new time level and the flux divergence at the old time level.' When α = 0, all weight is on old; when α = 1, all weight is on new; when α = 1/2, equal weight. The single-line form is what makes the project's code so clean — one update routine handles all three schemes.</w:t>
      </w:r>
    </w:p>
    <w:p>
      <w:pPr>
        <w:pStyle w:val="Heading3"/>
      </w:pPr>
      <w:r>
        <w:t>Why FTCS is first-order, BTCS is first-order, CN is second-order in Δt</w:t>
      </w:r>
    </w:p>
    <w:p>
      <w:r>
        <w:t>Plug the exact integral ∫_{t^n}^{t^{n+1}} R(t) dt into a Taylor expansion around the midpoint t^n + Δt/2 and compare with each quadrature rule:</w:t>
      </w:r>
    </w:p>
    <w:p>
      <w:pPr>
        <w:pStyle w:val="ListBullet"/>
      </w:pPr>
      <w:r>
        <w:t>Left-rectangle approximates the integral by Δt R(t^n). The error is (Δt²/2) R'(t^n) + O(Δt³) — first-order in Δt at leading order (after dividing by Δt to get the error in the time-derivative).</w:t>
      </w:r>
    </w:p>
    <w:p>
      <w:pPr>
        <w:pStyle w:val="ListBullet"/>
      </w:pPr>
      <w:r>
        <w:t>Right-rectangle approximates the integral by Δt R(t^{n+1}). The error is also first-order in Δt, with the opposite sign of the leading term.</w:t>
      </w:r>
    </w:p>
    <w:p>
      <w:pPr>
        <w:pStyle w:val="ListBullet"/>
      </w:pPr>
      <w:r>
        <w:t>Trapezoidal averages the two, and the leading O(Δt²) error cancels — the error is now O(Δt³) for the integral, hence O(Δt²) for the time-derivative.</w:t>
      </w:r>
    </w:p>
    <w:p>
      <w:r>
        <w:t>That is why CN is second-order in time while FTCS and BTCS are only first-order. The α = 1/2 weighting cancels the leading error term.</w:t>
      </w:r>
    </w:p>
    <w:p>
      <w:pPr>
        <w:pStyle w:val="Heading3"/>
      </w:pPr>
      <w:r>
        <w:t>Linear systems and tridiagonal solves</w:t>
      </w:r>
    </w:p>
    <w:p>
      <w:r>
        <w:t>When α &gt; 0, the right-hand side involves T values at the new time level n+1, which are the unknowns. Collecting all the unknown T_j^{n+1} on the left and the known T_j^n on the right gives a system of N linear equations in N unknowns. The matrix has nonzero entries only on the main diagonal and the two adjacent diagonals — because each cell j is coupled only to j−1 and j+1 through the two faces at j±½. Such a matrix is called tridiagonal.</w:t>
      </w:r>
    </w:p>
    <w:p>
      <w:r>
        <w:t>Tridiagonal systems can be solved in O(N) operations using a specialised routine called the Thomas algorithm — far cheaper than a generic O(N³) solver. SciPy exposes this through scipy.linalg.solve_banded((1,1), A, b). The argument (1, 1) means 'one band below the diagonal, one band above'.</w:t>
      </w:r>
    </w:p>
    <w:p>
      <w:pPr>
        <w:pStyle w:val="Heading2"/>
      </w:pPr>
      <w:r>
        <w:t>6.4 §2.4 — The boundary conditions, in detail</w:t>
      </w:r>
    </w:p>
    <w:p>
      <w:pPr>
        <w:pStyle w:val="Heading3"/>
      </w:pPr>
      <w:r>
        <w:t>What is a boundary condition?</w:t>
      </w:r>
    </w:p>
    <w:p>
      <w:r>
        <w:t>A PDE governs how things change inside a domain — here, inside the substrate column from z = 0 to z = z_top. To get a well-defined problem, we need to specify what happens at the boundaries: at the surface z = 0 and at the bottom z = z_top. There are two main types of boundary conditions:</w:t>
      </w:r>
    </w:p>
    <w:p>
      <w:pPr>
        <w:pStyle w:val="ListBullet"/>
      </w:pPr>
      <w:r>
        <w:t>Dirichlet condition — prescribes the value of T at the boundary. Example: T(0, t) = T_s⁰(t).</w:t>
      </w:r>
    </w:p>
    <w:p>
      <w:pPr>
        <w:pStyle w:val="ListBullet"/>
      </w:pPr>
      <w:r>
        <w:t>Neumann condition — prescribes the value of the gradient ∂T/∂z (or equivalently the flux q = −λ ∂T/∂z) at the boundary. Example: ∂T/∂z = 0 (zero gradient = zero conductive flux).</w:t>
      </w:r>
    </w:p>
    <w:p>
      <w:pPr>
        <w:pStyle w:val="Heading3"/>
      </w:pPr>
      <w:r>
        <w:t>The lower boundary: zero-flux Neumann</w:t>
      </w:r>
    </w:p>
    <w:p>
      <w:r>
        <w:t>At z = z_top = 2 m we impose ∂T/∂z = 0, equivalently no heat flows across the bottom of the column. Why? Because at z = 2 m we are well below the diurnal damping depth — the daily wave has long since decayed to nothing. Below 2 m, the temperature is essentially constant on diurnal time scales (it varies only slowly, with the seasonal cycle). Modelling the deep substrate as adiabatic (zero flux) is a standard choice for diurnal-scale studies. It is sometimes called a deep adiabatic floor.</w:t>
      </w:r>
    </w:p>
    <w:p>
      <w:r>
        <w:t>Discretely, the Neumann condition is implemented by setting T_{N−1} = T_{N−2}, i.e., the deepest cell has the same temperature as the cell above it. This forces the centred-difference gradient at the bottom face to be zero, hence the flux is zero.</w:t>
      </w:r>
    </w:p>
    <w:p>
      <w:pPr>
        <w:pStyle w:val="Heading3"/>
      </w:pPr>
      <w:r>
        <w:t>The upper boundary: Dirichlet on T_s⁰</w:t>
      </w:r>
    </w:p>
    <w:p>
      <w:r>
        <w:t>At z = 0 (cell 0) we set T_0 = T_s⁰, where T_s⁰ is the surface temperature. T_s⁰ is given by either a prescribed sinusoid (Test 1) or solved from the SEB by Newton iteration (Test 2). The point is that whatever T_s⁰ ends up being, it gets imposed as the value of the topmost cell at every time step.</w:t>
      </w:r>
    </w:p>
    <w:p>
      <w:pPr>
        <w:pStyle w:val="Heading2"/>
      </w:pPr>
      <w:r>
        <w:t>6.5 §2.5 — Von Neumann stability analysis from scratch</w:t>
      </w:r>
    </w:p>
    <w:p>
      <w:r>
        <w:t>This is the most algebraically dense subsection of the report. Take it in stages.</w:t>
      </w:r>
    </w:p>
    <w:p>
      <w:pPr>
        <w:pStyle w:val="Heading3"/>
      </w:pPr>
      <w:r>
        <w:t>The setup: linearise, idealise, then test</w:t>
      </w:r>
    </w:p>
    <w:p>
      <w:r>
        <w:t>Von Neumann analysis only works for linear schemes on uniform grids with constant coefficients. So we idealise: assume λ and C are constant (so κ = λ/C is constant), assume the grid spacing Δz is uniform, assume periodic boundaries (no top, no bottom — the substrate extends infinitely in z). Then we test whether the scheme amplifies any small perturbation away from a smooth state.</w:t>
      </w:r>
    </w:p>
    <w:p>
      <w:pPr>
        <w:pStyle w:val="Heading3"/>
      </w:pPr>
      <w:r>
        <w:t>Step 1: Substitute a Fourier mode</w:t>
      </w:r>
    </w:p>
    <w:p>
      <w:r>
        <w:t>Any small perturbation can be written as a sum of complex-exponential Fourier modes T_j^n = A^n exp(i k j Δz), where k is the wavenumber and A is the amplification factor that we want to find. The reasoning is: the equation is linear, so different Fourier modes do not interact; we can analyse each one independently.</w:t>
      </w:r>
    </w:p>
    <w:p>
      <w:r>
        <w:t>Why use a complex exponential? Because exp(i k j Δz) = cos(k j Δz) + i sin(k j Δz) by Euler's formula. When we plug this into the discrete equation, derivatives become multiplications by simple algebraic factors. The complex form is just a clean shorthand for the cosine-and-sine analysis — at the end, A is real for our schemes, and the imaginary parts cancel.</w:t>
      </w:r>
    </w:p>
    <w:p>
      <w:pPr>
        <w:pStyle w:val="Heading3"/>
      </w:pPr>
      <w:r>
        <w:t>Step 2: Plug into the FTCS update</w:t>
      </w:r>
    </w:p>
    <w:p>
      <w:r>
        <w:t>FTCS at α = 0, on a uniform grid with constant κ, in diffusivity form, is:</w:t>
      </w:r>
    </w:p>
    <w:p>
      <w:r>
        <w:rPr>
          <w:i/>
        </w:rPr>
        <w:t xml:space="preserve">    T_j^{n+1} = T_j^n + (κ Δt / Δz²) [T_{j+1}^n − 2 T_j^n + T_{j−1}^n]</w:t>
      </w:r>
    </w:p>
    <w:p>
      <w:r>
        <w:t>We define ν = κ Δt / Δz² (the diffusion number, a dimensionless ratio). Substitute the Fourier mode T_j^n = A^n e^{i k j Δz}:</w:t>
      </w:r>
    </w:p>
    <w:p>
      <w:r>
        <w:rPr>
          <w:i/>
        </w:rPr>
        <w:t xml:space="preserve">    A^{n+1} e^{i k j Δz} = A^n e^{i k j Δz} + ν A^n [e^{i k (j+1) Δz} − 2 e^{i k j Δz} + e^{i k (j−1) Δz}]</w:t>
      </w:r>
    </w:p>
    <w:p>
      <w:r>
        <w:t>Divide both sides by A^n e^{i k j Δz}:</w:t>
      </w:r>
    </w:p>
    <w:p>
      <w:r>
        <w:rPr>
          <w:i/>
        </w:rPr>
        <w:t xml:space="preserve">    A = 1 + ν [e^{i k Δz} − 2 + e^{−i k Δz}]</w:t>
      </w:r>
    </w:p>
    <w:p>
      <w:r>
        <w:t>Use the identity e^{i x} + e^{−i x} = 2 cos x:</w:t>
      </w:r>
    </w:p>
    <w:p>
      <w:r>
        <w:rPr>
          <w:i/>
        </w:rPr>
        <w:t xml:space="preserve">    A_FTCS(ν, kΔz) = 1 + ν [2 cos(kΔz) − 2] = 1 − 2ν [1 − cos(kΔz)]</w:t>
      </w:r>
    </w:p>
    <w:p>
      <w:r>
        <w:t>That is the first amplification factor in the report.</w:t>
      </w:r>
    </w:p>
    <w:p>
      <w:pPr>
        <w:pStyle w:val="Heading3"/>
      </w:pPr>
      <w:r>
        <w:t>Step 3: Plug into the BTCS update</w:t>
      </w:r>
    </w:p>
    <w:p>
      <w:r>
        <w:t>BTCS at α = 1 in diffusivity form:</w:t>
      </w:r>
    </w:p>
    <w:p>
      <w:r>
        <w:rPr>
          <w:i/>
        </w:rPr>
        <w:t xml:space="preserve">    T_j^{n+1} = T_j^n + ν [T_{j+1}^{n+1} − 2 T_j^{n+1} + T_{j−1}^{n+1}]</w:t>
      </w:r>
    </w:p>
    <w:p>
      <w:r>
        <w:t>Substitute the Fourier mode (note the right-hand side now involves T at level n+1, so the same e^{i k j Δz} factor appears, but with A^{n+1} instead of A^n):</w:t>
      </w:r>
    </w:p>
    <w:p>
      <w:r>
        <w:rPr>
          <w:i/>
        </w:rPr>
        <w:t xml:space="preserve">    A^{n+1} = A^n + ν A^{n+1} [e^{i k Δz} − 2 + e^{−i k Δz}]</w:t>
      </w:r>
    </w:p>
    <w:p>
      <w:r>
        <w:t>Divide by A^n and simplify with the cosine identity:</w:t>
      </w:r>
    </w:p>
    <w:p>
      <w:r>
        <w:rPr>
          <w:i/>
        </w:rPr>
        <w:t xml:space="preserve">    A = 1 + A · ν [2 cos(kΔz) − 2]</w:t>
      </w:r>
    </w:p>
    <w:p>
      <w:r>
        <w:rPr>
          <w:i/>
        </w:rPr>
        <w:t xml:space="preserve">    A − A · ν · [2 cos(kΔz) − 2] = 1</w:t>
      </w:r>
    </w:p>
    <w:p>
      <w:r>
        <w:rPr>
          <w:i/>
        </w:rPr>
        <w:t xml:space="preserve">    A [1 + 2ν (1 − cos kΔz)] = 1</w:t>
      </w:r>
    </w:p>
    <w:p>
      <w:r>
        <w:rPr>
          <w:i/>
        </w:rPr>
        <w:t xml:space="preserve">    A_BTCS(ν, kΔz) = 1 / [1 + 2ν (1 − cos kΔz)]</w:t>
      </w:r>
    </w:p>
    <w:p>
      <w:r>
        <w:t>That matches the report.</w:t>
      </w:r>
    </w:p>
    <w:p>
      <w:pPr>
        <w:pStyle w:val="Heading3"/>
      </w:pPr>
      <w:r>
        <w:t>Step 4: Plug into the CN update</w:t>
      </w:r>
    </w:p>
    <w:p>
      <w:r>
        <w:t>CN at α = 1/2 in diffusivity form:</w:t>
      </w:r>
    </w:p>
    <w:p>
      <w:r>
        <w:rPr>
          <w:i/>
        </w:rPr>
        <w:t xml:space="preserve">    T_j^{n+1} = T_j^n + (ν/2) [T_{j+1}^n − 2 T_j^n + T_{j−1}^n] + (ν/2) [T_{j+1}^{n+1} − 2 T_j^{n+1} + T_{j−1}^{n+1}]</w:t>
      </w:r>
    </w:p>
    <w:p>
      <w:r>
        <w:t>Substitute and simplify exactly as before. Let h = ν (1 − cos kΔz). Then:</w:t>
      </w:r>
    </w:p>
    <w:p>
      <w:r>
        <w:rPr>
          <w:i/>
        </w:rPr>
        <w:t xml:space="preserve">    A = 1 − h + (1 − h) ... wait, let's be careful: A^{n+1} = A^n − (ν/2) A^n · 2(1 − cos kΔz) − (ν/2) A^{n+1} · 2(1 − cos kΔz)</w:t>
      </w:r>
    </w:p>
    <w:p>
      <w:r>
        <w:rPr>
          <w:i/>
        </w:rPr>
        <w:t xml:space="preserve">    A = 1 − h − h A    (where h = ν (1 − cos kΔz))</w:t>
      </w:r>
    </w:p>
    <w:p>
      <w:r>
        <w:rPr>
          <w:i/>
        </w:rPr>
        <w:t xml:space="preserve">    A (1 + h) = 1 − h</w:t>
      </w:r>
    </w:p>
    <w:p>
      <w:r>
        <w:rPr>
          <w:i/>
        </w:rPr>
        <w:t xml:space="preserve">    A_CN(ν, kΔz) = (1 − h) / (1 + h) = [1 − ν (1 − cos kΔz)] / [1 + ν (1 − cos kΔz)]</w:t>
      </w:r>
    </w:p>
    <w:p>
      <w:r>
        <w:t>Match. So all three amplification factors are derived from the same substitution, with one line of algebra each.</w:t>
      </w:r>
    </w:p>
    <w:p>
      <w:pPr>
        <w:pStyle w:val="Heading3"/>
      </w:pPr>
      <w:r>
        <w:t>What |A| ≤ 1 means and why we want it</w:t>
      </w:r>
    </w:p>
    <w:p>
      <w:r>
        <w:t>After one time step, the Fourier mode at wavenumber k has amplitude A. After n time steps, the amplitude is A^n. If |A| &gt; 1, the mode grows exponentially: amplitude → ∞ as n grows. That is what 'blow-up' is — some Fourier component of the numerical solution growing without bound, until the computed temperatures overflow or become NaN.</w:t>
      </w:r>
    </w:p>
    <w:p>
      <w:r>
        <w:t>If |A| ≤ 1, the mode either holds steady or decays. The scheme is stable in the von Neumann sense if |A| ≤ 1 for every wavenumber k that the grid can resolve. The grid resolves wavenumbers k from 0 (a constant) up to k = π/Δz (the 2-Δz wave — alternating sign at every grid point). So we need |A(ν, kΔz)| ≤ 1 for every kΔz in [0, π].</w:t>
      </w:r>
    </w:p>
    <w:p>
      <w:pPr>
        <w:pStyle w:val="Heading3"/>
      </w:pPr>
      <w:r>
        <w:t>Why kΔz = π is the worst case</w:t>
      </w:r>
    </w:p>
    <w:p>
      <w:r>
        <w:t>For all three of our amplification factors, the dependence on kΔz is through the factor (1 − cos kΔz). This factor starts at 0 when kΔz = 0 (because cos 0 = 1) and grows to a maximum of 2 when kΔz = π (because cos π = −1). It is monotonically increasing on [0, π].</w:t>
      </w:r>
    </w:p>
    <w:p>
      <w:r>
        <w:t>So whichever wavenumber pushes A farthest from 1 in magnitude is the wavenumber where (1 − cos kΔz) is largest. That is always kΔz = π — the 2-Δz wave. It is the shortest-wavelength pattern the grid can hold: temperature alternates in sign every cell. Substituting (1 − cos π) = 2 into each amplification factor gives the worst-case values:</w:t>
      </w:r>
    </w:p>
    <w:p>
      <w:r>
        <w:rPr>
          <w:i/>
        </w:rPr>
        <w:t xml:space="preserve">    A_FTCS(ν, π) = 1 − 4ν</w:t>
      </w:r>
    </w:p>
    <w:p>
      <w:r>
        <w:rPr>
          <w:i/>
        </w:rPr>
        <w:t xml:space="preserve">    A_BTCS(ν, π) = 1 / (1 + 4ν)</w:t>
      </w:r>
    </w:p>
    <w:p>
      <w:r>
        <w:rPr>
          <w:i/>
        </w:rPr>
        <w:t xml:space="preserve">    A_CN(ν, π) = (1 − 2ν) / (1 + 2ν)</w:t>
      </w:r>
    </w:p>
    <w:p>
      <w:pPr>
        <w:pStyle w:val="Heading3"/>
      </w:pPr>
      <w:r>
        <w:t>Reading the stability conclusions</w:t>
      </w:r>
    </w:p>
    <w:p>
      <w:r>
        <w:t>FTCS at the worst wave: A = 1 − 4ν. For |A| ≤ 1 we need −1 ≤ 1 − 4ν ≤ 1. The upper bound is automatic (1 − 4ν ≤ 1 always holds since ν ≥ 0). The lower bound: 1 − 4ν ≥ −1 means 4ν ≤ 2, i.e., ν ≤ 1/2. So FTCS is conditionally stable: stable if and only if ν ≤ 1/2. Substituting ν = κ Δt / Δz², this is the stability bound Δt ≤ (1/2) Δz² / κ.</w:t>
      </w:r>
    </w:p>
    <w:p>
      <w:r>
        <w:t>BTCS at the worst wave: A = 1 / (1 + 4ν). For ν &gt; 0 this is automatically between 0 and 1. So |A| &lt; 1 always — BTCS is unconditionally stable, and moreover strictly damping (the worst wave decays each step).</w:t>
      </w:r>
    </w:p>
    <w:p>
      <w:r>
        <w:t>CN at the worst wave: A = (1 − 2ν) / (1 + 2ν). For ν &gt; 0 the numerator can be negative (when ν &gt; 1/2), but in magnitude (1 − 2ν) is always ≤ (1 + 2ν), so |A| ≤ 1 always — CN is unconditionally stable. But notice what happens as ν → ∞: A → −1. So at very large ν, the worst wave is preserved in magnitude (|A| stays at 1) but flips sign every step. This is the 'over-damping pathology of CN at large ν' that the report mentions: 2-Δz noise is not suppressed, it is just made to oscillate.</w:t>
      </w:r>
    </w:p>
    <w:p>
      <w:r>
        <w:t>Note that CN's behaviour A → −1 is a numerical-noise issue, not a blow-up. Any 2-Δz pattern that exists at the start stays in the solution as a flipping pattern of the same amplitude. For smooth initial conditions and forcing, this is harmless because no 2-Δz pattern is excited in the first place. For sharp transitions or noisy initial states, CN can ring at the 2-Δz frequency without ever decaying. BTCS, by contrast, would damp such a pattern away aggressively.</w:t>
      </w:r>
    </w:p>
    <w:p>
      <w:pPr>
        <w:pStyle w:val="Heading2"/>
      </w:pPr>
      <w:r>
        <w:t>6.6 Reading Figure 1</w:t>
      </w:r>
    </w:p>
    <w:p>
      <w:r>
        <w:t>Figure 1 of the report has three panels — one for FTCS, one for BTCS, one for CN. In each panel:</w:t>
      </w:r>
    </w:p>
    <w:p>
      <w:pPr>
        <w:pStyle w:val="ListBullet"/>
      </w:pPr>
      <w:r>
        <w:t>The horizontal axis is kΔz, ranging from 0 to π. This is the dimensionless wavenumber: kΔz = 0 corresponds to infinitely long wavelengths (a constant in space); kΔz = π corresponds to the shortest wavelength on the grid, the 2-Δz wave, where the pattern flips sign at every cell.</w:t>
      </w:r>
    </w:p>
    <w:p>
      <w:pPr>
        <w:pStyle w:val="ListBullet"/>
      </w:pPr>
      <w:r>
        <w:t>The vertical axis is |A_k(ν, kΔz)|, the magnitude of the amplification factor. We plot |A| because the actual A can be negative — but stability cares only about magnitude. A horizontal dashed line at |A| = 1 marks the stability bound: above it, the mode grows; at or below it, the mode is held or damped.</w:t>
      </w:r>
    </w:p>
    <w:p>
      <w:pPr>
        <w:pStyle w:val="ListBullet"/>
      </w:pPr>
      <w:r>
        <w:t>Four curves in each panel correspond to four values of ν: 0.25, 0.5, 1.0, and 5.0. Each curve shows how that scheme responds to each wavenumber at that ν.</w:t>
      </w:r>
    </w:p>
    <w:p>
      <w:r>
        <w:t>Panel by panel:</w:t>
      </w:r>
    </w:p>
    <w:p>
      <w:pPr>
        <w:pStyle w:val="ListBullet"/>
      </w:pPr>
      <w:r>
        <w:t>FTCS panel. The curve for ν = 0.25 stays well below 1 across all kΔz — stable, well-resolved. The curve for ν = 0.5 exactly touches |A| = 1 at kΔz = π — that is the marginal stability case. The curve for ν = 1.0 exceeds 1 over a large range of kΔz — that mode grows. The curve for ν = 5.0 is off the chart at kΔz = π, where A = 1 − 4(5) = −19 and |A| = 19 — a massive instability. The annotation in the figure calls this out: ν = 5 off-scale at the 2-Δz wave.</w:t>
      </w:r>
    </w:p>
    <w:p>
      <w:pPr>
        <w:pStyle w:val="ListBullet"/>
      </w:pPr>
      <w:r>
        <w:t>BTCS panel. All four curves stay well below 1, monotonically decreasing in kΔz. At ν = 5 the curve at kΔz = π is 1 / (1 + 20) ≈ 0.05 — the 2-Δz wave is damped to near-nothing in one step. BTCS is unconditionally stable AND strongly damps short waves at large ν.</w:t>
      </w:r>
    </w:p>
    <w:p>
      <w:pPr>
        <w:pStyle w:val="ListBullet"/>
      </w:pPr>
      <w:r>
        <w:t>CN panel. All four curves stay below 1, but the ν = 5 curve has a peculiar shape: it dips toward zero around the middle of the kΔz range, then rises back up toward 0.82 at kΔz = π. At ν = 5, A_CN(π) = (1 − 10)/(1 + 10) = −0.818, so |A| = 0.818. The 2-Δz wave is barely damped — it loses 18% per step, compared to BTCS's 95% loss per step. This illustrates the 'weak damping at large ν' pathology of CN: short waves persist much longer than they should.</w:t>
      </w:r>
    </w:p>
    <w:p>
      <w:pPr>
        <w:pStyle w:val="Heading1"/>
      </w:pPr>
      <w:r>
        <w:t>Part 7. Walking through §3 — Methods</w:t>
      </w:r>
    </w:p>
    <w:p>
      <w:pPr>
        <w:pStyle w:val="Heading2"/>
      </w:pPr>
      <w:r>
        <w:t>7.1 §3.1 — What 'parameterised by α' means in code</w:t>
      </w:r>
    </w:p>
    <w:p>
      <w:r>
        <w:t>The report says: 'All three schemes share a single step routine parameterised by α.' In Python, this means there is one function step_alpha(T, dt, …, alpha, …) that takes α as an argument, and the FTCS, BTCS, and CN cases are recovered by passing alpha=0.0, 1.0, 0.5 respectively. The branch-on-alpha logic inside the routine is short: when alpha == 0, the new T values are computed by direct arithmetic; when alpha &gt; 0, they are obtained by solving the tridiagonal linear system. The benefit is that any bug in the spatial discretisation affects all three schemes equally, so it cannot manufacture a fake difference between schemes in the comparison.</w:t>
      </w:r>
    </w:p>
    <w:p>
      <w:pPr>
        <w:pStyle w:val="Heading2"/>
      </w:pPr>
      <w:r>
        <w:t>7.2 §3.2 — Substrate definitions, layer by layer</w:t>
      </w:r>
    </w:p>
    <w:p>
      <w:r>
        <w:t>Three substrate columns, each 2 m deep:</w:t>
      </w:r>
    </w:p>
    <w:p>
      <w:r>
        <w:t>Asphalt road:</w:t>
      </w:r>
    </w:p>
    <w:p>
      <w:pPr>
        <w:pStyle w:val="ListBullet"/>
      </w:pPr>
      <w:r>
        <w:t>Asphalt 0–5 cm: λ = 0.75 W m⁻¹ K⁻¹, C = 2.0 × 10⁶ J m⁻³ K⁻¹. The actual asphalt-and-aggregate paving layer.</w:t>
      </w:r>
    </w:p>
    <w:p>
      <w:pPr>
        <w:pStyle w:val="ListBullet"/>
      </w:pPr>
      <w:r>
        <w:t>Aggregate (compacted gravel base) 5–25 cm: λ = 1.40, C = 2.4 × 10⁶. The high-conductivity sub-base.</w:t>
      </w:r>
    </w:p>
    <w:p>
      <w:pPr>
        <w:pStyle w:val="ListBullet"/>
      </w:pPr>
      <w:r>
        <w:t>Dry soil 25–100 cm: λ = 0.30, C = 1.3 × 10⁶. Native soil below the road bed.</w:t>
      </w:r>
    </w:p>
    <w:p>
      <w:pPr>
        <w:pStyle w:val="ListBullet"/>
      </w:pPr>
      <w:r>
        <w:t>Subsoil 100–200 cm: λ = 0.50, C = 1.8 × 10⁶. Slightly moist deep substrate.</w:t>
      </w:r>
    </w:p>
    <w:p>
      <w:r>
        <w:t>Concrete roof with insulation:</w:t>
      </w:r>
    </w:p>
    <w:p>
      <w:pPr>
        <w:pStyle w:val="ListBullet"/>
      </w:pPr>
      <w:r>
        <w:t>Concrete deck 0–10 cm: λ = 1.50, C = 2.1 × 10⁶. The slab itself — high λ and high C, a strong storage layer.</w:t>
      </w:r>
    </w:p>
    <w:p>
      <w:pPr>
        <w:pStyle w:val="ListBullet"/>
      </w:pPr>
      <w:r>
        <w:t>Mineral-wool / fibreglass-batt insulation 10–20 cm: λ = 0.04, C = 0.08 × 10⁶. Extreme insulator: λ jumps by a factor of 37 going down, C by a factor of 26. This is the layer that stops summer heat reaching the room below.</w:t>
      </w:r>
    </w:p>
    <w:p>
      <w:pPr>
        <w:pStyle w:val="ListBullet"/>
      </w:pPr>
      <w:r>
        <w:t>Drywall / wood interior 20–200 cm: λ = 0.15, C = 1.5 × 10⁶. A composite of room-side materials.</w:t>
      </w:r>
    </w:p>
    <w:p>
      <w:r>
        <w:t>Bare soil reference:</w:t>
      </w:r>
    </w:p>
    <w:p>
      <w:pPr>
        <w:pStyle w:val="ListBullet"/>
      </w:pPr>
      <w:r>
        <w:t>Sandy loam 0–200 cm: λ = 0.30, C = 1.3 × 10⁶ (uniform). κ = 2.31 × 10⁻⁷, the lowest of the three substrates.</w:t>
      </w:r>
    </w:p>
    <w:p>
      <w:r>
        <w:t>Why these three? They are intentionally chosen to span very different behaviours. Asphalt is a moderately conductive surface over a heterogeneous subgrade. The concrete roof is moderately conductive over an extreme insulator. Bare soil is uniform with low conductivity. Differences in scheme errors across these three substrates can therefore be traced to differences in their thermal structure.</w:t>
      </w:r>
    </w:p>
    <w:p>
      <w:pPr>
        <w:pStyle w:val="Heading2"/>
      </w:pPr>
      <w:r>
        <w:t>7.3 §3.3 — The surface energy balance and Newton iteration</w:t>
      </w:r>
    </w:p>
    <w:p>
      <w:pPr>
        <w:pStyle w:val="Heading3"/>
      </w:pPr>
      <w:r>
        <w:t>The SEB equation and what each term is doing</w:t>
      </w:r>
    </w:p>
    <w:p>
      <w:r>
        <w:t>The report's SEB:</w:t>
      </w:r>
    </w:p>
    <w:p>
      <w:r>
        <w:rPr>
          <w:i/>
        </w:rPr>
        <w:t xml:space="preserve">    R_n(T_s⁰) − H(T_s⁰) − LE(T_s⁰) − G(T_s⁰) = 0</w:t>
      </w:r>
    </w:p>
    <w:p>
      <w:r>
        <w:t>Each component:</w:t>
      </w:r>
    </w:p>
    <w:p>
      <w:pPr>
        <w:pStyle w:val="ListBullet"/>
      </w:pPr>
      <w:r>
        <w:t>R_n = (1 − α_s) S↓ + ε_s L↓ − ε_s σ (T_s⁰)⁴. Net absorbed radiation. The first term is absorbed shortwave (S↓ is incoming sun, α_s is the surface albedo, so 1 − α_s is the fraction absorbed). The second term is absorbed longwave from the sky (L↓ is incoming longwave, ε_s is surface longwave emissivity which equals absorptivity by Kirchhoff's law). The third term is upward longwave emission from the surface itself, which depends on T_s⁰ to the fourth power via the Stefan–Boltzmann law (σ is the Stefan–Boltzmann constant 5.67 × 10⁻⁸ W m⁻² K⁻⁴).</w:t>
      </w:r>
    </w:p>
    <w:p>
      <w:pPr>
        <w:pStyle w:val="ListBullet"/>
      </w:pPr>
      <w:r>
        <w:t>H = ρ c_p (T_s⁰ − T_a) / r_a. Sensible heat flux to the air. Driven by the temperature difference between surface and air, divided by an aerodynamic resistance r_a = 1/(C_H U). C_H is a bulk transfer coefficient (a turbulence-derived factor), U is wind speed. Larger r_a means weaker coupling — heat exchange is slow.</w:t>
      </w:r>
    </w:p>
    <w:p>
      <w:pPr>
        <w:pStyle w:val="ListBullet"/>
      </w:pPr>
      <w:r>
        <w:t>LE = 0. Latent heat flux. The strict-impervious assumption: no water available to evaporate. This is realistic for newly paved surfaces; it underestimates real cities but does not change the qualitative scheme comparison.</w:t>
      </w:r>
    </w:p>
    <w:p>
      <w:pPr>
        <w:pStyle w:val="ListBullet"/>
      </w:pPr>
      <w:r>
        <w:t>G = λ_{1/2} (T_s⁰ − T_1) / (z_1 − z_0). The conductive heat flux at the top half-level — same formula as in §2.2, evaluated at j = 0 with T_0 replaced by T_s⁰.</w:t>
      </w:r>
    </w:p>
    <w:p>
      <w:pPr>
        <w:pStyle w:val="Heading3"/>
      </w:pPr>
      <w:r>
        <w:t>Why the SEB is nonlinear</w:t>
      </w:r>
    </w:p>
    <w:p>
      <w:r>
        <w:t>The (T_s⁰)⁴ term in R_n makes the SEB nonlinear in T_s⁰. We cannot rearrange the equation to put T_s⁰ on one side. Instead, we must find the root of F(T_s⁰) = R_n − H − LE − G as a function of T_s⁰. Newton's method does this iteratively.</w:t>
      </w:r>
    </w:p>
    <w:p>
      <w:pPr>
        <w:pStyle w:val="Heading3"/>
      </w:pPr>
      <w:r>
        <w:t>Newton's method, derived from the linear approximation</w:t>
      </w:r>
    </w:p>
    <w:p>
      <w:r>
        <w:t>Start with a guess T_s⁰_old. Approximate F linearly around that point: F(T) ≈ F(T_s⁰_old) + F'(T_s⁰_old) (T − T_s⁰_old). Set this approximation to zero and solve for T:</w:t>
      </w:r>
    </w:p>
    <w:p>
      <w:r>
        <w:rPr>
          <w:i/>
        </w:rPr>
        <w:t xml:space="preserve">    T_s⁰_new = T_s⁰_old − F(T_s⁰_old) / F'(T_s⁰_old)</w:t>
      </w:r>
    </w:p>
    <w:p>
      <w:r>
        <w:t>This is one Newton step. Iterate until |T_s⁰_new − T_s⁰_old| is below a tolerance (10⁻⁴ K in the project). Newton's method has quadratic convergence near the root: the number of correct digits roughly doubles per iteration. From a warm start (the previous time step's T_s⁰), 3–5 iterations are typically enough.</w:t>
      </w:r>
    </w:p>
    <w:p>
      <w:pPr>
        <w:pStyle w:val="Heading3"/>
      </w:pPr>
      <w:r>
        <w:t>Why analytical Jacobian rather than finite-difference?</w:t>
      </w:r>
    </w:p>
    <w:p>
      <w:r>
        <w:t>F'(T_s⁰) = dR_n/dT_s − dH/dT_s − dG/dT_s. Each derivative can be written analytically:</w:t>
      </w:r>
    </w:p>
    <w:p>
      <w:r>
        <w:rPr>
          <w:i/>
        </w:rPr>
        <w:t xml:space="preserve">    dR_n/dT_s = −4 ε_s σ (T_s⁰)³  (only the Stefan–Boltzmann term depends on T_s⁰)</w:t>
      </w:r>
    </w:p>
    <w:p>
      <w:r>
        <w:rPr>
          <w:i/>
        </w:rPr>
        <w:t xml:space="preserve">    dH/dT_s = ρ c_p / r_a</w:t>
      </w:r>
    </w:p>
    <w:p>
      <w:r>
        <w:rPr>
          <w:i/>
        </w:rPr>
        <w:t xml:space="preserve">    dG/dT_s = λ_{1/2} / (z_1 − z_0)</w:t>
      </w:r>
    </w:p>
    <w:p>
      <w:r>
        <w:t>These are straight algebra. Using them gives the full quadratic Newton convergence. A finite-difference Jacobian approximation [F(T_s⁰ + δ) − F(T_s⁰)] / δ would introduce noise — at small δ, floating-point cancellation makes the estimate unreliable; at large δ, the linear approximation is no longer accurate near the root. The analytical Jacobian avoids both problems.</w:t>
      </w:r>
    </w:p>
    <w:p>
      <w:pPr>
        <w:pStyle w:val="Heading2"/>
      </w:pPr>
      <w:r>
        <w:t>7.4 §3.4 — Synthetic forcing</w:t>
      </w:r>
    </w:p>
    <w:p>
      <w:r>
        <w:t>All four atmospheric drivers are specified analytically as smooth diurnal cycles. With ω = 2π / 86,400 s⁻¹:</w:t>
      </w:r>
    </w:p>
    <w:p>
      <w:r>
        <w:rPr>
          <w:i/>
        </w:rPr>
        <w:t xml:space="preserve">    S↓(t) = max[ 1000 cos(ω(t − 12h)),  0 ]   W m⁻²    (peak at noon, zero at night)</w:t>
      </w:r>
    </w:p>
    <w:p>
      <w:r>
        <w:rPr>
          <w:i/>
        </w:rPr>
        <w:t xml:space="preserve">    L↓(t) = 350 + 20 cos(ω(t − 14h))           W m⁻²    (peak at 14:00 LT)</w:t>
      </w:r>
    </w:p>
    <w:p>
      <w:r>
        <w:rPr>
          <w:i/>
        </w:rPr>
        <w:t xml:space="preserve">    T_a(t) = 292.5 + 7.5 cos(ω(t − 14h))       K        (peak at 14:00 LT)</w:t>
      </w:r>
    </w:p>
    <w:p>
      <w:r>
        <w:rPr>
          <w:i/>
        </w:rPr>
        <w:t xml:space="preserve">    U(t)   = 3 m s⁻¹                                     (constant)</w:t>
      </w:r>
    </w:p>
    <w:p>
      <w:r>
        <w:t>Why the 14:00 peak for T_a and L↓ rather than the 12:00 peak for S↓? Because in reality, the air takes about two hours to respond to peak solar input — the surface heats up during the morning, transfers heat to the air via H, and the air mass reaches its maximum temperature in early afternoon. The 2-hour lag is a standard simplification. The same lag is applied to L↓ because L↓ scales roughly with sky temperature, which tracks air temperature.</w:t>
      </w:r>
    </w:p>
    <w:p>
      <w:r>
        <w:t>Why constant U? For methodological cleanness — holding U constant isolates scheme errors from wind variations. It also makes the SEB Jacobian simpler (the wind-dependent r_a is constant). This is acknowledged as a simplification in §5.4 of the report: under time-varying U, the Jacobian would need updating each step.</w:t>
      </w:r>
    </w:p>
    <w:p>
      <w:pPr>
        <w:pStyle w:val="Heading2"/>
      </w:pPr>
      <w:r>
        <w:t>7.5 §3.5 — Initialization</w:t>
      </w:r>
    </w:p>
    <w:p>
      <w:r>
        <w:t>The damping-depth-profile initialisation places each column close to diurnal quasi-equilibrium at t = 0:</w:t>
      </w:r>
    </w:p>
    <w:p>
      <w:r>
        <w:rPr>
          <w:i/>
        </w:rPr>
        <w:t xml:space="preserve">    T(z, 0) = T_mean + A_0 exp(−z/d_top) cos(−z/d_top)</w:t>
      </w:r>
    </w:p>
    <w:p>
      <w:r>
        <w:t>with T_mean = 292.5 K, A_0 = 7.5 K, and d_top = √(2 κ_top/ω) computed from the topmost layer's κ. This is the analytical damping-depth solution evaluated at t = 0 (when cos(ωt − z/d) = cos(−z/d) = cos(z/d) since cosine is even).</w:t>
      </w:r>
    </w:p>
    <w:p>
      <w:r>
        <w:t>There is a 12-hour phase mismatch: this initial profile assumes the surface is at peak temperature at t = 0, but the SEB-driven cycle peaks at 14:00 LT. So the column is not exactly at equilibrium — it carries a transient that decays during day 1. By the start of day 2, the column has equilibrated, and day 2 is what we use for diagnostics. The report acknowledges this in its corrected text: 'the resulting 12-hour phase mismatch is absorbed during day 1, with diagnostics taken on day 2.'</w:t>
      </w:r>
    </w:p>
    <w:p>
      <w:pPr>
        <w:pStyle w:val="Heading2"/>
      </w:pPr>
      <w:r>
        <w:t>7.6 §3.6 — Test 1 vs Test 2 setups</w:t>
      </w:r>
    </w:p>
    <w:p>
      <w:r>
        <w:t>Test 1 is the verification test. A uniform sandy-loam column on a uniform 1 cm grid. Surface temperature is prescribed as T_s⁰(t) = T_mean + A_0 cos(ωt) — a clean sinusoid, which is the boundary condition for which the analytical damping-depth solution is known. Six configurations:</w:t>
      </w:r>
    </w:p>
    <w:p>
      <w:pPr>
        <w:pStyle w:val="ListBullet"/>
      </w:pPr>
      <w:r>
        <w:t>FTCS at ν = 0.4 — comfortably stable.</w:t>
      </w:r>
    </w:p>
    <w:p>
      <w:pPr>
        <w:pStyle w:val="ListBullet"/>
      </w:pPr>
      <w:r>
        <w:t>FTCS at ν = 0.6 — 20% above the bound, expected to blow up.</w:t>
      </w:r>
    </w:p>
    <w:p>
      <w:pPr>
        <w:pStyle w:val="ListBullet"/>
      </w:pPr>
      <w:r>
        <w:t>BTCS at Δt = 300 s (ν ≈ 0.69).</w:t>
      </w:r>
    </w:p>
    <w:p>
      <w:pPr>
        <w:pStyle w:val="ListBullet"/>
      </w:pPr>
      <w:r>
        <w:t>CN at Δt = 300 s.</w:t>
      </w:r>
    </w:p>
    <w:p>
      <w:pPr>
        <w:pStyle w:val="ListBullet"/>
      </w:pPr>
      <w:r>
        <w:t>BTCS at Δt = 900 s (ν ≈ 2.08).</w:t>
      </w:r>
    </w:p>
    <w:p>
      <w:pPr>
        <w:pStyle w:val="ListBullet"/>
      </w:pPr>
      <w:r>
        <w:t>CN at Δt = 900 s.</w:t>
      </w:r>
    </w:p>
    <w:p>
      <w:r>
        <w:t>Each runs 5 days; day-5 diagnostics compared against the closed-form analytical solution.</w:t>
      </w:r>
    </w:p>
    <w:p>
      <w:r>
        <w:t>Test 2 is the prognostic SEB integration on the three substrate columns. Three substrates × three schemes × three time steps Δt ∈ {15, 60, 600} s = 27 cells. Δt = 15 s is below the FTCS bound on all three substrates (high-resolution reference). Δt = 60 s is a typical mesoscale time step. Δt = 600 s is a typical regional/climate-model time step.</w:t>
      </w:r>
    </w:p>
    <w:p>
      <w:pPr>
        <w:pStyle w:val="Heading1"/>
      </w:pPr>
      <w:r>
        <w:t>Part 8. Walking through §4 — Results</w:t>
      </w:r>
    </w:p>
    <w:p>
      <w:pPr>
        <w:pStyle w:val="Heading2"/>
      </w:pPr>
      <w:r>
        <w:t>8.1 §4.1 — The damping-depth verification</w:t>
      </w:r>
    </w:p>
    <w:p>
      <w:pPr>
        <w:pStyle w:val="Heading3"/>
      </w:pPr>
      <w:r>
        <w:t>The analytical solution and the π/4 phase lead</w:t>
      </w:r>
    </w:p>
    <w:p>
      <w:r>
        <w:t>For a semi-infinite uniform substrate with sinusoidal Dirichlet forcing T_s(0, t) = T̄ + A cos(ωt), the analytical solution is:</w:t>
      </w:r>
    </w:p>
    <w:p>
      <w:r>
        <w:rPr>
          <w:i/>
        </w:rPr>
        <w:t xml:space="preserve">    T_s(z, t) = T̄ + A exp(−z/d) cos(ωt − z/d),   d = √(2κ/ω)</w:t>
      </w:r>
    </w:p>
    <w:p>
      <w:r>
        <w:t>And the surface ground heat flux is:</w:t>
      </w:r>
    </w:p>
    <w:p>
      <w:r>
        <w:rPr>
          <w:i/>
        </w:rPr>
        <w:t xml:space="preserve">    G(0, t) = λ (A/d) √2 cos(ωt + π/4)</w:t>
      </w:r>
    </w:p>
    <w:p>
      <w:r>
        <w:t>Where do these come from? Substitute T(z, t) = T̄ + Re[A exp(i(ωt − k z))] into the diffusion equation ∂T/∂t = κ ∂²T/∂z². Computing the derivatives: i ω = − κ k². Solve for k: k² = −iω/κ, so k = ±√(ω/(2κ)) (1 − i) (taking the root with negative imaginary part for decay with depth). The factor (1 − i) is i^{−1/2} times √2. The complex k = (1 − i)/d with d = √(2κ/ω) gives the temperature solution above. The surface flux follows from differentiating: G(0, t) = −λ ∂T/∂z|_{z=0} = λ (A/d)(1 − i sign mix), which simplifies to λ(A/d) √2 cos(ωt + π/4).</w:t>
      </w:r>
    </w:p>
    <w:p>
      <w:r>
        <w:t>What does the π/4 phase lead mean physically? G peaks π/4 in phase before T_s does. For a 24-hour period, π/4 of 24 h = 3 hours. So if T_s peaks at noon, G peaks at 9 AM — the substrate is absorbing heat fastest in mid-morning, when the surface is still warming most rapidly (steepest gradient at z = 0). At noon, when T_s is at its peak but no longer rising fast, G has already started to decline.</w:t>
      </w:r>
    </w:p>
    <w:p>
      <w:pPr>
        <w:pStyle w:val="Heading3"/>
      </w:pPr>
      <w:r>
        <w:t>Reading Table 1</w:t>
      </w:r>
    </w:p>
    <w:p>
      <w:r>
        <w:t>Table 1 of the report has six rows, one per Test 1 configuration. The columns are: Configuration label; Δt; ν; RMSE T at z = 10 cm (the temperature root-mean-squared error at 10 cm depth, comparing the numerical solution to the analytical one over day 5); RMSE G at the surface (the ground heat flux RMSE).</w:t>
      </w:r>
    </w:p>
    <w:p>
      <w:pPr>
        <w:pStyle w:val="ListBullet"/>
      </w:pPr>
      <w:r>
        <w:t>FTCS at ν = 0.4: Δt = 173.4 s, RMSE_T = 0.007 K, RMSE_G = 3.15 W m⁻². Excellent — solution matches the analytical to within machine precision plus a small spatial-discretisation residual.</w:t>
      </w:r>
    </w:p>
    <w:p>
      <w:pPr>
        <w:pStyle w:val="ListBullet"/>
      </w:pPr>
      <w:r>
        <w:t>FTCS at ν = 0.6: Δt = 259.9 s, BLEW UP at step 53. The amplification factor at the 2-Δz wave is |1 − 4(0.6)| = 1.4 per step. After 53 steps the noise grows by 1.4^53 ≈ 5.5 × 10⁷ — solution overflows.</w:t>
      </w:r>
    </w:p>
    <w:p>
      <w:pPr>
        <w:pStyle w:val="ListBullet"/>
      </w:pPr>
      <w:r>
        <w:t>BTCS at Δt = 300 s: ν = 0.69, RMSE_T = 0.024 K. Modest first-order error.</w:t>
      </w:r>
    </w:p>
    <w:p>
      <w:pPr>
        <w:pStyle w:val="ListBullet"/>
      </w:pPr>
      <w:r>
        <w:t>CN at Δt = 300 s: ν = 0.69, RMSE_T = 0.005 K — about 5× smaller than BTCS. The second-order accuracy of CN.</w:t>
      </w:r>
    </w:p>
    <w:p>
      <w:pPr>
        <w:pStyle w:val="ListBullet"/>
      </w:pPr>
      <w:r>
        <w:t>BTCS at Δt = 900 s: ν = 2.08, RMSE_T = 0.062 K. About 2.6× the error at 300 s — close to first-order scaling (which would predict 3×).</w:t>
      </w:r>
    </w:p>
    <w:p>
      <w:pPr>
        <w:pStyle w:val="ListBullet"/>
      </w:pPr>
      <w:r>
        <w:t>CN at Δt = 900 s: ν = 2.08, RMSE_T = 0.006 K. Essentially the same error as at 300 s — second-order scaling means the error is dominated by other (spatial) effects at this Δt range.</w:t>
      </w:r>
    </w:p>
    <w:p>
      <w:r>
        <w:t>The RMSE_G column hovers around 3 W m⁻² regardless of scheme. That is a spatial-discretisation residual, not a time-stepping error: the analytical formula uses the exact derivative ∂T/∂z at z = 0, while the numerical version uses (T_0 − T_1) / Δz, which has its own O(Δz²) error. All stable schemes share this same residual. Mesh refinement would reduce it; it is independent of α and Δt.</w:t>
      </w:r>
    </w:p>
    <w:p>
      <w:pPr>
        <w:pStyle w:val="Heading2"/>
      </w:pPr>
      <w:r>
        <w:t>8.2 §4.2 — Three-substrate prognostic SEB results</w:t>
      </w:r>
    </w:p>
    <w:p>
      <w:pPr>
        <w:pStyle w:val="Heading3"/>
      </w:pPr>
      <w:r>
        <w:t>Reading Figure 3 — schemes agree at small Δt</w:t>
      </w:r>
    </w:p>
    <w:p>
      <w:r>
        <w:t>Figure 3 shows the day-2 surface temperature evolution at Δt = 15 s for all three schemes on each substrate. The three curves overlay to within line thickness on every substrate — the schemes are visually indistinguishable. This is the verification that, when Δt is small enough, the choice of scheme does not matter.</w:t>
      </w:r>
    </w:p>
    <w:p>
      <w:r>
        <w:t>What does differ between the substrates is the peak temperature. Asphalt peaks at 50 °C around 1 PM. Concrete roof peaks at 45 °C — its higher albedo (0.30) reflects more incoming sun. Bare soil peaks at 51 °C — surprisingly the highest of the three, despite a moderate albedo of 0.20. The reason is that bare soil has the lowest κ (2.3 × 10⁻⁷ m² s⁻¹), so absorbed energy cannot diffuse downward fast enough — combined with LE = 0, the energy concentrates at the surface and pushes T_s⁰ higher.</w:t>
      </w:r>
    </w:p>
    <w:p>
      <w:pPr>
        <w:pStyle w:val="Heading3"/>
      </w:pPr>
      <w:r>
        <w:t>Reading Figure 4 — schemes diverge at coarse Δt</w:t>
      </w:r>
    </w:p>
    <w:p>
      <w:r>
        <w:t>Figure 4 shows the day-2 ground heat flux G(t) at Δt = 600 s for all schemes, against the FTCS reference at Δt = 15 s. Several patterns:</w:t>
      </w:r>
    </w:p>
    <w:p>
      <w:pPr>
        <w:pStyle w:val="ListBullet"/>
      </w:pPr>
      <w:r>
        <w:t>FTCS at Δt = 600 s blows up on asphalt and on the concrete roof. The text annotation in the figure says so. The blow-up is geometric: solution unbounded within 4–5 time steps once it starts.</w:t>
      </w:r>
    </w:p>
    <w:p>
      <w:pPr>
        <w:pStyle w:val="ListBullet"/>
      </w:pPr>
      <w:r>
        <w:t>BTCS at Δt = 600 s overshoots the daytime G peak by about 40% on asphalt and the roof, by 19% on bare soil.</w:t>
      </w:r>
    </w:p>
    <w:p>
      <w:pPr>
        <w:pStyle w:val="ListBullet"/>
      </w:pPr>
      <w:r>
        <w:t>CN at Δt = 600 s overshoots by about 21% on asphalt, 26% on roof, 10% on soil — roughly half of the BTCS error.</w:t>
      </w:r>
    </w:p>
    <w:p>
      <w:r>
        <w:t>Why is FTCS at Δt = 600 s stable on bare soil but unstable on the paved substrates? Soil's top cell has Δz = 1 cm and κ = 2.3 × 10⁻⁷, giving Δt_crit ≈ 217 s. At Δt = 600 s, ν ≈ 1.38 — well above the bound ν ≤ 0.5. So why does it not blow up? Because the actual numerical solution does not excite the worst 2-Δz wave heavily. The smooth initial profile and smooth Dirichlet boundary at the surface drive the column gently, and the modest growth rate per step does not compound enough to overflow within 2 days. It does produce a substantially wrong answer (RMSE_T ≈ 0.05 K, AG_ratio 1.017), but it does not explode. By contrast, asphalt at Δt = 600 s has ν ≈ 18, with growth rate per step |1 − 4(18)| = 71 — that compounds to 71^N within a handful of steps.</w:t>
      </w:r>
    </w:p>
    <w:p>
      <w:pPr>
        <w:pStyle w:val="Heading3"/>
      </w:pPr>
      <w:r>
        <w:t>Reading Figure 5 — vertical profiles in the asphalt column</w:t>
      </w:r>
    </w:p>
    <w:p>
      <w:r>
        <w:t>Figure 5 shows vertical T profiles in the asphalt column at three local times on day 2 (06:00, 12:00, 18:00), top 50 cm only. Reference is FTCS at Δt = 15 s; comparison is BTCS and CN at Δt = 600 s.</w:t>
      </w:r>
    </w:p>
    <w:p>
      <w:pPr>
        <w:pStyle w:val="ListBullet"/>
      </w:pPr>
      <w:r>
        <w:t>06:00 (steady cooling phase): all schemes agree closely. The column is in slow change, so the splitting error has little effect.</w:t>
      </w:r>
    </w:p>
    <w:p>
      <w:pPr>
        <w:pStyle w:val="ListBullet"/>
      </w:pPr>
      <w:r>
        <w:t>12:00 (peak heating phase): BTCS and CN are slightly warmer than reference near the surface — schemes are starting to diverge.</w:t>
      </w:r>
    </w:p>
    <w:p>
      <w:pPr>
        <w:pStyle w:val="ListBullet"/>
      </w:pPr>
      <w:r>
        <w:t>18:00 (immediately after sunset): largest divergence. BTCS at Δt = 600 s holds the surface ~2 K above the reference, with the largest deviation concentrated in the top 5 cm — the asphalt layer. CN is intermediate.</w:t>
      </w:r>
    </w:p>
    <w:p>
      <w:r>
        <w:t>Why does the divergence appear after sunset rather than at the peak heating time? Because that is when the surface is cooling most rapidly — T_s⁰ is dropping fastest, and the operator-splitting error is largest when T_s⁰ swings fastest between the column update and the SEB update. At 18:00 the column has been heated all day and has stored a lot of energy; the rapid evening cooling exposes the splitting error most clearly.</w:t>
      </w:r>
    </w:p>
    <w:p>
      <w:pPr>
        <w:pStyle w:val="Heading2"/>
      </w:pPr>
      <w:r>
        <w:t>8.3 §4.3 — The cross-substrate quantitative summary (Table 2)</w:t>
      </w:r>
    </w:p>
    <w:p>
      <w:r>
        <w:t>Table 2 has nine rows (3 substrates × 3 schemes), each with three columns reporting the day-2 metrics at Δt ∈ {15, 60, 600} s. Each cell triple is A_G/A_ref / RMSE_Ts / S/S_ref:</w:t>
      </w:r>
    </w:p>
    <w:p>
      <w:pPr>
        <w:pStyle w:val="ListBullet"/>
      </w:pPr>
      <w:r>
        <w:t>A_G/A_ref: the diurnal G amplitude normalised to the FTCS Δt = 15 s reference for that substrate. A_G is the daytime peak G minus the night-time minimum G, divided by 2 (so it is the 'half-amplitude' of the cycle). A value of 1.000 means the cycle is perfectly captured; 1.400 means the cycle is over-amplified by 40%.</w:t>
      </w:r>
    </w:p>
    <w:p>
      <w:pPr>
        <w:pStyle w:val="ListBullet"/>
      </w:pPr>
      <w:r>
        <w:t>RMSE_Ts: the root-mean-squared error of the surface temperature T_s⁰ across the 24-hour day-2 cycle, in Kelvin. The headline accuracy metric for each cell.</w:t>
      </w:r>
    </w:p>
    <w:p>
      <w:pPr>
        <w:pStyle w:val="ListBullet"/>
      </w:pPr>
      <w:r>
        <w:t>S/S_ref: the daily storage integral S = ∫G dt over day 2, normalised to the same reference. The storage integral is the net amount of heat stored in the column over the day. If S/S_ref is close to 1, the daily mean storage is preserved across schemes — even if the diurnal amplitude is over-amplified.</w:t>
      </w:r>
    </w:p>
    <w:p>
      <w:r>
        <w:t>Three patterns to notice:</w:t>
      </w:r>
    </w:p>
    <w:p>
      <w:pPr>
        <w:pStyle w:val="ListBullet"/>
      </w:pPr>
      <w:r>
        <w:t>Substrate ordering: at Δt = 600 s, RMSE_Ts is largest for the concrete roof (3.69 K BTCS, 2.10 K CN), middle for asphalt (2.10 K BTCS, 1.12 K CN), smallest for bare soil (0.53 K BTCS, 0.28 K CN). The concrete roof has the highest κ_top (7.14 × 10⁻⁷), asphalt is middle (3.75), soil is lowest (2.31). The error scales with κ_top — the same parameter that sets the FTCS stability bound.</w:t>
      </w:r>
    </w:p>
    <w:p>
      <w:pPr>
        <w:pStyle w:val="ListBullet"/>
      </w:pPr>
      <w:r>
        <w:t>Scheme ordering: at fixed substrate and Δt, CN errors are roughly half of BTCS errors. The factor-of-two improvement.</w:t>
      </w:r>
    </w:p>
    <w:p>
      <w:pPr>
        <w:pStyle w:val="ListBullet"/>
      </w:pPr>
      <w:r>
        <w:t>Storage preservation: the S/S_ref column stays within ±5% of unity (the largest deviation is 0.958 for concrete roof BTCS at Δt = 600 s, a 4.2% deficit). So even when the diurnal G amplitude is over-amplified by 40%, the daily mean is preserved. This is the symmetric day/night over-amplification picture — the bias is in diurnal range, not in mean.</w:t>
      </w:r>
    </w:p>
    <w:p>
      <w:pPr>
        <w:pStyle w:val="Heading1"/>
      </w:pPr>
      <w:r>
        <w:t>Part 9. Walking through §5 — Discussion</w:t>
      </w:r>
    </w:p>
    <w:p>
      <w:pPr>
        <w:pStyle w:val="Heading2"/>
      </w:pPr>
      <w:r>
        <w:t>9.1 §5.1 — Why FTCS stability is set by the most thermally stiff layer</w:t>
      </w:r>
    </w:p>
    <w:p>
      <w:r>
        <w:t>On a stretched-grid layered substrate, the FTCS stability constraint applies cell by cell: ν_j = κ_j Δt / Δz_j² ≤ 1/2 for every cell j. The cell with the smallest Δz_j² / κ_j sets the bound. For our substrates:</w:t>
      </w:r>
    </w:p>
    <w:p>
      <w:pPr>
        <w:pStyle w:val="ListBullet"/>
      </w:pPr>
      <w:r>
        <w:t>Asphalt: top cell Δz = 0.5 cm, κ = 3.75 × 10⁻⁷ — Δt_crit = 33 s. (Aggregate layer below has higher κ but also bigger Δz, working out to a less stringent bound.)</w:t>
      </w:r>
    </w:p>
    <w:p>
      <w:pPr>
        <w:pStyle w:val="ListBullet"/>
      </w:pPr>
      <w:r>
        <w:t>Concrete roof: top cell Δz = 0.5 cm, κ = 7.14 × 10⁻⁷ — Δt_crit = 17 s. (Insulation layer has tiny λ but also tiny C, yielding κ ≈ 5 × 10⁻⁷ — comparable to the deck cell, but the deck's Δz is the smallest, so it sets the bound.)</w:t>
      </w:r>
    </w:p>
    <w:p>
      <w:pPr>
        <w:pStyle w:val="ListBullet"/>
      </w:pPr>
      <w:r>
        <w:t>Bare soil: top cell Δz = 1 cm, κ = 2.31 × 10⁻⁷ — Δt_crit = 217 s.</w:t>
      </w:r>
    </w:p>
    <w:p>
      <w:r>
        <w:t>Notice the order: the least diffusive substrate (bare soil) tolerates the largest Δt; the most diffusive (concrete) is the most restrictive. This is the inverse of what naive intuition might suggest. The phrase 'thermally stiff' in the report's heading describes the property: a stiff equation is one where the time-step constraint is set by the fastest-evolving component, even if that component is small. In our problem, the topmost cm of concrete is the fastest-responding component, and it sets the stiff time-step bound for the whole column.</w:t>
      </w:r>
    </w:p>
    <w:p>
      <w:r>
        <w:t>The conclusion drawn from this is that FTCS is structurally ruled out for any model that resolves the cm-scale near-surface layers needed to capture the diurnal damping depth in highly conductive urban materials. Implicit treatment of vertical conduction is not optional — it is required.</w:t>
      </w:r>
    </w:p>
    <w:p>
      <w:pPr>
        <w:pStyle w:val="Heading2"/>
      </w:pPr>
      <w:r>
        <w:t>9.2 §5.2 — The operator-splitting error, derived</w:t>
      </w:r>
    </w:p>
    <w:p>
      <w:r>
        <w:t>This subsection contains the most subtle physical argument in the report. The amplitude inflation of G at large Δt is NOT explained by the von Neumann picture of damped Fourier modes (BTCS damps everything; one would expect under-amplification, not over-amplification). The real explanation is operator splitting between the column update and the SEB update.</w:t>
      </w:r>
    </w:p>
    <w:p>
      <w:pPr>
        <w:pStyle w:val="Heading3"/>
      </w:pPr>
      <w:r>
        <w:t>How the splitting works in the code</w:t>
      </w:r>
    </w:p>
    <w:p>
      <w:r>
        <w:t>Each time step has two sub-steps in sequence:</w:t>
      </w:r>
    </w:p>
    <w:p>
      <w:pPr>
        <w:pStyle w:val="ListBullet"/>
      </w:pPr>
      <w:r>
        <w:t>Sub-step A — column update. Hold T_s⁰ fixed at its current value (which is T_s⁰ from the start of the time step). Solve the heat conduction equation in the column for one Δt. Now we have new interior temperatures T_1^{n+1}, T_2^{n+1}, …, T_{N−1}^{n+1}.</w:t>
      </w:r>
    </w:p>
    <w:p>
      <w:pPr>
        <w:pStyle w:val="ListBullet"/>
      </w:pPr>
      <w:r>
        <w:t>Sub-step B — SEB update. With the new interior values fixed (especially T_1^{n+1}), solve the SEB by Newton iteration for the new T_s⁰. Now T_s⁰ has updated to its new-time value.</w:t>
      </w:r>
    </w:p>
    <w:p>
      <w:r>
        <w:t>Notice: during sub-step A the column relaxed toward equilibrium with T_s⁰ from the START of the step. In sub-step B the SEB then jerks T_s⁰ to its new value — but the column does not re-respond to that change within the same step. So the column has 'over-relaxed' relative to where it should be at the END of the step.</w:t>
      </w:r>
    </w:p>
    <w:p>
      <w:pPr>
        <w:pStyle w:val="Heading3"/>
      </w:pPr>
      <w:r>
        <w:t>Why this produces over-amplification in BTCS</w:t>
      </w:r>
    </w:p>
    <w:p>
      <w:r>
        <w:t>Consider sunset. T_s⁰ is dropping fast — say from 35 °C to 25 °C in one Δt = 600 s. With the column-then-SEB ordering, sub-step A holds T_s⁰ at 35 and the column relaxes to that. Then sub-step B computes the new T_s⁰ = 25. But the column is still mostly equilibrated to 35 — T_1 has not updated. So the gradient at the top half-level (T_s⁰ − T_1) / (z_1 − z_0) is computed with T_s⁰ at 25 and T_1 still effectively at 35. The gradient is therefore much steeper than the true coupled solution would have. G is correspondingly larger in magnitude. That is the over-amplification.</w:t>
      </w:r>
    </w:p>
    <w:p>
      <w:r>
        <w:t>BTCS evaluates the diffusion operator entirely at the post-swing temperature, so it amplifies this gradient steepening the most. CN evaluates half-old, half-new, so half the swing is cancelled — CN's error is half of BTCS's. FTCS would evaluate entirely at the pre-swing state, but FTCS has its own stability problem and does not survive at coarse Δt.</w:t>
      </w:r>
    </w:p>
    <w:p>
      <w:pPr>
        <w:pStyle w:val="Heading3"/>
      </w:pPr>
      <w:r>
        <w:t>Why both BTCS and CN show first-order scaling</w:t>
      </w:r>
    </w:p>
    <w:p>
      <w:r>
        <w:t>If the dominant error were the within-substep CN truncation error, CN would be second-order: doubling Δt would quadruple the error. But the operator-splitting error is first-order in Δt regardless of the per-substep scheme: the gradient error scales linearly with how far T_s⁰ has swung between updates, which scales linearly with Δt. So both BTCS (intrinsically first-order) and CN (intrinsically second-order) end up showing the same first-order scaling, because that is the dominant error.</w:t>
      </w:r>
    </w:p>
    <w:p>
      <w:r>
        <w:t>Empirically, the report reports Δt-refinement ratios in the range 8.2 to 10.2 for both BTCS and CN across all three substrates. The expected first-order ratio is 600/60 = 10. The empirical numbers cluster around 10. This is the smoking-gun evidence that the dominant error is operator splitting, not the per-substep scheme.</w:t>
      </w:r>
    </w:p>
    <w:p>
      <w:pPr>
        <w:pStyle w:val="Heading3"/>
      </w:pPr>
      <w:r>
        <w:t>Reading Table 3</w:t>
      </w:r>
    </w:p>
    <w:p>
      <w:r>
        <w:t>Table 3 of the report has six rows (three substrates × two schemes — FTCS does not appear because at Δt = 600 s on asphalt and roof it blows up). The columns are: Surface, Scheme, RMSE_Ts at Δt = 60 s, RMSE_Ts at Δt = 600 s, and the ratio. The ratios:</w:t>
      </w:r>
    </w:p>
    <w:p>
      <w:pPr>
        <w:pStyle w:val="ListBullet"/>
      </w:pPr>
      <w:r>
        <w:t>Asphalt BTCS: 9.4 (≈ 10).</w:t>
      </w:r>
    </w:p>
    <w:p>
      <w:pPr>
        <w:pStyle w:val="ListBullet"/>
      </w:pPr>
      <w:r>
        <w:t>Asphalt CN: 9.8.</w:t>
      </w:r>
    </w:p>
    <w:p>
      <w:pPr>
        <w:pStyle w:val="ListBullet"/>
      </w:pPr>
      <w:r>
        <w:t>Concrete roof BTCS: 8.2.</w:t>
      </w:r>
    </w:p>
    <w:p>
      <w:pPr>
        <w:pStyle w:val="ListBullet"/>
      </w:pPr>
      <w:r>
        <w:t>Concrete roof CN: 9.2.</w:t>
      </w:r>
    </w:p>
    <w:p>
      <w:pPr>
        <w:pStyle w:val="ListBullet"/>
      </w:pPr>
      <w:r>
        <w:t>Bare soil BTCS: 9.9.</w:t>
      </w:r>
    </w:p>
    <w:p>
      <w:pPr>
        <w:pStyle w:val="ListBullet"/>
      </w:pPr>
      <w:r>
        <w:t>Bare soil CN: 10.2.</w:t>
      </w:r>
    </w:p>
    <w:p>
      <w:r>
        <w:t>All six ratios are in the first-order range. A second-order scheme would show ratios near 100. The fact that CN shows ratios near 10, not 100, is the empirical confirmation that the operator-splitting error dominates.</w:t>
      </w:r>
    </w:p>
    <w:p>
      <w:pPr>
        <w:pStyle w:val="Heading2"/>
      </w:pPr>
      <w:r>
        <w:t>9.3 §5.3 — Why κ_top dominates substrate dependence</w:t>
      </w:r>
    </w:p>
    <w:p>
      <w:r>
        <w:t>If admittance μ = √(λC) explained the substrate ordering, we would expect asphalt error : roof error ≈ 1 : 1.5 (since asphalt μ ≈ 1220 and roof μ ≈ 1770). Instead the empirical ratio is closer to 1 : 1.75. Bare soil with μ ≈ 624 — about half of asphalt — has a scheme error one quarter of asphalt's, not one half. So admittance alone does not explain the substrate dependence.</w:t>
      </w:r>
    </w:p>
    <w:p>
      <w:r>
        <w:t>The §6 SHAP attribution — discussed in detail in Part 10 — identifies κ_top as the dominant predictor: 92% of the RMSE_Ts variance from κ_top alone. The mechanism: κ_top sets how fast the top cell responds to changes in T_s⁰, which is what controls the operator-splitting error. The κ_top values for the three substrates (soil 2.3, asphalt 3.8, roof 7.1, all × 10⁻⁷) match the observed error ordering nearly exactly: a near-linear scaling of error with κ_top.</w:t>
      </w:r>
    </w:p>
    <w:p>
      <w:pPr>
        <w:pStyle w:val="Heading2"/>
      </w:pPr>
      <w:r>
        <w:t>9.4 §5.4 — Implications for UHI, limitations, and outlook</w:t>
      </w:r>
    </w:p>
    <w:p>
      <w:pPr>
        <w:pStyle w:val="Heading3"/>
      </w:pPr>
      <w:r>
        <w:t>UHI implication: diurnal range bias, not mean bias</w:t>
      </w:r>
    </w:p>
    <w:p>
      <w:r>
        <w:t>The §4.3 result that storage ratios stay within ±5% across all schemes and Δt is what underwrites the UHI interpretation. Over a full day, total heat in equals total heat out across all schemes. So the over-amplified diurnal G cycle that BTCS produces at Δt = 600 s is symmetric: more heat goes in during the day, more comes out at night, and the daily mean is preserved.</w:t>
      </w:r>
    </w:p>
    <w:p>
      <w:r>
        <w:t>What is biased is the diurnal range. The simulated nocturnal warming is larger than reality (more stored heat being released), and the simulated dawn-time cooling is sharper. For a mesoscale model running at Δt = 60 s with BTCS, the nocturnal G inflation is about 4–6% on asphalt and concrete and 2% on bare soil; at Δt = 600 s, it grows to 40% and 20%. So the simulated UHI intensity is unbiased on average but its diurnal range (peak warm anomaly minus minimum) is over-estimated.</w:t>
      </w:r>
    </w:p>
    <w:p>
      <w:pPr>
        <w:pStyle w:val="Heading3"/>
      </w:pPr>
      <w:r>
        <w:t>The four numbered limitations</w:t>
      </w:r>
    </w:p>
    <w:p>
      <w:pPr>
        <w:pStyle w:val="ListBullet"/>
      </w:pPr>
      <w:r>
        <w:t>(i) LE = 0. Strict-impervious assumption. Realistic for new pavement, underestimates real cities. Adding non-zero LE would reduce daytime G magnitudes but not change the qualitative scheme comparison.</w:t>
      </w:r>
    </w:p>
    <w:p>
      <w:pPr>
        <w:pStyle w:val="ListBullet"/>
      </w:pPr>
      <w:r>
        <w:t>(ii) Symmetric synthetic forcing. Real cities show asymmetric morning warming and slow evening cooling. The symmetric forcing in this project simplifies the analysis but may not capture the worst-case operator-splitting errors during real city sunsets.</w:t>
      </w:r>
    </w:p>
    <w:p>
      <w:pPr>
        <w:pStyle w:val="ListBullet"/>
      </w:pPr>
      <w:r>
        <w:t>(iii) Independent columns. A real urban canopy is a tile-weighted mix of multiple facets — pavement, walls, roofs, vegetation, water. The urban-mean G error is a weighted combination of per-facet errors. The current results give the per-facet error; a tile-weighted analysis is a follow-up.</w:t>
      </w:r>
    </w:p>
    <w:p>
      <w:pPr>
        <w:pStyle w:val="ListBullet"/>
      </w:pPr>
      <w:r>
        <w:t>(iv) Constant U = 3 m s⁻¹. The bulk-aerodynamic resistance r_a = 1/(C_H U) is constant, so the Newton SEB Jacobian uses a fixed U value at all steps. Under time-varying U the Jacobian would need updating each step; the qualitative scheme ordering is not expected to change.</w:t>
      </w:r>
    </w:p>
    <w:p>
      <w:pPr>
        <w:pStyle w:val="Heading3"/>
      </w:pPr>
      <w:r>
        <w:t>The outlook: how to remove the splitting error</w:t>
      </w:r>
    </w:p>
    <w:p>
      <w:r>
        <w:t>The lecture-prescribed cure is in Notes #10 Section 8: solve the SEB row directly inside the tridiagonal substrate solve. Concretely, add the SEB residual as one extra row of the tridiagonal system. The Newton iteration linearises F(T_s⁰) at every step; that linearised SEB equation can be assembled into the column system, with the result that the two processes are no longer split. The first-order splitting error vanishes, leaving only the per-substep truncation error. CN with this fix would recover its formal second-order accuracy.</w:t>
      </w:r>
    </w:p>
    <w:p>
      <w:r>
        <w:t>Strang splitting is a cheaper alternative: replace the standard column-then-SEB ordering A-B at full Δt with a symmetric A(Δt/2)-B(Δt)-A(Δt/2) sandwich. The leading splitting-error term cancels by symmetry, leaving an O(Δt²) splitting error. Cost is one extra column update per step. Strang splitting recovers second-order accuracy in the splitting itself but does not eliminate the splitting; the fully coupled solution does both.</w:t>
      </w:r>
    </w:p>
    <w:p>
      <w:pPr>
        <w:pStyle w:val="Heading1"/>
      </w:pPr>
      <w:r>
        <w:t>Part 10. Walking through §6 — Independent SHAP attribution</w:t>
      </w:r>
    </w:p>
    <w:p>
      <w:pPr>
        <w:pStyle w:val="Heading2"/>
      </w:pPr>
      <w:r>
        <w:t>10.1 What problem §6 is solving</w:t>
      </w:r>
    </w:p>
    <w:p>
      <w:r>
        <w:t>The mechanistic argument of §5 ranks κ_top, admittance μ, and layer-interface descriptors as candidate predictors of BTCS coarse-Δt error. The three idealised substrates differ in all three properties simultaneously, so the three-substrate comparison cannot disentangle which is dominant. §6 fixes this by sampling a synthetic ensemble of 150 three-layer columns with random property values, running BTCS at coarse Δt against a reference, and using machine learning to identify the dominant predictor across the wider parameter space.</w:t>
      </w:r>
    </w:p>
    <w:p>
      <w:pPr>
        <w:pStyle w:val="Heading2"/>
      </w:pPr>
      <w:r>
        <w:t>10.2 §6.1 — The synthetic ensemble</w:t>
      </w:r>
    </w:p>
    <w:p>
      <w:r>
        <w:t>150 three-layer substrate columns sampled from a wide prior:</w:t>
      </w:r>
    </w:p>
    <w:p>
      <w:pPr>
        <w:pStyle w:val="ListBullet"/>
      </w:pPr>
      <w:r>
        <w:t>Top-layer λ ∈ [0.10, 2.50] W m⁻¹ K⁻¹ (covers everything from foam to dense aggregate).</w:t>
      </w:r>
    </w:p>
    <w:p>
      <w:pPr>
        <w:pStyle w:val="ListBullet"/>
      </w:pPr>
      <w:r>
        <w:t>Middle-layer λ ∈ [0.05, 2.50] (deliberately covers the rigid-insulation extreme λ ≈ 0.04 and the high-conductivity aggregate extreme).</w:t>
      </w:r>
    </w:p>
    <w:p>
      <w:pPr>
        <w:pStyle w:val="ListBullet"/>
      </w:pPr>
      <w:r>
        <w:t>Bottom-layer λ ∈ [0.10, 1.00].</w:t>
      </w:r>
    </w:p>
    <w:p>
      <w:pPr>
        <w:pStyle w:val="ListBullet"/>
      </w:pPr>
      <w:r>
        <w:t>All C ∈ [0.5, 3.0] × 10⁶ J m⁻³ K⁻¹.</w:t>
      </w:r>
    </w:p>
    <w:p>
      <w:pPr>
        <w:pStyle w:val="ListBullet"/>
      </w:pPr>
      <w:r>
        <w:t>Top-layer thickness 2–15 cm; middle 5–30 cm; bottom extends to 200 cm.</w:t>
      </w:r>
    </w:p>
    <w:p>
      <w:r>
        <w:t>Each column is run at BTCS Δt = 600 s and at a BTCS reference at Δt = 15 s for two diurnal cycles under the §3.4 synthetic forcing. The day-2 surface-temperature RMSE between the two is recorded as the target variable y.</w:t>
      </w:r>
    </w:p>
    <w:p>
      <w:pPr>
        <w:pStyle w:val="Heading3"/>
      </w:pPr>
      <w:r>
        <w:t>Six substrate descriptors as features</w:t>
      </w:r>
    </w:p>
    <w:p>
      <w:pPr>
        <w:pStyle w:val="ListBullet"/>
      </w:pPr>
      <w:r>
        <w:t>Bulk admittance μ_eff = √(λ_eff C_eff), depth-weighted over the top 30 cm. A measure of how readily the substrate exchanges heat with the surface.</w:t>
      </w:r>
    </w:p>
    <w:p>
      <w:pPr>
        <w:pStyle w:val="ListBullet"/>
      </w:pPr>
      <w:r>
        <w:t>Top-cell thermal diffusivity κ_top = λ_top / C_top. Sets the FTCS stability bound; candidate dominant predictor.</w:t>
      </w:r>
    </w:p>
    <w:p>
      <w:pPr>
        <w:pStyle w:val="ListBullet"/>
      </w:pPr>
      <w:r>
        <w:t>Maximum λ contrast across any internal interface: max(λ_above/λ_below, λ_below/λ_above). Captures sharp interfaces.</w:t>
      </w:r>
    </w:p>
    <w:p>
      <w:pPr>
        <w:pStyle w:val="ListBullet"/>
      </w:pPr>
      <w:r>
        <w:t>Number of significant interfaces (contrast &gt; 1.5).</w:t>
      </w:r>
    </w:p>
    <w:p>
      <w:pPr>
        <w:pStyle w:val="ListBullet"/>
      </w:pPr>
      <w:r>
        <w:t>Depth of the first significant interface.</w:t>
      </w:r>
    </w:p>
    <w:p>
      <w:pPr>
        <w:pStyle w:val="ListBullet"/>
      </w:pPr>
      <w:r>
        <w:t>Top-layer thickness h_top.</w:t>
      </w:r>
    </w:p>
    <w:p>
      <w:pPr>
        <w:pStyle w:val="Heading2"/>
      </w:pPr>
      <w:r>
        <w:t>10.3 §6.2 — Gradient-boosted regression and SHAP</w:t>
      </w:r>
    </w:p>
    <w:p>
      <w:pPr>
        <w:pStyle w:val="Heading3"/>
      </w:pPr>
      <w:r>
        <w:t>What is gradient boosting?</w:t>
      </w:r>
    </w:p>
    <w:p>
      <w:r>
        <w:t>Gradient boosting is a machine-learning regression method that builds an ensemble of small decision trees, each trying to correct the errors of the previous one. Concretely:</w:t>
      </w:r>
    </w:p>
    <w:p>
      <w:pPr>
        <w:pStyle w:val="ListBullet"/>
      </w:pPr>
      <w:r>
        <w:t>Start with a constant prediction ŷ_0 = mean(y).</w:t>
      </w:r>
    </w:p>
    <w:p>
      <w:pPr>
        <w:pStyle w:val="ListBullet"/>
      </w:pPr>
      <w:r>
        <w:t>At iteration m, fit a small decision tree to the residuals y − ŷ_{m−1}. Add the tree's output, scaled by a learning rate η, to ŷ_{m−1}: ŷ_m = ŷ_{m−1} + η · tree_m(x).</w:t>
      </w:r>
    </w:p>
    <w:p>
      <w:pPr>
        <w:pStyle w:val="ListBullet"/>
      </w:pPr>
      <w:r>
        <w:t>Repeat for M iterations. The final prediction is ŷ_M = ŷ_0 + Σ η · tree_m(x).</w:t>
      </w:r>
    </w:p>
    <w:p>
      <w:r>
        <w:t>For our project: M = 200 trees, max depth 3, learning rate 0.05. Six features → one target. The model captures nonlinear relationships and feature interactions automatically.</w:t>
      </w:r>
    </w:p>
    <w:p>
      <w:pPr>
        <w:pStyle w:val="Heading3"/>
      </w:pPr>
      <w:r>
        <w:t>What is SHAP?</w:t>
      </w:r>
    </w:p>
    <w:p>
      <w:r>
        <w:t>SHAP — SHapley Additive exPlanations — is a method for assigning each feature in a machine-learning model a fair contribution to each prediction. The math is borrowed from cooperative game theory: in a coalition of players (here, features), each player should be paid in proportion to its marginal contribution averaged over all possible orderings of the coalition. Lloyd Shapley proved (1953) that this is the unique fair allocation satisfying four reasonable axioms (efficiency, symmetry, dummy, additivity).</w:t>
      </w:r>
    </w:p>
    <w:p>
      <w:r>
        <w:t>For each prediction ŷ(x) and each feature f, SHAP computes a value φ_f(x) such that ŷ(x) = baseline + Σ_f φ_f(x). The φ_f values are signed: a positive φ means feature f pushed the prediction up, negative means it pushed down. Aggregating across the dataset, the mean absolute SHAP, mean |φ_f|, gives a global feature-importance ranking.</w:t>
      </w:r>
    </w:p>
    <w:p>
      <w:r>
        <w:t>For tree ensembles like gradient boosting, SHAP values can be computed exactly in polynomial time via the TreeExplainer algorithm — much faster than the exhaustive cooperative-game-theory definition would suggest.</w:t>
      </w:r>
    </w:p>
    <w:p>
      <w:pPr>
        <w:pStyle w:val="Heading3"/>
      </w:pPr>
      <w:r>
        <w:t>Model fit metrics</w:t>
      </w:r>
    </w:p>
    <w:p>
      <w:pPr>
        <w:pStyle w:val="ListBullet"/>
      </w:pPr>
      <w:r>
        <w:t>In-sample R² = 0.96. The model fits the training data well.</w:t>
      </w:r>
    </w:p>
    <w:p>
      <w:pPr>
        <w:pStyle w:val="ListBullet"/>
      </w:pPr>
      <w:r>
        <w:t>5-fold cross-validated R² = 0.61. The model generalises moderately. About 40% of variance is not captured by the six features — consistent with the small sample size and the fact that the full λ(z), C(z) functional form is not fully captured by six scalar descriptors.</w:t>
      </w:r>
    </w:p>
    <w:p>
      <w:r>
        <w:t>The reason both numbers are reported is intellectual honesty: the in-sample fit is too optimistic (the model has memorised some of the noise); the cross-validated fit is the realistic estimate of out-of-sample performance. The feature ranking is robust under both metrics, but absolute SHAP magnitudes have noise consistent with the CV gap.</w:t>
      </w:r>
    </w:p>
    <w:p>
      <w:pPr>
        <w:pStyle w:val="Heading2"/>
      </w:pPr>
      <w:r>
        <w:t>10.4 §6.3 — The findings</w:t>
      </w:r>
    </w:p>
    <w:p>
      <w:pPr>
        <w:pStyle w:val="Heading3"/>
      </w:pPr>
      <w:r>
        <w:t>Reading Figure 6</w:t>
      </w:r>
    </w:p>
    <w:p>
      <w:r>
        <w:t>Figure 6 has four panels:</w:t>
      </w:r>
    </w:p>
    <w:p>
      <w:pPr>
        <w:pStyle w:val="ListBullet"/>
      </w:pPr>
      <w:r>
        <w:t>(a) Mean |SHAP| values for the full feature set. κ_top is the tallest bar at 0.71 K. μ_eff and max λ-contrast are tied at 0.18–0.20 K. h_top, first-interface-depth, and n_interfaces are smaller.</w:t>
      </w:r>
    </w:p>
    <w:p>
      <w:pPr>
        <w:pStyle w:val="ListBullet"/>
      </w:pPr>
      <w:r>
        <w:t>(b) SHAP dependence on κ_top, points coloured by μ_eff. Shows the SHAP value for κ_top as a function of κ_top across the 150 samples. Monotone, near-log-linear positive dependence: higher κ_top → larger SHAP value (i.e., κ_top pushed the predicted RMSE up by more). The colour-by-μ_eff shows an interaction: at fixed κ_top, larger μ_eff also increases the SHAP value, consistent with admittance as a secondary predictor.</w:t>
      </w:r>
    </w:p>
    <w:p>
      <w:pPr>
        <w:pStyle w:val="ListBullet"/>
      </w:pPr>
      <w:r>
        <w:t>(c) Residual SHAP importance after κ_top is partialled out. Concretely: fit a small GBR on log(κ_top) only, predict, compute residuals, then fit a second GBR on the residuals using the other five features, and compute SHAP for that second model. μ_eff dominates the residual; layer-interface descriptors contribute small amounts.</w:t>
      </w:r>
    </w:p>
    <w:p>
      <w:pPr>
        <w:pStyle w:val="ListBullet"/>
      </w:pPr>
      <w:r>
        <w:t>(d) Predicted vs observed RMSE_Ts on the in-sample fit, points coloured by max λ-contrast on a log scale. Tight clustering along the 1:1 line confirms the in-sample R² ≈ 0.96.</w:t>
      </w:r>
    </w:p>
    <w:p>
      <w:pPr>
        <w:pStyle w:val="Heading3"/>
      </w:pPr>
      <w:r>
        <w:t>Why κ_top? The mechanistic connection</w:t>
      </w:r>
    </w:p>
    <w:p>
      <w:r>
        <w:t>The same κ_top that sets the FTCS stability bound also sets the prefactor of the BTCS coarse-Δt operator-splitting error. Higher κ_top means the top cell relaxes to T_s⁰ faster within sub-step A, which means the gradient at the top half-level swings more between sub-step A and sub-step B. The splitting error scales linearly with that swing magnitude, hence linearly with κ_top. The SHAP attribution recovers this connection empirically: the strongest predictor of BTCS coarse-Δt error is the same parameter that sets the FTCS stability bound.</w:t>
      </w:r>
    </w:p>
    <w:p>
      <w:r>
        <w:t>Reconciling with the three-substrate result: the three idealised substrates differ in κ_top by exactly the right ratio. Soil κ_top = 2.31, asphalt = 3.75, roof = 7.14 (all × 10⁻⁷). The error ratios should follow approximately the κ_top ratios. They do — the bare soil error is roughly a quarter of asphalt's (κ_top ratio 2.31/3.75 ≈ 0.62, but the error scales nonlinearly because of the layer structure too). The κ_top-only model captures most of the error; admittance and layer interfaces add second-order corrections.</w:t>
      </w:r>
    </w:p>
    <w:p>
      <w:pPr>
        <w:pStyle w:val="Heading2"/>
      </w:pPr>
      <w:r>
        <w:t>10.5 §6.4 — Limitations of the attribution</w:t>
      </w:r>
    </w:p>
    <w:p>
      <w:pPr>
        <w:pStyle w:val="ListBullet"/>
      </w:pPr>
      <w:r>
        <w:t>Fixed grid. Δz_top = 0.5 cm is the same in every synthetic column. The dimensionless ratio Δt × κ_top / Δz_top² is what really matters for stability and for the splitting error, but the ensemble varies κ_top while holding Δz_top fixed. In a follow-up, varying Δz_top would let one regress against the dimensionless group directly.</w:t>
      </w:r>
    </w:p>
    <w:p>
      <w:pPr>
        <w:pStyle w:val="ListBullet"/>
      </w:pPr>
      <w:r>
        <w:t>Sample size. 150 columns is small for ML. The 5-fold CV R² of 0.61 reflects this. Feature ordering is robust at this n; absolute SHAP magnitudes have a few percent of noise.</w:t>
      </w:r>
    </w:p>
    <w:p>
      <w:pPr>
        <w:pStyle w:val="ListBullet"/>
      </w:pPr>
      <w:r>
        <w:t>Forcing-specific. The same synthetic SEB and LE = 0 assumption as §3 is used. The conclusions may not generalise to runs with non-zero latent flux or asymmetric forcing — but the qualitative ranking is likely robust.</w:t>
      </w:r>
    </w:p>
    <w:p>
      <w:pPr>
        <w:pStyle w:val="Heading1"/>
      </w:pPr>
      <w:r>
        <w:t>Part 11. Walking through §7 — Conclusions</w:t>
      </w:r>
    </w:p>
    <w:p>
      <w:r>
        <w:t>The conclusions section is a five-bullet recap of everything that came before, with the bullets matching the §7 (i)–(v) numbering. We have already discussed every finding in detail; this section consolidates.</w:t>
      </w:r>
    </w:p>
    <w:p>
      <w:r>
        <w:t>(i) FTCS is conditionally stable, ν ≤ 1/2, with the bound on a stretched-grid layered substrate set by the most thermally stiff layer. For asphalt and concrete this gives Δt_crit of 33 s and 17 s respectively — well below operational mesoscale time steps. The implication: implicit treatment of vertical conduction is structurally required.</w:t>
      </w:r>
    </w:p>
    <w:p>
      <w:r>
        <w:t>(ii) BTCS and CN are unconditionally stable on every substrate at every time step tested. At Δt = 600 s, BTCS over-amplifies the diurnal G cycle by 40% on asphalt, 41% on roof, 19% on soil. CN halves these to 21%, 26%, 10%. Surface temperature RMSE up to 3.7 K on the roof. The implication: even unconditionally stable schemes have non-trivial errors at coarse Δt, and the substrate dependence is large.</w:t>
      </w:r>
    </w:p>
    <w:p>
      <w:r>
        <w:t>(iii) Both BTCS and CN show Δt-refinement ratios near 10:1 between Δt = 60 s and Δt = 600 s — first-order in Δt. The fact that even CN (intrinsically second-order) shows first-order scaling identifies the dominant error as operator splitting between the column and SEB updates. CN's factor-of-two improvement over BTCS at fixed Δt is a prefactor effect: CN's α = 1/2 splits the post-swing operator evaluation that BTCS's α = 1 retains in full.</w:t>
      </w:r>
    </w:p>
    <w:p>
      <w:r>
        <w:t>(iv) The daily storage integral ∫G dt is preserved across schemes within ±5%. The bias from over-amplified G is in the diurnal range of the simulated nocturnal UHI, not in its daily mean.</w:t>
      </w:r>
    </w:p>
    <w:p>
      <w:r>
        <w:t>(v) SHAP attribution on a 150-column synthetic ensemble identifies κ_top — the top-cell thermal diffusivity — as the dominant predictor of BTCS coarse-Δt error. κ_top alone explains R² = 0.92 of the variance. The mechanism is the same splitting-error story: κ_top controls how fast the top cell relaxes to T_s⁰ within sub-step A, hence how large the gradient swing is between sub-steps.</w:t>
      </w:r>
    </w:p>
    <w:p>
      <w:r>
        <w:t>The closing paragraph mentions two natural follow-ups: fully coupled solution of the SEB row inside the tridiagonal substrate solve (the lecture-prescribed cure for operator-splitting errors), or Strang splitting (cheaper alternative that recovers second-order accuracy in the splitting itself). The longer-term outlook is to couple this diagnostic framework to an offline run of an operational urban canopy scheme — WRF-SLUCM or WRF-TEB — for a real city's substrate composition with flux-tower-derived forcing.</w:t>
      </w:r>
    </w:p>
    <w:p>
      <w:pPr>
        <w:pStyle w:val="Heading1"/>
      </w:pPr>
      <w:r>
        <w:t>Part 12. Mastery cheat-sheet</w:t>
      </w:r>
    </w:p>
    <w:p>
      <w:r>
        <w:t>If somebody quizzes you on this project, you should be able to recite the following cold.</w:t>
      </w:r>
    </w:p>
    <w:p>
      <w:pPr>
        <w:pStyle w:val="Heading2"/>
      </w:pPr>
      <w:r>
        <w:t>12.1 The single most important sentence</w:t>
      </w:r>
    </w:p>
    <w:p>
      <w:r>
        <w:t>'The dominant error in BTCS at Δt = 600 s is not the within-substep truncation error; it is the operator-splitting error between the column update and the SEB update, which is first-order in Δt regardless of the per-substep scheme.' Everything else in the project — the von Neumann analysis, the substrate ordering, the SHAP attribution — is a supporting argument for this sentence.</w:t>
      </w:r>
    </w:p>
    <w:p>
      <w:pPr>
        <w:pStyle w:val="Heading2"/>
      </w:pPr>
      <w:r>
        <w:t>12.2 The three numbers to memorise</w:t>
      </w:r>
    </w:p>
    <w:p>
      <w:pPr>
        <w:pStyle w:val="ListBullet"/>
      </w:pPr>
      <w:r>
        <w:t>Δt_crit = 17 s for the concrete deck top cell with Δz = 5 mm and κ = 7.14 × 10⁻⁷. The 'Δt &lt; (1/2)Δz²/κ' formula made concrete.</w:t>
      </w:r>
    </w:p>
    <w:p>
      <w:pPr>
        <w:pStyle w:val="ListBullet"/>
      </w:pPr>
      <w:r>
        <w:t>BTCS over-amplifies the diurnal G amplitude by 40% on asphalt at Δt = 600 s. CN halves this to 21%.</w:t>
      </w:r>
    </w:p>
    <w:p>
      <w:pPr>
        <w:pStyle w:val="ListBullet"/>
      </w:pPr>
      <w:r>
        <w:t>κ_top alone explains R² = 0.92 of the BTCS coarse-Δt error variance across 150 synthetic substrate columns.</w:t>
      </w:r>
    </w:p>
    <w:p>
      <w:pPr>
        <w:pStyle w:val="Heading2"/>
      </w:pPr>
      <w:r>
        <w:t>12.3 The five concepts you must be able to define on demand</w:t>
      </w:r>
    </w:p>
    <w:p>
      <w:pPr>
        <w:pStyle w:val="ListBullet"/>
      </w:pPr>
      <w:r>
        <w:t>Diurnal damping depth d = √(2κ/ω). The depth at which the daily temperature wave decays to e⁻¹ ≈ 37% of its surface amplitude.</w:t>
      </w:r>
    </w:p>
    <w:p>
      <w:pPr>
        <w:pStyle w:val="ListBullet"/>
      </w:pPr>
      <w:r>
        <w:t>Diffusion number ν = κΔt/Δz². The dimensionless control parameter for FTCS stability — bound is ν ≤ 1/2.</w:t>
      </w:r>
    </w:p>
    <w:p>
      <w:pPr>
        <w:pStyle w:val="ListBullet"/>
      </w:pPr>
      <w:r>
        <w:t>Harmonic mean conductivity at half-levels. λ_{j+1/2} = 2 λ_j λ_{j+1} / (λ_j + λ_{j+1}). Preserves heat flux exactly across a λ discontinuity.</w:t>
      </w:r>
    </w:p>
    <w:p>
      <w:pPr>
        <w:pStyle w:val="ListBullet"/>
      </w:pPr>
      <w:r>
        <w:t>Operator splitting / wrong-equilibrium pathology. Sub-step-A relaxes the column to start-of-step T_s⁰; sub-step-B updates T_s⁰; the column does not see the swing within the same step.</w:t>
      </w:r>
    </w:p>
    <w:p>
      <w:pPr>
        <w:pStyle w:val="ListBullet"/>
      </w:pPr>
      <w:r>
        <w:t>SHAP value. A fair allocation, from cooperative game theory, of how much each feature contributes to a prediction. Mean |SHAP| over the dataset is a global feature-importance ranking.</w:t>
      </w:r>
    </w:p>
    <w:p>
      <w:pPr>
        <w:pStyle w:val="Heading2"/>
      </w:pPr>
      <w:r>
        <w:t>12.4 Common follow-up questions and the right answers</w:t>
      </w:r>
    </w:p>
    <w:p>
      <w:pPr>
        <w:pStyle w:val="ListBullet"/>
      </w:pPr>
      <w:r>
        <w:t>Q: Why CN over BTCS? A: CN is second-order in time intrinsically and cuts the BTCS coarse-Δt error in half at fixed Δt. The remaining error is operator splitting, which both schemes share. CN gives you 'BTCS for free' until you fix the splitting.</w:t>
      </w:r>
    </w:p>
    <w:p>
      <w:pPr>
        <w:pStyle w:val="ListBullet"/>
      </w:pPr>
      <w:r>
        <w:t>Q: Why does FTCS work on bare soil at Δt = 600 s but not on asphalt? A: ν is 1.4 on soil (over the bound, but smooth forcing keeps the unstable mode small) versus ν ≈ 18 on asphalt (so far over the bound that the noise compounds within a few steps to overflow).</w:t>
      </w:r>
    </w:p>
    <w:p>
      <w:pPr>
        <w:pStyle w:val="ListBullet"/>
      </w:pPr>
      <w:r>
        <w:t>Q: Why is bare soil error a quarter of asphalt error, not half? A: Because the operator-splitting error scales with κ_top, not with admittance. Soil κ_top is about 60% of asphalt's, but error scales nonlinearly through the splitting mechanism — and SHAP confirms κ_top alone accounts for 92% of the variance.</w:t>
      </w:r>
    </w:p>
    <w:p>
      <w:pPr>
        <w:pStyle w:val="ListBullet"/>
      </w:pPr>
      <w:r>
        <w:t>Q: Why don't you just remove operator splitting? A: That is the recommended follow-up — fully coupled SEB-row solve or Strang splitting. Within this project, we wanted to characterise the error, not eliminate it. Knowing that splitting is the dominant error is what tells us removing it would give the largest accuracy gain — much bigger than switching from BTCS to 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