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CLIM-715 Project Tutorial</w:t>
      </w:r>
    </w:p>
    <w:p>
      <w:pPr>
        <w:jc w:val="center"/>
      </w:pPr>
      <w:r>
        <w:rPr>
          <w:i/>
          <w:sz w:val="28"/>
        </w:rPr>
        <w:t>How to Read, Run, and Extend the Ground Heat Flux Solver</w:t>
      </w:r>
    </w:p>
    <w:p>
      <w:pPr>
        <w:jc w:val="center"/>
      </w:pPr>
      <w:r>
        <w:rPr>
          <w:sz w:val="22"/>
        </w:rPr>
        <w:t>Shammunul Islam — CLIM-715 Numerical Methods for Climate and Weather Modeling</w:t>
      </w:r>
    </w:p>
    <w:p>
      <w:pPr>
        <w:jc w:val="center"/>
      </w:pPr>
      <w:r>
        <w:rPr>
          <w:i/>
        </w:rPr>
        <w:t>A self-contained, beginner-friendly walkthrough. Every equation, every term, and every concept used in the project is explained from scratch. If a symbol is unfamiliar, the Glossary at the end of the document defines it.</w:t>
      </w:r>
    </w:p>
    <w:p>
      <w:pPr>
        <w:pStyle w:val="Heading1"/>
      </w:pPr>
      <w:r>
        <w:t>0. How to use this tutorial</w:t>
      </w:r>
    </w:p>
    <w:p>
      <w:r>
        <w:t>This tutorial is organised as a beginner's guide first and a reproduction guide second. If you are new to numerical methods or to surface-energy-balance physics, read Parts 1–4 in order: they build the physical and mathematical picture from scratch. If you only need to run the code and reproduce the figures, jump to Part 5. The Glossary at the end (Part 8) defines every symbol used.</w:t>
      </w:r>
    </w:p>
    <w:p>
      <w:r>
        <w:t>Throughout the document, we follow this convention: an equation is introduced in a brief italicised line, and each symbol in the equation is then explained in plain English in the surrounding paragraph. Code blocks are shown in a monospace font.</w:t>
      </w:r>
    </w:p>
    <w:p>
      <w:pPr>
        <w:pStyle w:val="Heading1"/>
      </w:pPr>
      <w:r>
        <w:t>1. The physics in plain language</w:t>
      </w:r>
    </w:p>
    <w:p>
      <w:pPr>
        <w:pStyle w:val="Heading2"/>
      </w:pPr>
      <w:r>
        <w:t>1.1 What is the ground heat flux?</w:t>
      </w:r>
    </w:p>
    <w:p>
      <w:r>
        <w:t>When the sun shines on the ground, the surface heats up. Some of that absorbed energy is radiated back to the sky as long-wave thermal infrared, some is carried away by warm air rising from the surface (the sensible heat flux), some is used to evaporate water (the latent heat flux), and some flows downward into the soil, the pavement, or the building below the surface. That last component — the downward flow of heat into the ground — is called the ground heat flux, and we denote it by the symbol G with units watts per square metre (W m⁻²).</w:t>
      </w:r>
    </w:p>
    <w:p>
      <w:r>
        <w:t>G is the smallest of these four energy components when averaged over a whole day, but it is the single largest control on how warm or how cool the surface becomes during the day-night cycle. The reason is that G is bidirectional: heat flows into the substrate during the day (when the surface is warmer than what is below) and flows back out at night (when the surface is cooler than what is below). This stored-and-released heat is what keeps cities warmer than the surrounding countryside at night — the urban heat island.</w:t>
      </w:r>
    </w:p>
    <w:p>
      <w:pPr>
        <w:pStyle w:val="Heading2"/>
      </w:pPr>
      <w:r>
        <w:t>1.2 The four key material properties</w:t>
      </w:r>
    </w:p>
    <w:p>
      <w:r>
        <w:t>Every substrate (asphalt, concrete, soil) is described by two material numbers, from which a third (the thermal diffusivity) is derived. The fourth quantity (the diurnal damping depth) is a length scale derived from the diffusivity.</w:t>
      </w:r>
    </w:p>
    <w:p>
      <w:pPr>
        <w:pStyle w:val="ListBullet"/>
      </w:pPr>
      <w:r>
        <w:t>Thermal conductivity λ (lambda) — units W m⁻¹ K⁻¹. How easily heat flows through the material per unit temperature gradient. Air ≈ 0.025; rigid foam ≈ 0.025; wet sand ≈ 2.0; granite ≈ 3.0; concrete ≈ 1.5; asphalt ≈ 0.75. Higher λ → heat spreads faster.</w:t>
      </w:r>
    </w:p>
    <w:p>
      <w:pPr>
        <w:pStyle w:val="ListBullet"/>
      </w:pPr>
      <w:r>
        <w:t>Volumetric heat capacity C — units J m⁻³ K⁻¹. The number of joules needed to raise one cubic metre of the material by one Kelvin. Water = 4.18 × 10⁶; concrete ≈ 2.1 × 10⁶; dry sandy soil ≈ 1.3 × 10⁶. Higher C → the material is a bigger thermal reservoir.</w:t>
      </w:r>
    </w:p>
    <w:p>
      <w:pPr>
        <w:pStyle w:val="ListBullet"/>
      </w:pPr>
      <w:r>
        <w:t>Thermal diffusivity κ (kappa) = λ / C — units m² s⁻¹. How quickly a temperature disturbance propagates. For our materials κ is in the range 10⁻⁷–10⁻⁶ m² s⁻¹. It is the single number that controls how 'fast' the material thermally responds.</w:t>
      </w:r>
    </w:p>
    <w:p>
      <w:pPr>
        <w:pStyle w:val="ListBullet"/>
      </w:pPr>
      <w:r>
        <w:t>Diurnal damping depth d = √(2κ/ω) — units metres. The depth at which a sinusoidal diurnal temperature wave at the surface has decayed to e⁻¹ ≈ 37 % of its surface amplitude. Here ω = 2π/86400 s⁻¹ is the diurnal angular frequency (one cycle per day = 7.27 × 10⁻⁵ rad/s). For our substrates: d ≈ 8 cm in dry soil, ≈ 10 cm in asphalt, ≈ 14 cm in concrete.</w:t>
      </w:r>
    </w:p>
    <w:p>
      <w:r>
        <w:t>Why d matters: it tells us the scale we need to resolve numerically. If we want to capture how the daily temperature wave decays into the ground, our top model cells must be much smaller than d — typically 0.5 to 1 cm at the surface.</w:t>
      </w:r>
    </w:p>
    <w:p>
      <w:pPr>
        <w:pStyle w:val="Heading2"/>
      </w:pPr>
      <w:r>
        <w:t>1.3 Material properties used in this project</w:t>
      </w:r>
    </w:p>
    <w:p>
      <w:r>
        <w:t>Three substrate columns are simulated, each 2 m deep, each made of layers.</w:t>
      </w:r>
    </w:p>
    <w:p>
      <w:r>
        <w:t>Asphalt road (paved street):</w:t>
      </w:r>
    </w:p>
    <w:p>
      <w:pPr>
        <w:pStyle w:val="ListBullet"/>
      </w:pPr>
      <w:r>
        <w:t>Asphalt 0–5 cm: λ = 0.75, C = 2.0 × 10⁶</w:t>
      </w:r>
    </w:p>
    <w:p>
      <w:pPr>
        <w:pStyle w:val="ListBullet"/>
      </w:pPr>
      <w:r>
        <w:t>Aggregate (compacted gravel base) 5–25 cm: λ = 1.40, C = 2.4 × 10⁶</w:t>
      </w:r>
    </w:p>
    <w:p>
      <w:pPr>
        <w:pStyle w:val="ListBullet"/>
      </w:pPr>
      <w:r>
        <w:t>Dry soil 25–100 cm: λ = 0.30, C = 1.3 × 10⁶</w:t>
      </w:r>
    </w:p>
    <w:p>
      <w:pPr>
        <w:pStyle w:val="ListBullet"/>
      </w:pPr>
      <w:r>
        <w:t>Subsoil 100–200 cm: λ = 0.50, C = 1.8 × 10⁶</w:t>
      </w:r>
    </w:p>
    <w:p>
      <w:r>
        <w:t>Concrete roof with insulation:</w:t>
      </w:r>
    </w:p>
    <w:p>
      <w:pPr>
        <w:pStyle w:val="ListBullet"/>
      </w:pPr>
      <w:r>
        <w:t>Concrete deck 0–10 cm: λ = 1.50, C = 2.1 × 10⁶</w:t>
      </w:r>
    </w:p>
    <w:p>
      <w:pPr>
        <w:pStyle w:val="ListBullet"/>
      </w:pPr>
      <w:r>
        <w:t>Mineral-wool / fibreglass-batt insulation 10–20 cm: λ = 0.04, C = 0.08 × 10⁶ (this is the layer with the dramatic conductivity drop — it is what stops the summer heat from flowing into the room below)</w:t>
      </w:r>
    </w:p>
    <w:p>
      <w:pPr>
        <w:pStyle w:val="ListBullet"/>
      </w:pPr>
      <w:r>
        <w:t>Drywall / wood interior 20–200 cm: λ = 0.15, C = 1.5 × 10⁶</w:t>
      </w:r>
    </w:p>
    <w:p>
      <w:r>
        <w:t>Bare soil (uniform sandy loam):</w:t>
      </w:r>
    </w:p>
    <w:p>
      <w:pPr>
        <w:pStyle w:val="ListBullet"/>
      </w:pPr>
      <w:r>
        <w:t>Sandy loam, all depths: λ = 0.30, C = 1.3 × 10⁶</w:t>
      </w:r>
    </w:p>
    <w:p>
      <w:r>
        <w:t>These three substrates were chosen to span a wide range of behaviours: a moderately conductive surface over a heterogeneous subgrade (asphalt), a moderately conductive surface over an extreme insulator (roof), and a uniform low-conductivity reference (soil).</w:t>
      </w:r>
    </w:p>
    <w:p>
      <w:pPr>
        <w:pStyle w:val="Heading1"/>
      </w:pPr>
      <w:r>
        <w:t>2. The mathematics from scratch</w:t>
      </w:r>
    </w:p>
    <w:p>
      <w:pPr>
        <w:pStyle w:val="Heading2"/>
      </w:pPr>
      <w:r>
        <w:t>2.1 The heat conduction equation</w:t>
      </w:r>
    </w:p>
    <w:p>
      <w:r>
        <w:t>All conduction problems in this project are governed by a single partial differential equation, the one-dimensional vertical heat conduction equation:</w:t>
      </w:r>
    </w:p>
    <w:p>
      <w:r>
        <w:rPr>
          <w:i/>
          <w:sz w:val="22"/>
        </w:rPr>
        <w:t xml:space="preserve">    C(z) ∂T/∂t = ∂/∂z [ λ(z) ∂T/∂z ]</w:t>
      </w:r>
    </w:p>
    <w:p>
      <w:r>
        <w:t>Read this aloud as:</w:t>
      </w:r>
    </w:p>
    <w:p>
      <w:pPr>
        <w:pStyle w:val="ListBullet"/>
      </w:pPr>
      <w:r>
        <w:t>Left-hand side: the rate of change of temperature in time, multiplied by the volumetric heat capacity. C × (∂T/∂t) is energy per unit volume per second — the rate at which energy density is changing.</w:t>
      </w:r>
    </w:p>
    <w:p>
      <w:pPr>
        <w:pStyle w:val="ListBullet"/>
      </w:pPr>
      <w:r>
        <w:t>Right-hand side: the spatial divergence of the conductive heat flux. The flux at a depth is q = −λ ∂T/∂z (Fourier's law: heat flows from hot to cold, with magnitude proportional to the temperature gradient and the conductivity). The divergence ∂/∂z of the flux tells us the net energy entering or leaving a thin slab at that depth.</w:t>
      </w:r>
    </w:p>
    <w:p>
      <w:pPr>
        <w:pStyle w:val="ListBullet"/>
      </w:pPr>
      <w:r>
        <w:t>The equation says: the rate at which energy accumulates in a slab equals the net heat flux into the slab. This is just energy conservation written locally.</w:t>
      </w:r>
    </w:p>
    <w:p>
      <w:r>
        <w:t>We use the conductivity form (λ inside the spatial derivative) rather than the diffusivity form ∂T/∂t = κ ∂²T/∂z². The two are equivalent only when λ and C are constant. In our layered substrates λ and C jump by an order of magnitude across interfaces, and the conductivity form preserves the discrete heat content exactly across those jumps. The diffusivity form does not.</w:t>
      </w:r>
    </w:p>
    <w:p>
      <w:pPr>
        <w:pStyle w:val="Heading2"/>
      </w:pPr>
      <w:r>
        <w:t>2.2 Why we have to discretize</w:t>
      </w:r>
    </w:p>
    <w:p>
      <w:r>
        <w:t>The heat equation involves continuous derivatives ∂T/∂t and ∂T/∂z. A computer cannot store an infinite-resolution temperature field. We must replace the continuous derivatives with finite differences on a discrete grid of cells. This procedure is called discretisation, and it is the central act of any numerical PDE solver.</w:t>
      </w:r>
    </w:p>
    <w:p>
      <w:r>
        <w:t>Two things must be discretised: space (the vertical column) and time (the marching forward in seconds). Space is handled by laying out cell centres at depths z₀, z₁, …, z_{N-1} with cell thicknesses Δz_j; time is handled by advancing the solution from time level n to time level n+1 in steps of Δt.</w:t>
      </w:r>
    </w:p>
    <w:p>
      <w:pPr>
        <w:pStyle w:val="Heading2"/>
      </w:pPr>
      <w:r>
        <w:t>2.3 The grid: cell centres and half-levels</w:t>
      </w:r>
    </w:p>
    <w:p>
      <w:r>
        <w:t>Our column extends from the surface (z = 0) to z_top = 2 m. We do not use a uniform grid because the diurnal damping depth (where the action is) is centimetres, while the column extends to metres. Instead, we use a stretched grid:</w:t>
      </w:r>
    </w:p>
    <w:p>
      <w:r>
        <w:rPr>
          <w:i/>
          <w:sz w:val="22"/>
        </w:rPr>
        <w:t xml:space="preserve">    Δz_j = Δz₀ × stretch^j</w:t>
      </w:r>
    </w:p>
    <w:p>
      <w:r>
        <w:t>with Δz₀ ≈ 0.5–1 cm at the surface, a stretch ratio of 1.18–1.25, and the deepest cell ≈ 30 cm. This places fine resolution where it matters (the top few cm) and coarse resolution where it doesn't (the deeper, thermally inert layers).</w:t>
      </w:r>
    </w:p>
    <w:p>
      <w:r>
        <w:t>Two locations matter on the grid:</w:t>
      </w:r>
    </w:p>
    <w:p>
      <w:pPr>
        <w:pStyle w:val="ListBullet"/>
      </w:pPr>
      <w:r>
        <w:t>Cell centres z_j (where temperature T_j is stored).</w:t>
      </w:r>
    </w:p>
    <w:p>
      <w:pPr>
        <w:pStyle w:val="ListBullet"/>
      </w:pPr>
      <w:r>
        <w:t>Half-levels z_{j+1/2} (the boundaries between adjacent cells, where the conductive flux G is evaluated).</w:t>
      </w:r>
    </w:p>
    <w:p>
      <w:r>
        <w:t>This staggered placement (T at centres, fluxes at faces) is the standard finite-volume layout. It guarantees that the heat leaving cell j across face j+½ equals the heat entering cell j+1 across the same face — energy is conserved exactly, by construction.</w:t>
      </w:r>
    </w:p>
    <w:p>
      <w:pPr>
        <w:pStyle w:val="Heading3"/>
      </w:pPr>
      <w:r>
        <w:t>2.3.1 Why the harmonic mean conductivity at half-levels?</w:t>
      </w:r>
    </w:p>
    <w:p>
      <w:r>
        <w:t>If cell j has conductivity λ_j and cell j+1 has conductivity λ_{j+1}, what value of λ should we use at the face between them? The choice matters when λ jumps (e.g., concrete λ = 1.5 over insulation λ = 0.04 — a factor of 37). Two common averages:</w:t>
      </w:r>
    </w:p>
    <w:p>
      <w:r>
        <w:rPr>
          <w:i/>
          <w:sz w:val="22"/>
        </w:rPr>
        <w:t xml:space="preserve">    Arithmetic mean:  λ_avg = (λ_j + λ_{j+1}) / 2</w:t>
      </w:r>
    </w:p>
    <w:p>
      <w:r>
        <w:rPr>
          <w:i/>
          <w:sz w:val="22"/>
        </w:rPr>
        <w:t xml:space="preserve">    Harmonic mean:    λ_harm = 2 λ_j λ_{j+1} / (λ_j + λ_{j+1})</w:t>
      </w:r>
    </w:p>
    <w:p>
      <w:r>
        <w:t>The harmonic mean is the correct choice for steady-state heat flow across a two-material interface (it comes from solving the steady 1-D conduction equation across the interface). It preserves the conductive flux exactly across a discontinuity in λ. The arithmetic mean over-estimates the flux by a factor (λ_concrete/λ_insulation)/2 ≈ 19 — meaning insulation would barely block any heat. We use the harmonic mean throughout.</w:t>
      </w:r>
    </w:p>
    <w:p>
      <w:pPr>
        <w:pStyle w:val="Heading2"/>
      </w:pPr>
      <w:r>
        <w:t>2.4 Three time-stepping schemes: FTCS, BTCS, Crank–Nicolson</w:t>
      </w:r>
    </w:p>
    <w:p>
      <w:r>
        <w:t>Once space is discretised, the heat equation reduces to a system of ordinary differential equations in time, one per cell:</w:t>
      </w:r>
    </w:p>
    <w:p>
      <w:r>
        <w:rPr>
          <w:i/>
          <w:sz w:val="22"/>
        </w:rPr>
        <w:t xml:space="preserve">    C_j Δz_j dT_j/dt = G_{j-½} − G_{j+½}</w:t>
      </w:r>
    </w:p>
    <w:p>
      <w:r>
        <w:t>Read this as: the rate of energy accumulation in cell j equals the flux into the top of the cell minus the flux out of the bottom. Now we need a recipe to advance T_j from time n to time n+1. There are three natural choices, all captured by a single parameter α (the implicitness weight):</w:t>
      </w:r>
    </w:p>
    <w:p>
      <w:r>
        <w:rPr>
          <w:i/>
          <w:sz w:val="22"/>
        </w:rPr>
        <w:t xml:space="preserve">    C_j Δz_j (T_j^{n+1} − T_j^n)/Δt = α [flux divergence]^{n+1} + (1−α) [flux divergence]^n</w:t>
      </w:r>
    </w:p>
    <w:p>
      <w:r>
        <w:t>The three values of α give us three schemes:</w:t>
      </w:r>
    </w:p>
    <w:p>
      <w:pPr>
        <w:pStyle w:val="ListBullet"/>
      </w:pPr>
      <w:r>
        <w:t>α = 0 → FTCS (Forward in Time, Centred in Space). Also called explicit Euler. The flux divergence is evaluated entirely at the old time level n. This is the simplest scheme — no linear system to solve, just arithmetic. But it is only first-order accurate in time and conditionally stable.</w:t>
      </w:r>
    </w:p>
    <w:p>
      <w:pPr>
        <w:pStyle w:val="ListBullet"/>
      </w:pPr>
      <w:r>
        <w:t>α = 1 → BTCS (Backward in Time, Centred in Space). Also called implicit Euler. The flux divergence is evaluated entirely at the new time level n+1. The unknown T^{n+1} appears on both sides, so we have to solve a linear system at each step. First-order accurate in time but unconditionally stable.</w:t>
      </w:r>
    </w:p>
    <w:p>
      <w:pPr>
        <w:pStyle w:val="ListBullet"/>
      </w:pPr>
      <w:r>
        <w:t>α = ½ → Crank–Nicolson (CN). The flux divergence is evaluated as the average of old and new time levels. Same linear-system cost as BTCS but second-order accurate in time and unconditionally stable.</w:t>
      </w:r>
    </w:p>
    <w:p>
      <w:r>
        <w:t>These three schemes correspond exactly to the Euler, Backward, and Trapezoidal schemes classified in Lecture 6, Section 6 (Slides 15–17) of the course notes — here applied to the parabolic diffusion equation rather than to the oscillation equation that the lecture used for illustration.</w:t>
      </w:r>
    </w:p>
    <w:p>
      <w:pPr>
        <w:pStyle w:val="Heading2"/>
      </w:pPr>
      <w:r>
        <w:t>2.5 What does 'stable' mean?</w:t>
      </w:r>
    </w:p>
    <w:p>
      <w:r>
        <w:t>A numerical scheme is stable if small errors at one time step do not grow unboundedly over many time steps. If errors grow, the solution 'blows up' — the computed T_j become NaN, or +infinity, or wildly oscillating values that have nothing to do with the physical answer.</w:t>
      </w:r>
    </w:p>
    <w:p>
      <w:r>
        <w:t>FTCS is conditionally stable: it is stable only if the time step Δt is small enough relative to the grid spacing Δz and the diffusivity κ. The condition is:</w:t>
      </w:r>
    </w:p>
    <w:p>
      <w:r>
        <w:rPr>
          <w:i/>
          <w:sz w:val="22"/>
        </w:rPr>
        <w:t xml:space="preserve">    ν ≡ κ Δt / Δz² ≤ 1/2</w:t>
      </w:r>
    </w:p>
    <w:p>
      <w:r>
        <w:t>where ν (Greek letter 'nu', read 'noo') is a dimensionless number called the diffusion number. Substituting κ = λ/C and rearranging gives the maximum stable time step:</w:t>
      </w:r>
    </w:p>
    <w:p>
      <w:r>
        <w:rPr>
          <w:i/>
          <w:sz w:val="22"/>
        </w:rPr>
        <w:t xml:space="preserve">    Δt_max = (1/2) Δz² / κ</w:t>
      </w:r>
    </w:p>
    <w:p>
      <w:r>
        <w:t>Plugging in the project's values:</w:t>
      </w:r>
    </w:p>
    <w:p>
      <w:pPr>
        <w:pStyle w:val="ListBullet"/>
      </w:pPr>
      <w:r>
        <w:t>Asphalt top cell, Δz = 0.5 cm, κ = 3.75 × 10⁻⁷: Δt_max ≈ 33 s.</w:t>
      </w:r>
    </w:p>
    <w:p>
      <w:pPr>
        <w:pStyle w:val="ListBullet"/>
      </w:pPr>
      <w:r>
        <w:t>Concrete deck top cell, Δz = 0.5 cm, κ = 7.14 × 10⁻⁷: Δt_max ≈ 17 s. This is the famous '17-second problem': operational mesoscale models run with Δt = 60–600 s, which is far above this bound, so explicit FTCS would simply blow up.</w:t>
      </w:r>
    </w:p>
    <w:p>
      <w:pPr>
        <w:pStyle w:val="ListBullet"/>
      </w:pPr>
      <w:r>
        <w:t>Bare soil top cell, Δz = 1 cm, κ = 2.31 × 10⁻⁷: Δt_max ≈ 217 s.</w:t>
      </w:r>
    </w:p>
    <w:p>
      <w:r>
        <w:t>BTCS and CN are unconditionally stable — they remain stable at any Δt. This is what makes them attractive for climate models that need to take large time steps.</w:t>
      </w:r>
    </w:p>
    <w:p>
      <w:pPr>
        <w:pStyle w:val="Heading2"/>
      </w:pPr>
      <w:r>
        <w:t>2.6 Where the stability conditions come from: von Neumann analysis</w:t>
      </w:r>
    </w:p>
    <w:p>
      <w:r>
        <w:t>Why does FTCS need ν ≤ ½, while BTCS and CN tolerate any ν? The answer comes from von Neumann stability analysis, named after John von Neumann who developed it at Los Alamos. The trick is to substitute a single Fourier mode T_j^n = A^n exp(i k j Δz) into the discretised equation and ask: by what factor is A multiplied at each time step?</w:t>
      </w:r>
    </w:p>
    <w:p>
      <w:r>
        <w:t>After algebra (carried out in detail in the long report §2.5 and in Notes #9 of the course material), the per-step amplification factors come out as:</w:t>
      </w:r>
    </w:p>
    <w:p>
      <w:r>
        <w:rPr>
          <w:i/>
          <w:sz w:val="22"/>
        </w:rPr>
        <w:t xml:space="preserve">    A_FTCS(ν, kΔz) = 1 − 2ν (1 − cos kΔz)</w:t>
      </w:r>
    </w:p>
    <w:p>
      <w:r>
        <w:rPr>
          <w:i/>
          <w:sz w:val="22"/>
        </w:rPr>
        <w:t xml:space="preserve">    A_BTCS(ν, kΔz) = 1 / [1 + 2ν (1 − cos kΔz)]</w:t>
      </w:r>
    </w:p>
    <w:p>
      <w:r>
        <w:rPr>
          <w:i/>
          <w:sz w:val="22"/>
        </w:rPr>
        <w:t xml:space="preserve">    A_CN(ν, kΔz)   = [1 − ν (1 − cos kΔz)] / [1 + ν (1 − cos kΔz)]</w:t>
      </w:r>
    </w:p>
    <w:p>
      <w:r>
        <w:t>Stability requires |A| ≤ 1 for every wavenumber k. The factor (1 − cos kΔz) is largest at kΔz = π (the so-called '2Δz wave', the shortest wavelength the grid can resolve). At kΔz = π:</w:t>
      </w:r>
    </w:p>
    <w:p>
      <w:pPr>
        <w:pStyle w:val="ListBullet"/>
      </w:pPr>
      <w:r>
        <w:t>A_FTCS(ν, π) = 1 − 4ν. For |1 − 4ν| ≤ 1 we need ν ≤ ½. This is the FTCS stability bound.</w:t>
      </w:r>
    </w:p>
    <w:p>
      <w:pPr>
        <w:pStyle w:val="ListBullet"/>
      </w:pPr>
      <w:r>
        <w:t>A_BTCS(ν, π) = 1 / (1 + 4ν), which is &lt; 1 for any ν &gt; 0 — unconditionally stable.</w:t>
      </w:r>
    </w:p>
    <w:p>
      <w:pPr>
        <w:pStyle w:val="ListBullet"/>
      </w:pPr>
      <w:r>
        <w:t>A_CN(ν, π) = (1 − 2ν) / (1 + 2ν), with |A| ≤ 1 for any ν &gt; 0. As ν → ∞, A_CN → −1: the 2Δz wave is preserved in magnitude but flips sign every step — harmless oscillation, not a blow-up.</w:t>
      </w:r>
    </w:p>
    <w:p>
      <w:pPr>
        <w:pStyle w:val="Heading1"/>
      </w:pPr>
      <w:r>
        <w:t>3. The surface boundary: the surface energy balance</w:t>
      </w:r>
    </w:p>
    <w:p>
      <w:pPr>
        <w:pStyle w:val="Heading2"/>
      </w:pPr>
      <w:r>
        <w:t>3.1 What is the surface energy balance?</w:t>
      </w:r>
    </w:p>
    <w:p>
      <w:r>
        <w:t>The temperature at the very top of the column, T_s⁰ (read 'T-s-zero'), is not given to us; it is determined by an energy budget at the surface. At the surface, four energy fluxes must balance:</w:t>
      </w:r>
    </w:p>
    <w:p>
      <w:r>
        <w:rPr>
          <w:i/>
          <w:sz w:val="22"/>
        </w:rPr>
        <w:t xml:space="preserve">    R_n − H − LE − G = 0</w:t>
      </w:r>
    </w:p>
    <w:p>
      <w:r>
        <w:t>where:</w:t>
      </w:r>
    </w:p>
    <w:p>
      <w:pPr>
        <w:pStyle w:val="ListBullet"/>
      </w:pPr>
      <w:r>
        <w:t>R_n is the net radiation absorbed by the surface (W m⁻²). It has a downward shortwave component (1 − α_s) S↓, a downward longwave component ε_s L↓, and an upward longwave component ε_s σ T_s⁰⁴. Putting them together: R_n = (1 − α_s) S↓ + ε_s L↓ − ε_s σ T_s⁰⁴.</w:t>
      </w:r>
    </w:p>
    <w:p>
      <w:pPr>
        <w:pStyle w:val="ListBullet"/>
      </w:pPr>
      <w:r>
        <w:t>H is the sensible heat flux carried away from the surface by the moving air (W m⁻²). It is approximated by H = ρ c_p (T_s⁰ − T_a) / r_a, where ρ is air density, c_p is specific heat of air, T_a is the 2-metre air temperature, and r_a is the aerodynamic resistance.</w:t>
      </w:r>
    </w:p>
    <w:p>
      <w:pPr>
        <w:pStyle w:val="ListBullet"/>
      </w:pPr>
      <w:r>
        <w:t>LE is the latent heat flux from evaporation (W m⁻²). For our impervious substrates we set LE = 0 (no water available to evaporate).</w:t>
      </w:r>
    </w:p>
    <w:p>
      <w:pPr>
        <w:pStyle w:val="ListBullet"/>
      </w:pPr>
      <w:r>
        <w:t>G is the conductive ground heat flux at the top of the column (W m⁻²). It is computed from the temperature gradient between the surface and the first interior cell: G = λ_½ (T_s⁰ − T_1) / (z_1 − z_0).</w:t>
      </w:r>
    </w:p>
    <w:p>
      <w:pPr>
        <w:pStyle w:val="Heading2"/>
      </w:pPr>
      <w:r>
        <w:t>3.2 What every symbol means</w:t>
      </w:r>
    </w:p>
    <w:p>
      <w:pPr>
        <w:pStyle w:val="ListBullet"/>
      </w:pPr>
      <w:r>
        <w:t>α_s — surface shortwave albedo, a dimensionless number between 0 and 1. The fraction of incoming sunlight that is reflected back to the sky. Asphalt = 0.10 (dark, absorbs almost all sunlight), concrete = 0.30, soil = 0.20.</w:t>
      </w:r>
    </w:p>
    <w:p>
      <w:pPr>
        <w:pStyle w:val="ListBullet"/>
      </w:pPr>
      <w:r>
        <w:t>S↓ — incoming shortwave radiation at the surface (W m⁻²). Peaks around 1000 W m⁻² at solar noon for clear-sky conditions, zero at night.</w:t>
      </w:r>
    </w:p>
    <w:p>
      <w:pPr>
        <w:pStyle w:val="ListBullet"/>
      </w:pPr>
      <w:r>
        <w:t>ε_s — surface longwave emissivity, dimensionless, typically 0.9–0.98. The fraction of incident longwave that is absorbed (and by Kirchhoff's law, also the fraction emitted). Asphalt and soil = 0.95, concrete = 0.92.</w:t>
      </w:r>
    </w:p>
    <w:p>
      <w:pPr>
        <w:pStyle w:val="ListBullet"/>
      </w:pPr>
      <w:r>
        <w:t>L↓ — incoming longwave radiation from the atmosphere (W m⁻²). Sky thermal emission. Roughly 350 W m⁻² for our forcing.</w:t>
      </w:r>
    </w:p>
    <w:p>
      <w:pPr>
        <w:pStyle w:val="ListBullet"/>
      </w:pPr>
      <w:r>
        <w:t>σ — Stefan–Boltzmann constant = 5.67 × 10⁻⁸ W m⁻² K⁻⁴.</w:t>
      </w:r>
    </w:p>
    <w:p>
      <w:pPr>
        <w:pStyle w:val="ListBullet"/>
      </w:pPr>
      <w:r>
        <w:t>T_s⁰⁴ — the fourth power of the surface temperature in Kelvin. This term is the upward longwave emission according to the Stefan–Boltzmann law. It is what makes the SEB nonlinear in T_s⁰.</w:t>
      </w:r>
    </w:p>
    <w:p>
      <w:pPr>
        <w:pStyle w:val="ListBullet"/>
      </w:pPr>
      <w:r>
        <w:t>ρ — air density ≈ 1.2 kg m⁻³.</w:t>
      </w:r>
    </w:p>
    <w:p>
      <w:pPr>
        <w:pStyle w:val="ListBullet"/>
      </w:pPr>
      <w:r>
        <w:t>c_p — specific heat of air at constant pressure = 1005 J kg⁻¹ K⁻¹.</w:t>
      </w:r>
    </w:p>
    <w:p>
      <w:pPr>
        <w:pStyle w:val="ListBullet"/>
      </w:pPr>
      <w:r>
        <w:t>T_a — 2-metre air temperature in Kelvin. Specified by the synthetic forcing (see §3.4).</w:t>
      </w:r>
    </w:p>
    <w:p>
      <w:pPr>
        <w:pStyle w:val="ListBullet"/>
      </w:pPr>
      <w:r>
        <w:t>r_a = 1 / (C_H U) — aerodynamic resistance (s m⁻¹). C_H is a bulk transfer coefficient (≈ 5 × 10⁻³ for moderately rough urban surfaces) and U is the wind speed (3 m s⁻¹ in this project).</w:t>
      </w:r>
    </w:p>
    <w:p>
      <w:pPr>
        <w:pStyle w:val="Heading2"/>
      </w:pPr>
      <w:r>
        <w:t>3.3 Why we cannot just plug in T_s⁰: the SEB is nonlinear</w:t>
      </w:r>
    </w:p>
    <w:p>
      <w:r>
        <w:t>The Stefan–Boltzmann term ε_s σ T_s⁰⁴ depends on T_s⁰ to the fourth power. This means the SEB equation is nonlinear in T_s⁰: we cannot just rearrange it to put T_s⁰ on one side. Instead, we have to find the value of T_s⁰ that makes the residual F(T_s⁰) = R_n − H − LE − G equal zero. This is a root-finding problem. The standard tool is Newton's method.</w:t>
      </w:r>
    </w:p>
    <w:p>
      <w:pPr>
        <w:pStyle w:val="Heading2"/>
      </w:pPr>
      <w:r>
        <w:t>3.4 Newton's method explained</w:t>
      </w:r>
    </w:p>
    <w:p>
      <w:r>
        <w:t>Newton's method (also called Newton–Raphson) is an iterative procedure for finding the root of a function. Given a guess T_s, we draw the tangent line to F at that point and find where the tangent crosses zero — that becomes the next guess. The update rule is:</w:t>
      </w:r>
    </w:p>
    <w:p>
      <w:r>
        <w:rPr>
          <w:i/>
          <w:sz w:val="22"/>
        </w:rPr>
        <w:t xml:space="preserve">    T_s_new = T_s_old − F(T_s_old) / F'(T_s_old)</w:t>
      </w:r>
    </w:p>
    <w:p>
      <w:r>
        <w:t>where F'(T_s) is the derivative of F with respect to T_s. We compute it analytically (the project does not use finite differences for the derivative).</w:t>
      </w:r>
    </w:p>
    <w:p>
      <w:r>
        <w:t>The full Jacobian (derivative) of the SEB residual is:</w:t>
      </w:r>
    </w:p>
    <w:p>
      <w:r>
        <w:rPr>
          <w:i/>
          <w:sz w:val="22"/>
        </w:rPr>
        <w:t xml:space="preserve">    dF/dT_s = dR_n/dT_s − dH/dT_s − dG/dT_s</w:t>
      </w:r>
    </w:p>
    <w:p>
      <w:r>
        <w:rPr>
          <w:i/>
          <w:sz w:val="22"/>
        </w:rPr>
        <w:t xml:space="preserve">            = (−4 ε_s σ T_s⁰³) − (ρ c_p / r_a) − (λ_½ / (z_1 − z_0))</w:t>
      </w:r>
    </w:p>
    <w:p>
      <w:r>
        <w:t>Newton's method has quadratic convergence near the root: the number of correct digits roughly doubles with each iteration. From a warm start (we use the previous time step's T_s⁰ as the initial guess) the iteration converges in 3–5 iterations to a tolerance of 10⁻⁴ K. This is essentially free computational cost.</w:t>
      </w:r>
    </w:p>
    <w:p>
      <w:pPr>
        <w:pStyle w:val="Heading2"/>
      </w:pPr>
      <w:r>
        <w:t>3.5 The operator-splitting issue</w:t>
      </w:r>
    </w:p>
    <w:p>
      <w:r>
        <w:t>How do the soil column and the surface energy balance interact at each time step? Two natural orderings:</w:t>
      </w:r>
    </w:p>
    <w:p>
      <w:pPr>
        <w:pStyle w:val="ListBullet"/>
      </w:pPr>
      <w:r>
        <w:t>Sequential (operator splitting): advance the column with the current T_s⁰ as a Dirichlet boundary, then update T_s⁰ from the SEB using the new T_1.</w:t>
      </w:r>
    </w:p>
    <w:p>
      <w:pPr>
        <w:pStyle w:val="ListBullet"/>
      </w:pPr>
      <w:r>
        <w:t>Fully coupled: solve the column equations and the SEB equation simultaneously as one combined nonlinear system.</w:t>
      </w:r>
    </w:p>
    <w:p>
      <w:r>
        <w:t>This project uses the sequential (column-then-SEB) ordering. It is simpler to implement, but it introduces a first-order-in-Δt error that the report calls the operator-splitting error. The column relaxes to thermal equilibrium with the previous T_s⁰, then the SEB updates T_s⁰ from a stale T_1 — driving the system toward the wrong-step equilibrium. Notes #10 Section 8 of the course material describes exactly this pathology and prescribes a fully coupled solve as the cure.</w:t>
      </w:r>
    </w:p>
    <w:p>
      <w:pPr>
        <w:pStyle w:val="Heading2"/>
      </w:pPr>
      <w:r>
        <w:t>3.6 The synthetic forcing</w:t>
      </w:r>
    </w:p>
    <w:p>
      <w:r>
        <w:t>To make Test 2 reproducible without flux-tower data, the four atmospheric drivers are specified analytically as smooth diurnal cycles. With ω = 2π / 86400 s⁻¹ (one cycle per day):</w:t>
      </w:r>
    </w:p>
    <w:p>
      <w:r>
        <w:rPr>
          <w:i/>
          <w:sz w:val="22"/>
        </w:rPr>
        <w:t xml:space="preserve">    S↓(t) = max[ 1000 cos(ω(t − 12h)),  0 ]   W m⁻²    (peak at noon, zero at night)</w:t>
      </w:r>
    </w:p>
    <w:p>
      <w:r>
        <w:rPr>
          <w:i/>
          <w:sz w:val="22"/>
        </w:rPr>
        <w:t xml:space="preserve">    L↓(t) = 350 + 20 cos(ω(t − 14h))           W m⁻²    (peak at 14:00 LT)</w:t>
      </w:r>
    </w:p>
    <w:p>
      <w:r>
        <w:rPr>
          <w:i/>
          <w:sz w:val="22"/>
        </w:rPr>
        <w:t xml:space="preserve">    T_a(t) = 292.5 + 7.5 cos(ω(t − 14h))       K        (peak at 14:00 LT)</w:t>
      </w:r>
    </w:p>
    <w:p>
      <w:r>
        <w:rPr>
          <w:i/>
          <w:sz w:val="22"/>
        </w:rPr>
        <w:t xml:space="preserve">    U(t)   = 3 m s⁻¹                                    (constant)</w:t>
      </w:r>
    </w:p>
    <w:p>
      <w:pPr>
        <w:pStyle w:val="Heading1"/>
      </w:pPr>
      <w:r>
        <w:t>4. Reading the code</w:t>
      </w:r>
    </w:p>
    <w:p>
      <w:pPr>
        <w:pStyle w:val="Heading2"/>
      </w:pPr>
      <w:r>
        <w:t>4.1 The four scripts at a glance</w:t>
      </w:r>
    </w:p>
    <w:p>
      <w:pPr>
        <w:pStyle w:val="ListBullet"/>
      </w:pPr>
      <w:r>
        <w:t>run_experiments.py — the canonical solver. Defines the three substrates, runs the 27-cell experiment matrix (3 substrates × 3 schemes × 3 Δt values), and produces the figures and tables of report §4.</w:t>
      </w:r>
    </w:p>
    <w:p>
      <w:pPr>
        <w:pStyle w:val="ListBullet"/>
      </w:pPr>
      <w:r>
        <w:t>extend_test2_metrics.py — re-runs the same matrix and writes tables/test2_extended_metrics.csv with two new diagnostics: the daily storage integral S = ∫G dt and the Δt-refinement ratios for §5.2 of the report.</w:t>
      </w:r>
    </w:p>
    <w:p>
      <w:pPr>
        <w:pStyle w:val="ListBullet"/>
      </w:pPr>
      <w:r>
        <w:t>shap_attribution.py — generates a synthetic ensemble of N = 150 three-layer substrate columns, runs each at BTCS Δt = 600 s and Δt = 15 s reference, computes substrate descriptors, fits a gradient-boosted regression with SHAP attribution, and produces Figure 6.</w:t>
      </w:r>
    </w:p>
    <w:p>
      <w:pPr>
        <w:pStyle w:val="ListBullet"/>
      </w:pPr>
      <w:r>
        <w:t>CLIM715_Project_Notebook_GroundFlux.ipynb — interactive walkthrough mirroring the structure of the report.</w:t>
      </w:r>
    </w:p>
    <w:p>
      <w:pPr>
        <w:pStyle w:val="Heading2"/>
      </w:pPr>
      <w:r>
        <w:t>4.2 The shared α-method step routine</w:t>
      </w:r>
    </w:p>
    <w:p>
      <w:r>
        <w:t>All three schemes (FTCS, BTCS, CN) share a single step routine parameterised by the implicitness weight α. This is a cleanliness win: a bug in the spatial discretisation affects all three schemes equally, so it cannot make any one scheme look better than another in the comparison.</w:t>
      </w:r>
    </w:p>
    <w:p>
      <w:r>
        <w:rPr>
          <w:rFonts w:ascii="Consolas" w:hAnsi="Consolas"/>
          <w:sz w:val="20"/>
        </w:rPr>
        <w:t>step_alpha(T, dt, dzs, dzc, lam_half, C, alpha, T_top, lower_bc):</w:t>
        <w:br/>
        <w:t xml:space="preserve">    if alpha == 0.0:    # FTCS — explicit, no linear solve</w:t>
        <w:br/>
        <w:t xml:space="preserve">        ... vectorized flux divergence update</w:t>
        <w:br/>
        <w:t xml:space="preserve">    else:               # BTCS or CN — banded tridiagonal solve</w:t>
        <w:br/>
        <w:t xml:space="preserve">        ... build LHS and RHS, solve_banded((1,1), ab, rhs)</w:t>
      </w:r>
    </w:p>
    <w:p>
      <w:pPr>
        <w:pStyle w:val="Heading2"/>
      </w:pPr>
      <w:r>
        <w:t>4.3 Why a tridiagonal solver?</w:t>
      </w:r>
    </w:p>
    <w:p>
      <w:r>
        <w:t>For BTCS and CN, the linear system A T^{n+1} = b is tridiagonal: each cell is coupled only to its two neighbours, so the matrix A has nonzero entries on the main diagonal and the two adjacent diagonals (and zero everywhere else). Such systems can be solved in O(N) time — linear in the number of cells — with scipy.linalg.solve_banded((1,1), ab, rhs). This is far cheaper than a generic matrix solve (O(N³)).</w:t>
      </w:r>
    </w:p>
    <w:p>
      <w:pPr>
        <w:pStyle w:val="Heading2"/>
      </w:pPr>
      <w:r>
        <w:t>4.4 The Newton SEB solver</w:t>
      </w:r>
    </w:p>
    <w:p>
      <w:r>
        <w:t>Each time step ends with a Newton iteration on the SEB residual:</w:t>
      </w:r>
    </w:p>
    <w:p>
      <w:r>
        <w:rPr>
          <w:rFonts w:ascii="Consolas" w:hAnsi="Consolas"/>
          <w:sz w:val="20"/>
        </w:rPr>
        <w:t>def solve_seb(T_int, dzc0, lam_h0, t, surface_key, Ts0_init):</w:t>
        <w:br/>
        <w:t xml:space="preserve">    Ts0 = Ts0_init                       # warm-start from previous step</w:t>
        <w:br/>
        <w:t xml:space="preserve">    for _ in range(max_iter):</w:t>
        <w:br/>
        <w:t xml:space="preserve">        f  = R_n(Ts0) - H(Ts0) - LE(Ts0) - G(Ts0)</w:t>
        <w:br/>
        <w:t xml:space="preserve">        df = -4*eps*sigma*Ts0**3 - rho*Cp/r_a - lam/dzc0</w:t>
        <w:br/>
        <w:t xml:space="preserve">        Ts0 -= f / df</w:t>
        <w:br/>
        <w:t xml:space="preserve">        if abs(f/df) &lt; tol: return Ts0</w:t>
      </w:r>
    </w:p>
    <w:p>
      <w:r>
        <w:t>Convergence is typically 3–5 iterations from a warm start at the previous time step's T_s⁰. The analytical Jacobian (rather than a numerical finite-difference one) gives the second-order convergence of Newton's method and avoids the noise that finite differences would introduce at small temperature perturbations.</w:t>
      </w:r>
    </w:p>
    <w:p>
      <w:pPr>
        <w:pStyle w:val="Heading1"/>
      </w:pPr>
      <w:r>
        <w:t>5. Running the code</w:t>
      </w:r>
    </w:p>
    <w:p>
      <w:pPr>
        <w:pStyle w:val="Heading2"/>
      </w:pPr>
      <w:r>
        <w:t>5.1 Software requirements</w:t>
      </w:r>
    </w:p>
    <w:p>
      <w:r>
        <w:t>The project runs in standard scientific Python:</w:t>
      </w:r>
    </w:p>
    <w:p>
      <w:r>
        <w:rPr>
          <w:rFonts w:ascii="Consolas" w:hAnsi="Consolas"/>
          <w:sz w:val="20"/>
        </w:rPr>
        <w:t>python&gt;=3.9, numpy, scipy, matplotlib, pandas, scikit-learn, shap</w:t>
      </w:r>
    </w:p>
    <w:p>
      <w:r>
        <w:t>Install on a clean machine via:</w:t>
      </w:r>
    </w:p>
    <w:p>
      <w:r>
        <w:rPr>
          <w:rFonts w:ascii="Consolas" w:hAnsi="Consolas"/>
          <w:sz w:val="20"/>
        </w:rPr>
        <w:t>pip install numpy scipy matplotlib pandas scikit-learn shap</w:t>
      </w:r>
    </w:p>
    <w:p>
      <w:r>
        <w:t>SciPy is required for the banded solver (scipy.linalg.solve_banded) used in BTCS and CN; scikit-learn for GradientBoostingRegressor; shap for the TreeExplainer. There are no GPU requirements; the entire pipeline runs in a few minutes on a laptop.</w:t>
      </w:r>
    </w:p>
    <w:p>
      <w:pPr>
        <w:pStyle w:val="Heading2"/>
      </w:pPr>
      <w:r>
        <w:t>5.2 Verification (Test 1)</w:t>
      </w:r>
    </w:p>
    <w:p>
      <w:r>
        <w:t>Test 1 is the verification test: a uniform sandy-loam column with a sinusoidal T_s⁰ prescribed at the surface, compared against the analytical damping-depth solution. This is the test that confirms the solver is mathematically correct before we trust it on the more complex Test 2.</w:t>
      </w:r>
    </w:p>
    <w:p>
      <w:r>
        <w:t>The analytical solution (for sinusoidal Dirichlet forcing T_s(0,t) = T̄ + A cos(ωt)) is:</w:t>
      </w:r>
    </w:p>
    <w:p>
      <w:r>
        <w:rPr>
          <w:i/>
          <w:sz w:val="22"/>
        </w:rPr>
        <w:t xml:space="preserve">    T_s(z, t) = T̄ + A exp(−z/d) cos(ωt − z/d),   d = √(2κ/ω)</w:t>
      </w:r>
    </w:p>
    <w:p>
      <w:r>
        <w:t>which the solver should reproduce to numerical precision in the limit of small Δt and Δz. FTCS at ν = 0.6 (only 20 % above the stability bound) blows up at step 53, exactly consistent with |A_FTCS(0.6, π)| = 1.4 → 1.4⁵³ ≈ 5.5 × 10⁷. Numerical RMSE values are reported in Table 1 of the report.</w:t>
      </w:r>
    </w:p>
    <w:p>
      <w:pPr>
        <w:pStyle w:val="Heading2"/>
      </w:pPr>
      <w:r>
        <w:t>5.3 Prognostic SEB integration (Test 2)</w:t>
      </w:r>
    </w:p>
    <w:p>
      <w:r>
        <w:t>The 27-cell experiment matrix is run by:</w:t>
      </w:r>
    </w:p>
    <w:p>
      <w:r>
        <w:rPr>
          <w:rFonts w:ascii="Consolas" w:hAnsi="Consolas"/>
          <w:sz w:val="20"/>
        </w:rPr>
        <w:t>python3 run_experiments.py</w:t>
      </w:r>
    </w:p>
    <w:p>
      <w:r>
        <w:t>This produces all figures referenced in §4 of the report and the original Table 2. To extract the additional diagnostics needed for §4.3 (storage integral) and §5.2 (Δt-refinement ratios):</w:t>
      </w:r>
    </w:p>
    <w:p>
      <w:r>
        <w:rPr>
          <w:rFonts w:ascii="Consolas" w:hAnsi="Consolas"/>
          <w:sz w:val="20"/>
        </w:rPr>
        <w:t>python3 extend_test2_metrics.py</w:t>
      </w:r>
    </w:p>
    <w:p>
      <w:r>
        <w:t>Output: tables/test2_extended_metrics.csv. The Δt-refinement ratios (RMSE_Ts at Δt = 600 s / RMSE_Ts at Δt = 60 s) are printed at the bottom — both BTCS and CN are close to 10:1 across all three substrates, identifying the splitting error as first-order in Δt.</w:t>
      </w:r>
    </w:p>
    <w:p>
      <w:pPr>
        <w:pStyle w:val="Heading2"/>
      </w:pPr>
      <w:r>
        <w:t>5.4 SHAP attribution</w:t>
      </w:r>
    </w:p>
    <w:p>
      <w:r>
        <w:t>The synthetic ensemble + ML attribution runs as a single self-contained script:</w:t>
      </w:r>
    </w:p>
    <w:p>
      <w:r>
        <w:rPr>
          <w:rFonts w:ascii="Consolas" w:hAnsi="Consolas"/>
          <w:sz w:val="20"/>
        </w:rPr>
        <w:t>python3 shap_attribution.py</w:t>
      </w:r>
    </w:p>
    <w:p>
      <w:r>
        <w:t>Default N = 150 columns; total runtime ≈ 3 minutes on a laptop. Output:</w:t>
      </w:r>
    </w:p>
    <w:p>
      <w:pPr>
        <w:pStyle w:val="ListBullet"/>
      </w:pPr>
      <w:r>
        <w:t>figs/fig6_shap_attribution.png — the four-panel SHAP figure (Figure 6 of the report).</w:t>
      </w:r>
    </w:p>
    <w:p>
      <w:pPr>
        <w:pStyle w:val="ListBullet"/>
      </w:pPr>
      <w:r>
        <w:t>tables/synthetic_dataset.csv — the full 150-row ensemble with descriptors and target.</w:t>
      </w:r>
    </w:p>
    <w:p>
      <w:pPr>
        <w:pStyle w:val="ListBullet"/>
      </w:pPr>
      <w:r>
        <w:t>tables/shap_summary.csv — global mean |SHAP| values.</w:t>
      </w:r>
    </w:p>
    <w:p>
      <w:pPr>
        <w:pStyle w:val="ListBullet"/>
      </w:pPr>
      <w:r>
        <w:t>tables/shap_residual_summary.csv — SHAP importance after κ_top is partialled out.</w:t>
      </w:r>
    </w:p>
    <w:p>
      <w:r>
        <w:t>To re-run with a different ensemble size, edit the line N = 150 at the top of the main() function in shap_attribution.py. The seed is fixed (rng = default_rng(42)), so results are reproducible.</w:t>
      </w:r>
    </w:p>
    <w:p>
      <w:pPr>
        <w:pStyle w:val="Heading1"/>
      </w:pPr>
      <w:r>
        <w:t>6. Understanding the results</w:t>
      </w:r>
    </w:p>
    <w:p>
      <w:pPr>
        <w:pStyle w:val="Heading2"/>
      </w:pPr>
      <w:r>
        <w:t>6.1 RMSE — what does it mean?</w:t>
      </w:r>
    </w:p>
    <w:p>
      <w:r>
        <w:t>RMSE stands for root-mean-squared error. It is a single number that summarises how far a numerical solution deviates from a reference solution over a given time interval. The formula is:</w:t>
      </w:r>
    </w:p>
    <w:p>
      <w:r>
        <w:rPr>
          <w:i/>
          <w:sz w:val="22"/>
        </w:rPr>
        <w:t xml:space="preserve">    RMSE = sqrt( (1/N) Σ_i (T_numerical(t_i) − T_reference(t_i))² )</w:t>
      </w:r>
    </w:p>
    <w:p>
      <w:r>
        <w:t>Smaller RMSE means closer to reference. RMSE_T_s in this project is reported in Kelvin. An RMSE of 0.1 K is essentially exact for our purposes; 1 K is a noticeable but tolerable error; 3.7 K (BTCS at Δt = 600 s on the concrete roof) is the largest error in the project — bigger than the urban heat island intensity itself, and a sign that the time step is too large.</w:t>
      </w:r>
    </w:p>
    <w:p>
      <w:pPr>
        <w:pStyle w:val="Heading2"/>
      </w:pPr>
      <w:r>
        <w:t>6.2 The Δt-refinement ratio</w:t>
      </w:r>
    </w:p>
    <w:p>
      <w:r>
        <w:t>If we compute RMSE at two values of Δt (say 60 s and 600 s) and take the ratio:</w:t>
      </w:r>
    </w:p>
    <w:p>
      <w:r>
        <w:rPr>
          <w:i/>
          <w:sz w:val="22"/>
        </w:rPr>
        <w:t xml:space="preserve">    ratio = RMSE(Δt = 600 s) / RMSE(Δt = 60 s)</w:t>
      </w:r>
    </w:p>
    <w:p>
      <w:r>
        <w:t>we expect:</w:t>
      </w:r>
    </w:p>
    <w:p>
      <w:pPr>
        <w:pStyle w:val="ListBullet"/>
      </w:pPr>
      <w:r>
        <w:t>ratio ≈ 10 if the error is first-order in Δt (linear in Δt: doubling Δt doubles the error).</w:t>
      </w:r>
    </w:p>
    <w:p>
      <w:pPr>
        <w:pStyle w:val="ListBullet"/>
      </w:pPr>
      <w:r>
        <w:t>ratio ≈ 100 if the error is second-order in Δt (quadratic in Δt: doubling Δt quadruples the error).</w:t>
      </w:r>
    </w:p>
    <w:p>
      <w:r>
        <w:t>Across all three substrates, the empirical ratios are between 8.2 and 10.2 — first-order in Δt, for both BTCS (which is itself first-order) and CN (which by itself is second-order). The fact that CN's ratio is also ≈ 10 (not 100) is the smoking gun: the dominant error is not the within-substep CN truncation error, it is the operator-splitting error between the column and the SEB updates, which is first-order regardless of the per-substep scheme.</w:t>
      </w:r>
    </w:p>
    <w:p>
      <w:pPr>
        <w:pStyle w:val="Heading2"/>
      </w:pPr>
      <w:r>
        <w:t>6.3 Storage ratios within ±5 %</w:t>
      </w:r>
    </w:p>
    <w:p>
      <w:r>
        <w:t>The daily storage integral S = ∫G dt over 24 hours is the net amount of energy the substrate accumulates per square metre over a day. For a perfect daily equilibrium it should be zero; for our 2-day spin-up it is small but nonzero. Across all schemes and time steps, the ratio S / S_ref stays within ±5 % of 1.0. This means the over-amplified diurnal G cycle that BTCS produces at Δt = 600 s is symmetric in day and night: more heat goes in during the day, more comes out at night, and the net daily mean is preserved. The implication for the simulated nocturnal urban heat island is that its diurnal range is inflated, but its daily mean is not biased.</w:t>
      </w:r>
    </w:p>
    <w:p>
      <w:pPr>
        <w:pStyle w:val="Heading2"/>
      </w:pPr>
      <w:r>
        <w:t>6.4 SHAP attribution and gradient-boosted regression — beginner's view</w:t>
      </w:r>
    </w:p>
    <w:p>
      <w:r>
        <w:t>Section 6 of the long report uses a machine-learning method to identify which substrate property is the strongest predictor of the BTCS coarse-Δt error. Two beginner-friendly definitions:</w:t>
      </w:r>
    </w:p>
    <w:p>
      <w:pPr>
        <w:pStyle w:val="ListBullet"/>
      </w:pPr>
      <w:r>
        <w:t>Gradient-boosted regression: a machine-learning regression method that builds an ensemble of small decision trees, each trying to correct the errors of the previous one. The output is a regression function ŷ = f(x) where x is a vector of features (in our case: κ_top, μ_eff, max λ-contrast, etc.) and y is the target (here: RMSE_T_s for that substrate). It is a flexible nonlinear regressor.</w:t>
      </w:r>
    </w:p>
    <w:p>
      <w:pPr>
        <w:pStyle w:val="ListBullet"/>
      </w:pPr>
      <w:r>
        <w:t>SHAP (SHapley Additive exPlanations): a method, based on cooperative-game theory, for assigning each feature a fair contribution to a prediction. Mean |SHAP| over the dataset is a measure of feature importance — the average magnitude of the contribution that feature makes. A feature with large mean |SHAP| is the dominant predictor.</w:t>
      </w:r>
    </w:p>
    <w:p>
      <w:r>
        <w:t>In this project, SHAP identifies κ_top — the top-cell thermal diffusivity — as the dominant predictor (mean |SHAP| = 0.71 K, vs ~0.18–0.20 K for the next two features). κ_top alone explains R² = 0.92 of the variance in RMSE_T_s. This is the same parameter that sets the FTCS stability bound; the connection is that κ_top sets how fast the top cell's temperature swings between the column update and the SEB update, which is exactly what controls the operator-splitting error.</w:t>
      </w:r>
    </w:p>
    <w:p>
      <w:pPr>
        <w:pStyle w:val="Heading1"/>
      </w:pPr>
      <w:r>
        <w:t>7. How to extend the analysis</w:t>
      </w:r>
    </w:p>
    <w:p>
      <w:pPr>
        <w:pStyle w:val="ListBullet"/>
      </w:pPr>
      <w:r>
        <w:t>Replace the synthetic forcing with flux-tower data (e.g., AmeriFlux or a city-specific tower) by editing S_down(t), L_down_func(t), T_air(t), U_wind(t).</w:t>
      </w:r>
    </w:p>
    <w:p>
      <w:pPr>
        <w:pStyle w:val="ListBullet"/>
      </w:pPr>
      <w:r>
        <w:t>Add non-zero LE: set a Bowen-ratio constant β and replace LE = 0 with LE = H/β; the Newton Jacobian then needs the dLE/dT_s term.</w:t>
      </w:r>
    </w:p>
    <w:p>
      <w:pPr>
        <w:pStyle w:val="ListBullet"/>
      </w:pPr>
      <w:r>
        <w:t>Couple the SEB row directly into the tridiagonal substrate solve: this removes the splitting error structurally rather than just reducing its prefactor by a factor of two using CN. It is the cure prescribed in Notes #10 Section 8 of the course material.</w:t>
      </w:r>
    </w:p>
    <w:p>
      <w:pPr>
        <w:pStyle w:val="ListBullet"/>
      </w:pPr>
      <w:r>
        <w:t>Strang splitting between the column and SEB updates: cheaper than fully coupled solution and recovers second-order accuracy in the splitting itself.</w:t>
      </w:r>
    </w:p>
    <w:p>
      <w:pPr>
        <w:pStyle w:val="ListBullet"/>
      </w:pPr>
      <w:r>
        <w:t>Vary Δz_top across the synthetic ensemble: this would let one regress against the dimensionless ratio Δt × κ_top / Δz²_top directly, separating κ_top from grid-resolution effects in the SHAP attribution.</w:t>
      </w:r>
    </w:p>
    <w:p>
      <w:pPr>
        <w:pStyle w:val="Heading1"/>
      </w:pPr>
      <w:r>
        <w:t>8. Glossary of symbols and concepts</w:t>
      </w:r>
    </w:p>
    <w:p>
      <w:r>
        <w:rPr>
          <w:b/>
        </w:rPr>
        <w:t xml:space="preserve">α (alpha) — </w:t>
      </w:r>
      <w:r>
        <w:t>In the θ-method, the implicitness weight: α = 0 FTCS, α = ½ Crank–Nicolson, α = 1 BTCS. In the SEB context, α_s denotes the shortwave albedo of the surface.</w:t>
      </w:r>
    </w:p>
    <w:p>
      <w:r>
        <w:rPr>
          <w:b/>
        </w:rPr>
        <w:t xml:space="preserve">α_s — </w:t>
      </w:r>
      <w:r>
        <w:t>Surface shortwave albedo (dimensionless, 0–1). Fraction of incoming shortwave radiation reflected back to the sky.</w:t>
      </w:r>
    </w:p>
    <w:p>
      <w:r>
        <w:rPr>
          <w:b/>
        </w:rPr>
        <w:t xml:space="preserve">BTCS — </w:t>
      </w:r>
      <w:r>
        <w:t>Backward in Time, Centred in Space. An implicit time-stepping scheme: first-order accurate, unconditionally stable. Requires a tridiagonal linear solve at each step.</w:t>
      </w:r>
    </w:p>
    <w:p>
      <w:r>
        <w:rPr>
          <w:b/>
        </w:rPr>
        <w:t xml:space="preserve">C — </w:t>
      </w:r>
      <w:r>
        <w:t>Volumetric heat capacity (J m⁻³ K⁻¹). Energy required to raise one cubic metre of substrate by one Kelvin.</w:t>
      </w:r>
    </w:p>
    <w:p>
      <w:r>
        <w:rPr>
          <w:b/>
        </w:rPr>
        <w:t xml:space="preserve">c_p — </w:t>
      </w:r>
      <w:r>
        <w:t>Specific heat of air at constant pressure = 1005 J kg⁻¹ K⁻¹.</w:t>
      </w:r>
    </w:p>
    <w:p>
      <w:r>
        <w:rPr>
          <w:b/>
        </w:rPr>
        <w:t xml:space="preserve">C_H — </w:t>
      </w:r>
      <w:r>
        <w:t>Bulk transfer coefficient for sensible heat (dimensionless ≈ 5 × 10⁻³ for moderately rough urban surfaces).</w:t>
      </w:r>
    </w:p>
    <w:p>
      <w:r>
        <w:rPr>
          <w:b/>
        </w:rPr>
        <w:t xml:space="preserve">CN (Crank–Nicolson) — </w:t>
      </w:r>
      <w:r>
        <w:t>Average of FTCS and BTCS; α = ½ in the θ-method. Second-order accurate in time, unconditionally stable.</w:t>
      </w:r>
    </w:p>
    <w:p>
      <w:r>
        <w:rPr>
          <w:b/>
        </w:rPr>
        <w:t xml:space="preserve">d — </w:t>
      </w:r>
      <w:r>
        <w:t>Diurnal damping depth = √(2κ/ω) (metres). Depth at which the diurnal temperature wave decays to e⁻¹ ≈ 37 % of its surface amplitude.</w:t>
      </w:r>
    </w:p>
    <w:p>
      <w:r>
        <w:rPr>
          <w:b/>
        </w:rPr>
        <w:t xml:space="preserve">Δt — </w:t>
      </w:r>
      <w:r>
        <w:t>Time step (seconds). The interval between successive solver updates.</w:t>
      </w:r>
    </w:p>
    <w:p>
      <w:r>
        <w:rPr>
          <w:b/>
        </w:rPr>
        <w:t xml:space="preserve">Δz — </w:t>
      </w:r>
      <w:r>
        <w:t>Cell thickness (metres). The vertical extent of one grid cell.</w:t>
      </w:r>
    </w:p>
    <w:p>
      <w:r>
        <w:rPr>
          <w:b/>
        </w:rPr>
        <w:t xml:space="preserve">ε_s — </w:t>
      </w:r>
      <w:r>
        <w:t>Surface longwave emissivity (dimensionless, 0–1). Fraction of incident longwave radiation absorbed (= fraction emitted by Kirchhoff's law).</w:t>
      </w:r>
    </w:p>
    <w:p>
      <w:r>
        <w:rPr>
          <w:b/>
        </w:rPr>
        <w:t xml:space="preserve">FTCS — </w:t>
      </w:r>
      <w:r>
        <w:t>Forward in Time, Centred in Space. An explicit time-stepping scheme: first-order accurate, conditionally stable (ν ≤ ½). Requires only arithmetic, no linear solve.</w:t>
      </w:r>
    </w:p>
    <w:p>
      <w:r>
        <w:rPr>
          <w:b/>
        </w:rPr>
        <w:t xml:space="preserve">G — </w:t>
      </w:r>
      <w:r>
        <w:t>Conductive ground heat flux (W m⁻²). Sign convention: G &gt; 0 means flux into the ground (downward).</w:t>
      </w:r>
    </w:p>
    <w:p>
      <w:r>
        <w:rPr>
          <w:b/>
        </w:rPr>
        <w:t xml:space="preserve">Gradient-boosted regression — </w:t>
      </w:r>
      <w:r>
        <w:t>A machine-learning regressor that builds an ensemble of small decision trees, each correcting the residuals of the previous one. Produces a flexible nonlinear function ŷ = f(x) of the features x.</w:t>
      </w:r>
    </w:p>
    <w:p>
      <w:r>
        <w:rPr>
          <w:b/>
        </w:rPr>
        <w:t xml:space="preserve">H — </w:t>
      </w:r>
      <w:r>
        <w:t>Sensible heat flux (W m⁻²). Energy carried away from the surface by moving air. H = ρ c_p (T_s − T_a) / r_a.</w:t>
      </w:r>
    </w:p>
    <w:p>
      <w:r>
        <w:rPr>
          <w:b/>
        </w:rPr>
        <w:t xml:space="preserve">κ (kappa) — </w:t>
      </w:r>
      <w:r>
        <w:t>Thermal diffusivity = λ / C (m² s⁻¹). How quickly a thermal disturbance propagates.</w:t>
      </w:r>
    </w:p>
    <w:p>
      <w:r>
        <w:rPr>
          <w:b/>
        </w:rPr>
        <w:t xml:space="preserve">κ_top — </w:t>
      </w:r>
      <w:r>
        <w:t>Thermal diffusivity of the top cell of a substrate column. Sets the FTCS stability bound and is the dominant predictor of BTCS coarse-Δt error in the SHAP attribution.</w:t>
      </w:r>
    </w:p>
    <w:p>
      <w:r>
        <w:rPr>
          <w:b/>
        </w:rPr>
        <w:t xml:space="preserve">λ (lambda) — </w:t>
      </w:r>
      <w:r>
        <w:t>Thermal conductivity (W m⁻¹ K⁻¹). How easily heat flows through the material per unit temperature gradient.</w:t>
      </w:r>
    </w:p>
    <w:p>
      <w:r>
        <w:rPr>
          <w:b/>
        </w:rPr>
        <w:t xml:space="preserve">LE — </w:t>
      </w:r>
      <w:r>
        <w:t>Latent heat flux (W m⁻²). Energy carried away by evaporation. Set to zero in this project (impervious-surface assumption).</w:t>
      </w:r>
    </w:p>
    <w:p>
      <w:r>
        <w:rPr>
          <w:b/>
        </w:rPr>
        <w:t xml:space="preserve">L↓ — </w:t>
      </w:r>
      <w:r>
        <w:t>Incoming longwave radiation from the atmosphere (W m⁻²).</w:t>
      </w:r>
    </w:p>
    <w:p>
      <w:r>
        <w:rPr>
          <w:b/>
        </w:rPr>
        <w:t xml:space="preserve">μ (mu) — </w:t>
      </w:r>
      <w:r>
        <w:t>Substrate thermal admittance = √(λ C) (J m⁻² K⁻¹ s⁻½). Bulk measure of how readily a substrate exchanges heat with its boundary.</w:t>
      </w:r>
    </w:p>
    <w:p>
      <w:r>
        <w:rPr>
          <w:b/>
        </w:rPr>
        <w:t xml:space="preserve">Newton's method — </w:t>
      </w:r>
      <w:r>
        <w:t>An iterative root-finding algorithm. To find F(T) = 0, iterate T_new = T_old − F(T_old) / F'(T_old) until convergence. Quadratic convergence near the root.</w:t>
      </w:r>
    </w:p>
    <w:p>
      <w:r>
        <w:rPr>
          <w:b/>
        </w:rPr>
        <w:t xml:space="preserve">ν (nu) — </w:t>
      </w:r>
      <w:r>
        <w:t>Diffusion number = κ Δt / Δz² (dimensionless). FTCS is stable if and only if ν ≤ ½.</w:t>
      </w:r>
    </w:p>
    <w:p>
      <w:r>
        <w:rPr>
          <w:b/>
        </w:rPr>
        <w:t xml:space="preserve">ω (omega) — </w:t>
      </w:r>
      <w:r>
        <w:t>Diurnal angular frequency = 2π / 86400 s⁻¹ = 7.27 × 10⁻⁵ rad/s. One cycle per day.</w:t>
      </w:r>
    </w:p>
    <w:p>
      <w:r>
        <w:rPr>
          <w:b/>
        </w:rPr>
        <w:t xml:space="preserve">Operator splitting — </w:t>
      </w:r>
      <w:r>
        <w:t>A numerical technique that solves a coupled system one process at a time per step (e.g., column then SEB). It introduces a splitting error that scales linearly with Δt unless the coupling is treated more carefully (e.g., Strang splitting or fully coupled solve).</w:t>
      </w:r>
    </w:p>
    <w:p>
      <w:r>
        <w:rPr>
          <w:b/>
        </w:rPr>
        <w:t xml:space="preserve">π/4 phase lead — </w:t>
      </w:r>
      <w:r>
        <w:t>The analytical surface ground heat flux G(0,t) leads the surface temperature by π/4 in phase, equivalent to 3 hours for a 24-hour cycle.</w:t>
      </w:r>
    </w:p>
    <w:p>
      <w:r>
        <w:rPr>
          <w:b/>
        </w:rPr>
        <w:t xml:space="preserve">R_n — </w:t>
      </w:r>
      <w:r>
        <w:t>Net radiation absorbed by the surface (W m⁻²). R_n = (1 − α_s) S↓ + ε_s L↓ − ε_s σ T_s⁰⁴.</w:t>
      </w:r>
    </w:p>
    <w:p>
      <w:r>
        <w:rPr>
          <w:b/>
        </w:rPr>
        <w:t xml:space="preserve">ρ (rho) — </w:t>
      </w:r>
      <w:r>
        <w:t>Air density ≈ 1.2 kg m⁻³.</w:t>
      </w:r>
    </w:p>
    <w:p>
      <w:r>
        <w:rPr>
          <w:b/>
        </w:rPr>
        <w:t xml:space="preserve">RMSE — </w:t>
      </w:r>
      <w:r>
        <w:t>Root-mean-squared error. A single number that summarises how far a numerical solution deviates from a reference, in units of the underlying quantity (here, Kelvin).</w:t>
      </w:r>
    </w:p>
    <w:p>
      <w:r>
        <w:rPr>
          <w:b/>
        </w:rPr>
        <w:t xml:space="preserve">r_a — </w:t>
      </w:r>
      <w:r>
        <w:t>Aerodynamic resistance (s m⁻¹) = 1 / (C_H U). Larger r_a means weaker coupling between surface and air.</w:t>
      </w:r>
    </w:p>
    <w:p>
      <w:r>
        <w:rPr>
          <w:b/>
        </w:rPr>
        <w:t xml:space="preserve">SEB — </w:t>
      </w:r>
      <w:r>
        <w:t>Surface energy balance: R_n − H − LE − G = 0. The equation that determines the surface temperature T_s⁰.</w:t>
      </w:r>
    </w:p>
    <w:p>
      <w:r>
        <w:rPr>
          <w:b/>
        </w:rPr>
        <w:t xml:space="preserve">SHAP — </w:t>
      </w:r>
      <w:r>
        <w:t>SHapley Additive exPlanations. A method, based on cooperative-game theory, for assigning each feature in a machine-learning model a fair contribution to each prediction. Mean |SHAP| over the dataset is a measure of feature importance.</w:t>
      </w:r>
    </w:p>
    <w:p>
      <w:r>
        <w:rPr>
          <w:b/>
        </w:rPr>
        <w:t xml:space="preserve">σ (sigma) — </w:t>
      </w:r>
      <w:r>
        <w:t>Stefan–Boltzmann constant = 5.67 × 10⁻⁸ W m⁻² K⁻⁴.</w:t>
      </w:r>
    </w:p>
    <w:p>
      <w:r>
        <w:rPr>
          <w:b/>
        </w:rPr>
        <w:t xml:space="preserve">S↓ — </w:t>
      </w:r>
      <w:r>
        <w:t>Incoming shortwave radiation at the surface (W m⁻²). Peaks at ≈ 1000 W m⁻² at solar noon, zero at night.</w:t>
      </w:r>
    </w:p>
    <w:p>
      <w:r>
        <w:rPr>
          <w:b/>
        </w:rPr>
        <w:t xml:space="preserve">Stretched grid — </w:t>
      </w:r>
      <w:r>
        <w:t>A non-uniform grid where cell thicknesses grow geometrically with depth: Δz_j = Δz_0 × stretch^j. Places fine resolution near the surface (where the diurnal action is) and coarse resolution at depth.</w:t>
      </w:r>
    </w:p>
    <w:p>
      <w:r>
        <w:rPr>
          <w:b/>
        </w:rPr>
        <w:t xml:space="preserve">T_a — </w:t>
      </w:r>
      <w:r>
        <w:t>2-metre air temperature in Kelvin.</w:t>
      </w:r>
    </w:p>
    <w:p>
      <w:r>
        <w:rPr>
          <w:b/>
        </w:rPr>
        <w:t xml:space="preserve">T_s⁰ — </w:t>
      </w:r>
      <w:r>
        <w:t>Surface temperature (Kelvin). The unknown solved for at each time step by Newton iteration on the SEB.</w:t>
      </w:r>
    </w:p>
    <w:p>
      <w:r>
        <w:rPr>
          <w:b/>
        </w:rPr>
        <w:t xml:space="preserve">Tridiagonal solver — </w:t>
      </w:r>
      <w:r>
        <w:t>A specialised linear-system solver for banded matrices with three nonzero diagonals. O(N) cost per solve, where N is the number of cells. Implemented as scipy.linalg.solve_banded((1,1), ab, rhs).</w:t>
      </w:r>
    </w:p>
    <w:p>
      <w:r>
        <w:rPr>
          <w:b/>
        </w:rPr>
        <w:t xml:space="preserve">UHI (urban heat island) — </w:t>
      </w:r>
      <w:r>
        <w:t>The phenomenon where cities are warmer than surrounding rural areas, especially at night. Driven primarily by stored heat in pavements, walls, and roofs being released after sunset.</w:t>
      </w:r>
    </w:p>
    <w:p>
      <w:r>
        <w:rPr>
          <w:b/>
        </w:rPr>
        <w:t xml:space="preserve">U — </w:t>
      </w:r>
      <w:r>
        <w:t>Wind speed at the reference height (m s⁻¹). Held constant at 3 m s⁻¹ in this project.</w:t>
      </w:r>
    </w:p>
    <w:p>
      <w:r>
        <w:rPr>
          <w:b/>
        </w:rPr>
        <w:t xml:space="preserve">Von Neumann analysis — </w:t>
      </w:r>
      <w:r>
        <w:t>A linear stability analysis of a finite-difference scheme. Substitutes a single Fourier mode T_j^n = A^n exp(i k j Δz) into the scheme and asks for which Δt the amplification factor |A| stays ≤ 1 for all wavenumbers k.</w:t>
      </w:r>
    </w:p>
    <w:p>
      <w:r>
        <w:rPr>
          <w:b/>
        </w:rPr>
        <w:t xml:space="preserve">z — </w:t>
      </w:r>
      <w:r>
        <w:t>Vertical coordinate (metres), pointing downward into the substrate. z = 0 at the surface, z = 2 m at the bottom of the column.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