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壹佰元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2.72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21,452,525.7900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是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97pt;height:224.97pt">
            <v:imagedata r:id="rId4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pict>
          <v:shape id="_x0000_i1026" type="#_x0000_t75" style="width:374.95pt;height:149.98pt">
            <v:imagedata r:id="rId5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</w:t>
            </w:r>
            <w:bookmarkStart w:id="0" w:name="_GoBack"/>
            <w:bookmarkEnd w:id="0"/>
            <w:r>
              <w:rPr>
                <w:rFonts w:eastAsia="宋体" w:hint="default"/>
                <w:vertAlign w:val="baseline"/>
                <w:lang w:val="en-US" w:eastAsia="zh-CN"/>
              </w:rPr>
              <w:t>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