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Аналітичний звіт: Ринок нерухомості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Польщі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Підготовлено на основі пайплайну BigQuery SQL, Python EDA та інтерактивних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дашбордів Power BI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Опис проєкту та методологія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Даний аналітичний звіт присвячено комплексному дослідженню ринку житлової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нерухомості у 15 найбільших містах Польщі. Набір даних охоплює актуальні оголошення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про продаж квартир за період з серпня 2023 року по червень 2024 року, зібрані з провідних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локальних платформ нерухомості.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Аналітичний процес складався з чотирьох послідовних етапів: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1.1  Data Cleaning (Google BigQuery): Виявлення та обробка пропущених значень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(NULL), видалення дублікатів за унікальними ідентифікаторами оголошень,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фільтрація аномальних та пошкоджених записів через безпечне приведення типів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SAFE_CAST().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1.2  Feature Engineering: Розрахунок нової розрахункової метрики — вартості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квадратного метра (price_per_m2) для стандартизації порівняння об'єктів різної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площі.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1.3  Exploratory Data Analysis (Python): Статистичний аналіз розподілів у Jupyter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Notebook (використання Pandas, NumPy, Matplotlib, Seaborn), перевірка статистичних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гіпотез та виявлення прихованих кореляцій.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1.4 Бізнес-візуалізація (Power BI): Побудова фінального інтерактивного дашборду для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відстеження ключових метрик ринку в режимі реального часу.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Очищення даних та забезпечення якості (DataQuality)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Для гарантування точності та об'єктивності метрик, первинний масив даних пройшов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повний цикл валідації. Нище наведено базовий SQL-запит, використаний для первинного аудиту пропусків: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COUNT(*) AS total_rows,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COUNTIF(price IS NULL) AS price_nulls,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COUNTIF(squareMeters IS NULL) AS square_nulls,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COUNTIF(rooms IS NULL) AS rooms_nulls,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COUNTIF(buildYear IS NULL) AS buildYear_nulls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`apartment-prices-in-poland.prices.apartments_clean`;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Додатково було здійснено валідацію на унікальність рядків (COUNT(DISTINCT id)), що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дозволило повністю виключити повторення оголошень та уникнути штучного зміщення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середніх показників вартості ринку.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Дослідницький аналіз та Feature Engineering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Ключовим кроком підготовки даних стало створення нормалізованої метрики ціни.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Оскільки загальна вартість квартири сильно залежить від її габаритів, саме ціна за метр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квадратний є об'єктивним маркером ринкових трендів: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OR REPLACE TABLE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`apartment-prices-in-poland.prices.apartments_final` 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SELECT *,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price / SAFE_CAST(squareMeters AS FLOAT64) AS price_per_m2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`apartment-prices-in-poland.prices.apartments_clean`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WHERE SAFE_CAST(squareMeters AS FLOAT64) IS NOT NULL;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Ключові фактори ціноутворення, виявлені під час EDA: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● Географічний фактор: Спостерігається суттєва полярність цін між столицею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(Варшава), великими туристично-економічними центрами (Краків, Вроцлав) та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іншими регіональними містах.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● Параметри будівлі: Кількість кімнат та площа мають нелінійний зв'язок із ціною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квадратного метра (часто однокімнатні квартири/смарт-об'єкти мають вищу вартість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за м2).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● Інфраструктурні коефіцієнти: Наявність додаткових зручностей, таких як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підземний паркінг, сучасний ліфт, а також рік побудови (нові будинки після 2010 року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порівняно зі старим житловим фондом) суттєво підвищують ліквідність та фінальну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вартість об'єкта.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4. Бізнес-рекомендації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Спираючись на сформовані дашборди Power BI та аналітичні матриці кореляцій Python,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пропонуються наступні стратегічні інсайти: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Фокус на високоліквідні сегменти: Інвестиції в малогабаритні 1-2 кімнатні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квартири в межах великих конгломерацій (Варшава, Краків) генерують максимальну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маржинальність у розрахунку на квадратний метр як для перепродажу.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 Врахування доданої вартості інфраструктури: при проектуванні чи купівлі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об'єктів слід закладати наявність ліфта та паркомісця, адже інтерактивний аналіз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підтверджує стійкий преміум до ціни на такі квартири на ринку Польщі.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Стратегія ціноутворення залежно від віку будівлі: чітке розмежування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маркетингових стратегій для об'єктів категорії "New" (будинки від 2010 року) та "Old"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фонду, оскільки крива попиту сучасної купівельної спроможності зміщується в бік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енергоефективного та нового житла.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