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W w:w="5000" w:type="pct"/>
        <w:tblCellSpacing w:w="0" w:type="dxa"/>
        <w:tblLayout w:type="autofit"/>
        <w:bidiVisual w:val="0"/>
      </w:tblP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54"/>
                      <w:szCs w:val="54"/>
                      <w:b w:val="1"/>
                      <w:bCs w:val="1"/>
                      <w:shd w:val="clear" w:fill="FFFFFF"/>
                    </w:rPr>
                    <w:t xml:space="preserve">Curriculum Vitae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spacing w:line="0" w:lineRule="auto"/>
                  </w:pP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33"/>
                      <w:szCs w:val="33"/>
                      <w:b w:val="1"/>
                      <w:bCs w:val="1"/>
                      <w:shd w:val="clear" w:fill="FFFFFF"/>
                    </w:rPr>
                    <w:t xml:space="preserve">kishan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spacing w:line="0" w:lineRule="auto"/>
                  </w:pP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Personal / Registration Information: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Medical Registration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dsdsd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Qualifications / Education: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dsds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Work / Practice History: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sdsd - dsd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sds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Other Work Experience: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sdsd - sdsd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dsdsd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Clinical / Procedural Skills: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dsd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Objectives / Goals / Personal Statement: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sds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Contact Details: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dsd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2022-04-06T12:03:34+00:00</dcterms:created>
  <dcterms:modified xsi:type="dcterms:W3CDTF">2022-04-06T12:03:34+00:00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