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/>
    <w:p/>
    <w:p/>
    <w:p>
      <w:pPr>
        <w:jc w:val="center"/>
      </w:pPr>
      <w:r>
        <w:rPr>
          <w:b/>
          <w:color w:val="0E2841"/>
          <w:sz w:val="56"/>
        </w:rPr>
        <w:t>HR Overtime Management System</w:t>
      </w:r>
    </w:p>
    <w:p>
      <w:pPr>
        <w:jc w:val="center"/>
      </w:pPr>
      <w:r>
        <w:rPr>
          <w:color w:val="156082"/>
          <w:sz w:val="32"/>
        </w:rPr>
        <w:t>Technical &amp; Functional Documentation — Odoo 19</w:t>
      </w:r>
    </w:p>
    <w:p/>
    <w:p>
      <w:pPr>
        <w:jc w:val="center"/>
      </w:pPr>
      <w:r>
        <w:rPr>
          <w:color w:val="333333"/>
          <w:sz w:val="22"/>
        </w:rPr>
        <w:t>Modules: hr_overtime_management + hr_overtime_payroll (optional)</w:t>
        <w:br/>
        <w:t>Version: 19.0.1.0.3</w:t>
        <w:br/>
        <w:t>Document date: July 05, 2026</w:t>
        <w:br/>
        <w:t>Database: odoo19</w:t>
      </w:r>
    </w:p>
    <w:p>
      <w:r>
        <w:br w:type="page"/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1. Executive Summary</w:t>
      </w:r>
    </w:p>
    <w:p>
      <w:pPr>
        <w:spacing w:after="120"/>
      </w:pPr>
      <w:r>
        <w:rPr>
          <w:color w:val="333333"/>
          <w:sz w:val="22"/>
        </w:rPr>
        <w:t>This document describes the custom Odoo 19 overtime management solution delivered for your organization. The system allows employees to submit overtime requests linked to projects and tasks, routes them through a multi-level approval chain (department manager → optional upper manager → HR), calculates overtime cost from the employee contract wage, optionally creates timesheet lines on final approval, and optionally pushes costs to payroll.</w:t>
      </w:r>
    </w:p>
    <w:p>
      <w:pPr>
        <w:spacing w:after="120"/>
      </w:pPr>
      <w:r>
        <w:rPr>
          <w:color w:val="333333"/>
          <w:sz w:val="22"/>
        </w:rPr>
        <w:t>The implementation follows Odoo best practices: reusable approval engine (mirroring hr_holidays patterns), configurable pay-rate multipliers, no duplicate time-tracking tables, and optional payroll integration in a separate glue module.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2. Business Need &amp; Objectives</w:t>
      </w:r>
    </w:p>
    <w:p>
      <w:pPr>
        <w:spacing w:after="120"/>
      </w:pPr>
      <w:r>
        <w:rPr>
          <w:color w:val="333333"/>
          <w:sz w:val="22"/>
        </w:rPr>
        <w:t>The following business requirements drove this development:</w:t>
      </w:r>
    </w:p>
    <w:p>
      <w:pPr>
        <w:spacing w:after="60"/>
        <w:ind w:left="425"/>
      </w:pPr>
      <w:r>
        <w:rPr>
          <w:color w:val="333333"/>
          <w:sz w:val="22"/>
        </w:rPr>
        <w:t>• Employees submit overtime with project/task allocation and supporting documents.</w:t>
      </w:r>
    </w:p>
    <w:p>
      <w:pPr>
        <w:spacing w:after="60"/>
        <w:ind w:left="425"/>
      </w:pPr>
      <w:r>
        <w:rPr>
          <w:color w:val="333333"/>
          <w:sz w:val="22"/>
        </w:rPr>
        <w:t>• Approval follows the existing organizational hierarchy (manager chain + mandatory HR).</w:t>
      </w:r>
    </w:p>
    <w:p>
      <w:pPr>
        <w:spacing w:after="60"/>
        <w:ind w:left="425"/>
      </w:pPr>
      <w:r>
        <w:rPr>
          <w:color w:val="333333"/>
          <w:sz w:val="22"/>
        </w:rPr>
        <w:t>• Overtime pay rates (Regular 1.5×, Weekend 2.0×, Holiday 2.5×) are configurable without code changes.</w:t>
      </w:r>
    </w:p>
    <w:p>
      <w:pPr>
        <w:spacing w:after="60"/>
        <w:ind w:left="425"/>
      </w:pPr>
      <w:r>
        <w:rPr>
          <w:color w:val="333333"/>
          <w:sz w:val="22"/>
        </w:rPr>
        <w:t>• Approved overtime can generate account.analytic.line (timesheet) entries automatically.</w:t>
      </w:r>
    </w:p>
    <w:p>
      <w:pPr>
        <w:spacing w:after="60"/>
        <w:ind w:left="425"/>
      </w:pPr>
      <w:r>
        <w:rPr>
          <w:color w:val="333333"/>
          <w:sz w:val="22"/>
        </w:rPr>
        <w:t>• Overtime cost is derived from contract wage, not a parallel payroll engine.</w:t>
      </w:r>
    </w:p>
    <w:p>
      <w:pPr>
        <w:spacing w:after="60"/>
        <w:ind w:left="425"/>
      </w:pPr>
      <w:r>
        <w:rPr>
          <w:color w:val="333333"/>
          <w:sz w:val="22"/>
        </w:rPr>
        <w:t>• A reusable approval-chain component supports future request types (expenses, permissions, etc.).</w:t>
      </w:r>
    </w:p>
    <w:p>
      <w:pPr>
        <w:spacing w:after="60"/>
        <w:ind w:left="425"/>
      </w:pPr>
      <w:r>
        <w:rPr>
          <w:color w:val="333333"/>
          <w:sz w:val="22"/>
        </w:rPr>
        <w:t>• Security: employees see own requests; managers see pending approvals; HR sees all.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3. Delivered Modules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27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7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7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Dependencies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</w:rPr>
              <w:t>hr_overtime_management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Core (required)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Requests, approval workflow, reporting, settings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hr, hr_timesheet, project, mail, resource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</w:rPr>
              <w:t>hr_overtime_payroll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Optional glue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Push approved overtime to payslip inputs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hr_overtime_management, hr_payroll</w:t>
            </w:r>
          </w:p>
        </w:tc>
      </w:tr>
    </w:tbl>
    <w:p/>
    <w:p>
      <w:pPr>
        <w:shd w:fill="E8E8E8" w:val="clear"/>
        <w:spacing w:before="280" w:after="160"/>
      </w:pPr>
      <w:r>
        <w:rPr>
          <w:b/>
          <w:color w:val="0E2841"/>
          <w:sz w:val="36"/>
        </w:rPr>
        <w:t>4. System Architecture</w:t>
      </w:r>
    </w:p>
    <w:p>
      <w:pPr>
        <w:spacing w:before="200" w:after="80"/>
      </w:pPr>
      <w:r>
        <w:rPr>
          <w:b/>
          <w:color w:val="156082"/>
          <w:sz w:val="28"/>
        </w:rPr>
        <w:t>4.1 Reusable Approval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Chain Service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hr.approval.chain.service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Resolves manager → upper manager → HR chain from employee.parent_id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Chain Mixin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hr.approval.chain.mixin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Generic submit / approve / refuse workflow with mail activities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Overtime Request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hr.overtime.request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Concrete implementation using the mixin</w:t>
            </w:r>
          </w:p>
        </w:tc>
      </w:tr>
    </w:tbl>
    <w:p/>
    <w:p>
      <w:pPr>
        <w:spacing w:before="200" w:after="80"/>
      </w:pPr>
      <w:r>
        <w:rPr>
          <w:b/>
          <w:color w:val="156082"/>
          <w:sz w:val="28"/>
        </w:rPr>
        <w:t>4.2 Approval Chain Logic</w:t>
      </w:r>
    </w:p>
    <w:p>
      <w:pPr>
        <w:spacing w:after="120"/>
      </w:pPr>
      <w:r>
        <w:rPr>
          <w:color w:val="333333"/>
          <w:sz w:val="22"/>
        </w:rPr>
        <w:t>Mirrors Odoo hr_holidays manager resolution pattern:</w:t>
      </w:r>
    </w:p>
    <w:p>
      <w:pPr>
        <w:spacing w:after="60"/>
        <w:ind w:left="425"/>
      </w:pPr>
      <w:r>
        <w:rPr>
          <w:color w:val="333333"/>
          <w:sz w:val="22"/>
        </w:rPr>
        <w:t>• Step 1: employee.parent_id (or department manager if no parent) → dept_manager</w:t>
      </w:r>
    </w:p>
    <w:p>
      <w:pPr>
        <w:spacing w:after="60"/>
        <w:ind w:left="425"/>
      </w:pPr>
      <w:r>
        <w:rPr>
          <w:color w:val="333333"/>
          <w:sz w:val="22"/>
        </w:rPr>
        <w:t>• Step 2: parent of dept manager (if different person) → upper_manager</w:t>
      </w:r>
    </w:p>
    <w:p>
      <w:pPr>
        <w:spacing w:after="60"/>
        <w:ind w:left="425"/>
      </w:pPr>
      <w:r>
        <w:rPr>
          <w:color w:val="333333"/>
          <w:sz w:val="22"/>
        </w:rPr>
        <w:t>• Step 3: HR officer from group_overtime_hr_officer → hr (always mandatory final stage)</w:t>
      </w:r>
    </w:p>
    <w:p>
      <w:pPr>
        <w:spacing w:after="120"/>
      </w:pPr>
      <w:r>
        <w:rPr>
          <w:color w:val="333333"/>
          <w:sz w:val="22"/>
        </w:rPr>
        <w:t>Two scenarios:</w:t>
      </w:r>
    </w:p>
    <w:p>
      <w:pPr>
        <w:spacing w:after="60"/>
        <w:ind w:left="425"/>
      </w:pPr>
      <w:r>
        <w:rPr>
          <w:color w:val="333333"/>
          <w:sz w:val="22"/>
        </w:rPr>
        <w:t>• 2 stages: Solo manager → dept_manager → HR</w:t>
      </w:r>
    </w:p>
    <w:p>
      <w:pPr>
        <w:spacing w:after="60"/>
        <w:ind w:left="425"/>
      </w:pPr>
      <w:r>
        <w:rPr>
          <w:color w:val="333333"/>
          <w:sz w:val="22"/>
        </w:rPr>
        <w:t>• 3 stages: dept_manager → upper_manager → HR</w:t>
      </w:r>
    </w:p>
    <w:p>
      <w:pPr>
        <w:spacing w:before="200" w:after="80"/>
      </w:pPr>
      <w:r>
        <w:rPr>
          <w:b/>
          <w:color w:val="156082"/>
          <w:sz w:val="28"/>
        </w:rPr>
        <w:t>4.3 Workflow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State</w:t>
            </w:r>
          </w:p>
        </w:tc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draft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Employee is editing; not yet submitted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submitted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Waiting on first approver (dept manager)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manager_approved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Dept manager approved; waiting upper manager or HR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upper_manager_approved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Upper manager approved; waiting HR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hr_approved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Fully approved — triggers timesheet / payroll hooks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refused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Rejected at any stage (reason required)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cancel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Cancelled by employee before completion</w:t>
            </w:r>
          </w:p>
        </w:tc>
      </w:tr>
    </w:tbl>
    <w:p/>
    <w:p>
      <w:pPr>
        <w:shd w:fill="E8E8E8" w:val="clear"/>
        <w:spacing w:before="280" w:after="160"/>
      </w:pPr>
      <w:r>
        <w:rPr>
          <w:b/>
          <w:color w:val="0E2841"/>
          <w:sz w:val="36"/>
        </w:rPr>
        <w:t>5. Database Models &amp; Columns</w:t>
      </w:r>
    </w:p>
    <w:p>
      <w:pPr>
        <w:spacing w:before="200" w:after="80"/>
      </w:pPr>
      <w:r>
        <w:rPr>
          <w:b/>
          <w:color w:val="156082"/>
          <w:sz w:val="28"/>
        </w:rPr>
        <w:t>5.1 hr.overtime.type (Configuration)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Char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Display name: Regular Overtime, Weekend, Public Holiday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Char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Unique code per company: regular, weekend, holiday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rate_multiplier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Pay multiplier — seeded 1.5 / 2.0 / 2.5, editable in Settings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sequence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Display order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company_id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Many2one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Company scope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Archive inactive types</w:t>
            </w:r>
          </w:p>
        </w:tc>
      </w:tr>
    </w:tbl>
    <w:p/>
    <w:p>
      <w:pPr>
        <w:spacing w:before="200" w:after="80"/>
      </w:pPr>
      <w:r>
        <w:rPr>
          <w:b/>
          <w:color w:val="156082"/>
          <w:sz w:val="28"/>
        </w:rPr>
        <w:t>5.2 hr.overtime.request (Main Record)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Char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Auto sequence OT/YYYY/MM/00001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employee_id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Many2one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Employee who worked overtime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department_id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Many2one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Related from employee, stored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manager_id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Many2one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Direct manager (parent_id), stored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start_datetime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Overtime start (date &amp; time picker)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end_datetime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Overtime end (date &amp; time picker)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Computed from start_datetime for filters/reports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overtime_hours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Computed: (end − start) in hours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overtime_type_id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Many2one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Rate category with multiplier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Many2one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Project (timesheet-enabled)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task_id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Many2one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Task within project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Reason / details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attachment_ids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Many2many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Supporting documents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Selection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Workflow status (see section 4.3)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approval_line_ids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One2many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Full approval audit trail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current_approver_id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Many2one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User who must act now (record rules)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hourly_cost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Monetary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From contract wage via hr.version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total_cost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Monetary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hours × hourly_cost × rate_multiplier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analytic_line_id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Many2one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Timesheet line created on HR approval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company_id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Many2one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Company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currency_id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Many2one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Company currency</w:t>
            </w:r>
          </w:p>
        </w:tc>
      </w:tr>
    </w:tbl>
    <w:p/>
    <w:p>
      <w:pPr>
        <w:spacing w:before="200" w:after="80"/>
      </w:pPr>
      <w:r>
        <w:rPr>
          <w:b/>
          <w:color w:val="156082"/>
          <w:sz w:val="28"/>
        </w:rPr>
        <w:t>5.3 hr.overtime.approval.line (Audit Trail)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request_id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Many2one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Parent overtime request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sequence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Order in chain (10, 20, 30…)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Selection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dept_manager | upper_manager | hr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approver_id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Many2one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Assigned approver user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state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Selection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pending | to_approve | approved | refused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decision_date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Datetime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When decision was made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comment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Refusal reason or notes</w:t>
            </w:r>
          </w:p>
        </w:tc>
      </w:tr>
    </w:tbl>
    <w:p/>
    <w:p>
      <w:pPr>
        <w:spacing w:before="200" w:after="80"/>
      </w:pPr>
      <w:r>
        <w:rPr>
          <w:b/>
          <w:color w:val="156082"/>
          <w:sz w:val="28"/>
        </w:rPr>
        <w:t>5.4 res.company Extensions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7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7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7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</w:rPr>
              <w:t>overtime_generate_analytic_line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True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Auto-create timesheet on HR approval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</w:rPr>
              <w:t>overtime_default_type_id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Many2one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Regular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Default overtime type for new requests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</w:rPr>
              <w:t>overtime_daily_hours_cap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Warning if single request exceeds hours</w:t>
            </w:r>
          </w:p>
        </w:tc>
      </w:tr>
      <w:tr>
        <w:tc>
          <w:tcPr>
            <w:tcW w:type="dxa" w:w="2700"/>
          </w:tcPr>
          <w:p>
            <w:r>
              <w:rPr>
                <w:sz w:val="18"/>
              </w:rPr>
              <w:t>overtime_hours_per_month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Float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173.33</w:t>
            </w:r>
          </w:p>
        </w:tc>
        <w:tc>
          <w:tcPr>
            <w:tcW w:type="dxa" w:w="2700"/>
          </w:tcPr>
          <w:p>
            <w:r>
              <w:rPr>
                <w:sz w:val="18"/>
              </w:rPr>
              <w:t>Fallback divisor: wage ÷ hours for hourly cost</w:t>
            </w:r>
          </w:p>
        </w:tc>
      </w:tr>
    </w:tbl>
    <w:p/>
    <w:p>
      <w:pPr>
        <w:shd w:fill="E8E8E8" w:val="clear"/>
        <w:spacing w:before="280" w:after="160"/>
      </w:pPr>
      <w:r>
        <w:rPr>
          <w:b/>
          <w:color w:val="0E2841"/>
          <w:sz w:val="36"/>
        </w:rPr>
        <w:t>6. Cost Calculation</w:t>
      </w:r>
    </w:p>
    <w:p>
      <w:pPr>
        <w:spacing w:after="120"/>
      </w:pPr>
      <w:r>
        <w:rPr>
          <w:color w:val="333333"/>
          <w:sz w:val="22"/>
        </w:rPr>
        <w:t>Formula: total_cost = overtime_hours × hourly_cost × overtime_type.rate_multiplier</w:t>
      </w:r>
    </w:p>
    <w:p>
      <w:pPr>
        <w:spacing w:before="200" w:after="80"/>
      </w:pPr>
      <w:r>
        <w:rPr>
          <w:b/>
          <w:color w:val="156082"/>
          <w:sz w:val="28"/>
        </w:rPr>
        <w:t>6.1 Hourly Cost (Odoo 19)</w:t>
      </w:r>
    </w:p>
    <w:p>
      <w:pPr>
        <w:spacing w:after="120"/>
      </w:pPr>
      <w:r>
        <w:rPr>
          <w:color w:val="333333"/>
          <w:sz w:val="22"/>
        </w:rPr>
        <w:t>In Odoo 19, contract data lives on hr.version (linked via employee.current_version_id). Hourly cost is calculated as:</w:t>
      </w:r>
    </w:p>
    <w:p>
      <w:pPr>
        <w:spacing w:after="60"/>
        <w:ind w:left="425"/>
      </w:pPr>
      <w:r>
        <w:rPr>
          <w:color w:val="333333"/>
          <w:sz w:val="22"/>
        </w:rPr>
        <w:t>• Primary: wage × 12 ÷ 52 ÷ hours_per_week (from employee work schedule)</w:t>
      </w:r>
    </w:p>
    <w:p>
      <w:pPr>
        <w:spacing w:after="60"/>
        <w:ind w:left="425"/>
      </w:pPr>
      <w:r>
        <w:rPr>
          <w:color w:val="333333"/>
          <w:sz w:val="22"/>
        </w:rPr>
        <w:t>• Fallback: wage ÷ overtime_hours_per_month (company setting, default 173.33)</w:t>
      </w:r>
    </w:p>
    <w:p>
      <w:pPr>
        <w:spacing w:after="120"/>
      </w:pPr>
      <w:r>
        <w:rPr>
          <w:color w:val="333333"/>
          <w:sz w:val="22"/>
        </w:rPr>
        <w:t>Example — Administrator, wage $7,540/month, 38 h/week, 2 h Regular OT (1.5×): Hourly ≈ $45.81 → Total ≈ $137.43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7. Security Groups &amp; Access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Group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Users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Access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group_overtime_user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All employees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Create/read own requests; edit only in draft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Managers (record rule)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current_approver_id = me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Approve/refuse pending requests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group_overtime_hr_officer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HR team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Read all; final HR approval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group_overtime_admin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Administrators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Configure types, settings, full access</w:t>
            </w:r>
          </w:p>
        </w:tc>
      </w:tr>
    </w:tbl>
    <w:p/>
    <w:p>
      <w:pPr>
        <w:shd w:fill="E8E8E8" w:val="clear"/>
        <w:spacing w:before="280" w:after="160"/>
      </w:pPr>
      <w:r>
        <w:rPr>
          <w:b/>
          <w:color w:val="0E2841"/>
          <w:sz w:val="36"/>
        </w:rPr>
        <w:t>8. User Interface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Menu</w:t>
            </w:r>
          </w:p>
        </w:tc>
        <w:tc>
          <w:tcPr>
            <w:tcW w:type="dxa" w:w="54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Overtime → My Requests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Employee self-service list/form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Overtime → My Approvals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Kanban for pending approvers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Overtime → All Requests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HR officers — full list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Overtime → Configuration → Overtime Types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Admin — rate multipliers</w:t>
            </w:r>
          </w:p>
        </w:tc>
      </w:tr>
      <w:tr>
        <w:tc>
          <w:tcPr>
            <w:tcW w:type="dxa" w:w="5400"/>
          </w:tcPr>
          <w:p>
            <w:r>
              <w:rPr>
                <w:sz w:val="18"/>
              </w:rPr>
              <w:t>Settings → Employees → Overtime</w:t>
            </w:r>
          </w:p>
        </w:tc>
        <w:tc>
          <w:tcPr>
            <w:tcW w:type="dxa" w:w="5400"/>
          </w:tcPr>
          <w:p>
            <w:r>
              <w:rPr>
                <w:sz w:val="18"/>
              </w:rPr>
              <w:t>Company configuration</w:t>
            </w:r>
          </w:p>
        </w:tc>
      </w:tr>
    </w:tbl>
    <w:p/>
    <w:p>
      <w:pPr>
        <w:spacing w:after="120"/>
      </w:pPr>
      <w:r>
        <w:rPr>
          <w:color w:val="333333"/>
          <w:sz w:val="22"/>
        </w:rPr>
        <w:t>Views delivered: List, Form (statusbar + approval tab + chatter), Kanban, Search filters, Pivot, Graph, QWeb PDF report.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9. Integrations</w:t>
      </w:r>
    </w:p>
    <w:p>
      <w:pPr>
        <w:spacing w:before="200" w:after="80"/>
      </w:pPr>
      <w:r>
        <w:rPr>
          <w:b/>
          <w:color w:val="156082"/>
          <w:sz w:val="28"/>
        </w:rPr>
        <w:t>9.1 Timesheets (account.analytic.line)</w:t>
      </w:r>
    </w:p>
    <w:p>
      <w:pPr>
        <w:spacing w:after="120"/>
      </w:pPr>
      <w:r>
        <w:rPr>
          <w:color w:val="333333"/>
          <w:sz w:val="22"/>
        </w:rPr>
        <w:t>When overtime_generate_analytic_line is enabled (default), final HR approval creates a timesheet line with project, task, employee, date, and overtime_hours as unit_amount.</w:t>
      </w:r>
    </w:p>
    <w:p>
      <w:pPr>
        <w:spacing w:before="200" w:after="80"/>
      </w:pPr>
      <w:r>
        <w:rPr>
          <w:b/>
          <w:color w:val="156082"/>
          <w:sz w:val="28"/>
        </w:rPr>
        <w:t>9.2 Payroll (optional — hr_overtime_payroll)</w:t>
      </w:r>
    </w:p>
    <w:p>
      <w:pPr>
        <w:spacing w:after="120"/>
      </w:pPr>
      <w:r>
        <w:rPr>
          <w:color w:val="333333"/>
          <w:sz w:val="22"/>
        </w:rPr>
        <w:t>If hr_payroll is installed and overtime_link_to_payroll is enabled, HR approval creates/updates an hr.payslip.input line (type Overtime) on the employee's open payslip.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10. Issues Encountered &amp; Resolutions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Cause</w:t>
            </w:r>
          </w:p>
        </w:tc>
        <w:tc>
          <w:tcPr>
            <w:tcW w:type="dxa" w:w="3600"/>
          </w:tcPr>
          <w:p>
            <w:pPr>
              <w:shd w:fill="0E2841" w:val="clear"/>
            </w:pPr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Submit crash: res.groups has no attribute users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Odoo 19 uses all_user_ids not users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Fixed get_hr_responsible() to use all_user_ids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column start_datetime does not exist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Code updated but module not upgraded on odoo19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SQL migration + module upgrade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OwlError: start_time field undefined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Stale ir.ui.view records in database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Updated stored view XML in odoo19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Approval chain incomplete: no HR stage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Sanitizer removed HR when same user as manager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HR stage always preserved in chain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Hourly/Total cost $0.00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Core returned 0; Odoo 19 uses hr.version not hr.contract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Read wage from employee.version_id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column overtime_hours_per_month missing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New field without DB upgrade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Added column + reset module state</w:t>
            </w:r>
          </w:p>
        </w:tc>
      </w:tr>
      <w:tr>
        <w:tc>
          <w:tcPr>
            <w:tcW w:type="dxa" w:w="3600"/>
          </w:tcPr>
          <w:p>
            <w:r>
              <w:rPr>
                <w:sz w:val="18"/>
              </w:rPr>
              <w:t>PDF: wkhtmltopdf not found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Binary not installed on Windows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Installed wkhtmltopdf 0.12.6 via winget</w:t>
            </w:r>
          </w:p>
        </w:tc>
      </w:tr>
    </w:tbl>
    <w:p/>
    <w:p>
      <w:pPr>
        <w:shd w:fill="E8E8E8" w:val="clear"/>
        <w:spacing w:before="280" w:after="160"/>
      </w:pPr>
      <w:r>
        <w:rPr>
          <w:b/>
          <w:color w:val="0E2841"/>
          <w:sz w:val="36"/>
        </w:rPr>
        <w:t>11. Configuration Checklist</w:t>
      </w:r>
    </w:p>
    <w:p>
      <w:pPr>
        <w:spacing w:after="60"/>
        <w:ind w:left="425"/>
      </w:pPr>
      <w:r>
        <w:rPr>
          <w:color w:val="333333"/>
          <w:sz w:val="22"/>
        </w:rPr>
        <w:t>• 1. Install hr_overtime_management on database odoo19.</w:t>
      </w:r>
    </w:p>
    <w:p>
      <w:pPr>
        <w:spacing w:after="60"/>
        <w:ind w:left="425"/>
      </w:pPr>
      <w:r>
        <w:rPr>
          <w:color w:val="333333"/>
          <w:sz w:val="22"/>
        </w:rPr>
        <w:t>• 2. Assign users to security groups (especially Officer: Overtime HR Approval).</w:t>
      </w:r>
    </w:p>
    <w:p>
      <w:pPr>
        <w:spacing w:after="60"/>
        <w:ind w:left="425"/>
      </w:pPr>
      <w:r>
        <w:rPr>
          <w:color w:val="333333"/>
          <w:sz w:val="22"/>
        </w:rPr>
        <w:t>• 3. Verify overtime types and multipliers under Overtime → Configuration.</w:t>
      </w:r>
    </w:p>
    <w:p>
      <w:pPr>
        <w:spacing w:after="60"/>
        <w:ind w:left="425"/>
      </w:pPr>
      <w:r>
        <w:rPr>
          <w:color w:val="333333"/>
          <w:sz w:val="22"/>
        </w:rPr>
        <w:t>• 4. Set company settings: default type, daily cap, hours/month divisor, timesheet toggle.</w:t>
      </w:r>
    </w:p>
    <w:p>
      <w:pPr>
        <w:spacing w:after="60"/>
        <w:ind w:left="425"/>
      </w:pPr>
      <w:r>
        <w:rPr>
          <w:color w:val="333333"/>
          <w:sz w:val="22"/>
        </w:rPr>
        <w:t>• 5. Ensure employees have contract wage and work schedule on hr.version.</w:t>
      </w:r>
    </w:p>
    <w:p>
      <w:pPr>
        <w:spacing w:after="60"/>
        <w:ind w:left="425"/>
      </w:pPr>
      <w:r>
        <w:rPr>
          <w:color w:val="333333"/>
          <w:sz w:val="22"/>
        </w:rPr>
        <w:t>• 6. Optional: install hr_overtime_payroll for payslip integration.</w:t>
      </w:r>
    </w:p>
    <w:p>
      <w:pPr>
        <w:spacing w:after="60"/>
        <w:ind w:left="425"/>
      </w:pPr>
      <w:r>
        <w:rPr>
          <w:color w:val="333333"/>
          <w:sz w:val="22"/>
        </w:rPr>
        <w:t>• 7. Optional: add C:\Program Files\wkhtmltopdf\bin to PATH for PDF reports.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12. End-User Guide</w:t>
      </w:r>
    </w:p>
    <w:p>
      <w:pPr>
        <w:spacing w:before="200" w:after="80"/>
      </w:pPr>
      <w:r>
        <w:rPr>
          <w:b/>
          <w:color w:val="156082"/>
          <w:sz w:val="28"/>
        </w:rPr>
        <w:t>12.1 Employee — Submit Overtime</w:t>
      </w:r>
    </w:p>
    <w:p>
      <w:pPr>
        <w:spacing w:after="60"/>
        <w:ind w:left="425"/>
      </w:pPr>
      <w:r>
        <w:rPr>
          <w:color w:val="333333"/>
          <w:sz w:val="22"/>
        </w:rPr>
        <w:t>• Go to Overtime → My Requests → New.</w:t>
      </w:r>
    </w:p>
    <w:p>
      <w:pPr>
        <w:spacing w:after="60"/>
        <w:ind w:left="425"/>
      </w:pPr>
      <w:r>
        <w:rPr>
          <w:color w:val="333333"/>
          <w:sz w:val="22"/>
        </w:rPr>
        <w:t>• Select employee, start/end date &amp; time, overtime type, project, task, description.</w:t>
      </w:r>
    </w:p>
    <w:p>
      <w:pPr>
        <w:spacing w:after="60"/>
        <w:ind w:left="425"/>
      </w:pPr>
      <w:r>
        <w:rPr>
          <w:color w:val="333333"/>
          <w:sz w:val="22"/>
        </w:rPr>
        <w:t>• Attach documents if needed → Save → Submit.</w:t>
      </w:r>
    </w:p>
    <w:p>
      <w:pPr>
        <w:spacing w:after="60"/>
        <w:ind w:left="425"/>
      </w:pPr>
      <w:r>
        <w:rPr>
          <w:color w:val="333333"/>
          <w:sz w:val="22"/>
        </w:rPr>
        <w:t>• Track status in form statusbar and Approval History tab.</w:t>
      </w:r>
    </w:p>
    <w:p>
      <w:pPr>
        <w:spacing w:before="200" w:after="80"/>
      </w:pPr>
      <w:r>
        <w:rPr>
          <w:b/>
          <w:color w:val="156082"/>
          <w:sz w:val="28"/>
        </w:rPr>
        <w:t>12.2 Manager — Approve</w:t>
      </w:r>
    </w:p>
    <w:p>
      <w:pPr>
        <w:spacing w:after="60"/>
        <w:ind w:left="425"/>
      </w:pPr>
      <w:r>
        <w:rPr>
          <w:color w:val="333333"/>
          <w:sz w:val="22"/>
        </w:rPr>
        <w:t>• Go to Overtime → My Approvals.</w:t>
      </w:r>
    </w:p>
    <w:p>
      <w:pPr>
        <w:spacing w:after="60"/>
        <w:ind w:left="425"/>
      </w:pPr>
      <w:r>
        <w:rPr>
          <w:color w:val="333333"/>
          <w:sz w:val="22"/>
        </w:rPr>
        <w:t>• Open pending request → Approve or Refuse (reason required).</w:t>
      </w:r>
    </w:p>
    <w:p>
      <w:pPr>
        <w:spacing w:after="60"/>
        <w:ind w:left="425"/>
      </w:pPr>
      <w:r>
        <w:rPr>
          <w:color w:val="333333"/>
          <w:sz w:val="22"/>
        </w:rPr>
        <w:t>• If you are also HR, you may need to approve twice (manager step then HR step).</w:t>
      </w:r>
    </w:p>
    <w:p>
      <w:pPr>
        <w:spacing w:before="200" w:after="80"/>
      </w:pPr>
      <w:r>
        <w:rPr>
          <w:b/>
          <w:color w:val="156082"/>
          <w:sz w:val="28"/>
        </w:rPr>
        <w:t>12.3 HR — Final Approval</w:t>
      </w:r>
    </w:p>
    <w:p>
      <w:pPr>
        <w:spacing w:after="60"/>
        <w:ind w:left="425"/>
      </w:pPr>
      <w:r>
        <w:rPr>
          <w:color w:val="333333"/>
          <w:sz w:val="22"/>
        </w:rPr>
        <w:t>• Any user in Officer: Overtime HR Approval can perform final approval.</w:t>
      </w:r>
    </w:p>
    <w:p>
      <w:pPr>
        <w:spacing w:after="60"/>
        <w:ind w:left="425"/>
      </w:pPr>
      <w:r>
        <w:rPr>
          <w:color w:val="333333"/>
          <w:sz w:val="22"/>
        </w:rPr>
        <w:t>• On approval: state → Approved; timesheet line created if enabled; payroll input if enabled.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13. Technical File Structure</w:t>
      </w:r>
    </w:p>
    <w:p>
      <w:pPr>
        <w:spacing w:after="120"/>
      </w:pPr>
      <w:r>
        <w:rPr>
          <w:color w:val="333333"/>
          <w:sz w:val="22"/>
        </w:rPr>
        <w:t>extra_addons/hr_overtime_management/</w:t>
      </w:r>
    </w:p>
    <w:p>
      <w:pPr>
        <w:spacing w:after="60"/>
        <w:ind w:left="425"/>
      </w:pPr>
      <w:r>
        <w:rPr>
          <w:color w:val="333333"/>
          <w:sz w:val="22"/>
        </w:rPr>
        <w:t>• models/hr_approval_chain_service.py — reusable chain resolver</w:t>
      </w:r>
    </w:p>
    <w:p>
      <w:pPr>
        <w:spacing w:after="60"/>
        <w:ind w:left="425"/>
      </w:pPr>
      <w:r>
        <w:rPr>
          <w:color w:val="333333"/>
          <w:sz w:val="22"/>
        </w:rPr>
        <w:t>• models/hr_approval_mixin.py — generic workflow mixin</w:t>
      </w:r>
    </w:p>
    <w:p>
      <w:pPr>
        <w:spacing w:after="60"/>
        <w:ind w:left="425"/>
      </w:pPr>
      <w:r>
        <w:rPr>
          <w:color w:val="333333"/>
          <w:sz w:val="22"/>
        </w:rPr>
        <w:t>• models/hr_overtime_request.py — main request + state machine</w:t>
      </w:r>
    </w:p>
    <w:p>
      <w:pPr>
        <w:spacing w:after="60"/>
        <w:ind w:left="425"/>
      </w:pPr>
      <w:r>
        <w:rPr>
          <w:color w:val="333333"/>
          <w:sz w:val="22"/>
        </w:rPr>
        <w:t>• models/hr_overtime_approval_line.py — approval trail</w:t>
      </w:r>
    </w:p>
    <w:p>
      <w:pPr>
        <w:spacing w:after="60"/>
        <w:ind w:left="425"/>
      </w:pPr>
      <w:r>
        <w:rPr>
          <w:color w:val="333333"/>
          <w:sz w:val="22"/>
        </w:rPr>
        <w:t>• models/hr_overtime_type.py — configurable rate types</w:t>
      </w:r>
    </w:p>
    <w:p>
      <w:pPr>
        <w:spacing w:after="60"/>
        <w:ind w:left="425"/>
      </w:pPr>
      <w:r>
        <w:rPr>
          <w:color w:val="333333"/>
          <w:sz w:val="22"/>
        </w:rPr>
        <w:t>• security/security.xml — groups + record rules</w:t>
      </w:r>
    </w:p>
    <w:p>
      <w:pPr>
        <w:spacing w:after="60"/>
        <w:ind w:left="425"/>
      </w:pPr>
      <w:r>
        <w:rPr>
          <w:color w:val="333333"/>
          <w:sz w:val="22"/>
        </w:rPr>
        <w:t>• views/ — list, form, kanban, search, pivot, graph</w:t>
      </w:r>
    </w:p>
    <w:p>
      <w:pPr>
        <w:spacing w:after="60"/>
        <w:ind w:left="425"/>
      </w:pPr>
      <w:r>
        <w:rPr>
          <w:color w:val="333333"/>
          <w:sz w:val="22"/>
        </w:rPr>
        <w:t>• report/hr_overtime_report.xml — QWeb PDF</w:t>
      </w:r>
    </w:p>
    <w:p>
      <w:pPr>
        <w:spacing w:after="60"/>
        <w:ind w:left="425"/>
      </w:pPr>
      <w:r>
        <w:rPr>
          <w:color w:val="333333"/>
          <w:sz w:val="22"/>
        </w:rPr>
        <w:t>• wizard/hr_overtime_refuse_wizard.py — refusal reason dialog</w:t>
      </w:r>
    </w:p>
    <w:p>
      <w:pPr>
        <w:spacing w:after="60"/>
        <w:ind w:left="425"/>
      </w:pPr>
      <w:r>
        <w:rPr>
          <w:color w:val="333333"/>
          <w:sz w:val="22"/>
        </w:rPr>
        <w:t>• tests/test_hr_overtime.py — automated tests</w:t>
      </w:r>
    </w:p>
    <w:p>
      <w:pPr>
        <w:spacing w:after="60"/>
        <w:ind w:left="425"/>
      </w:pPr>
      <w:r>
        <w:rPr>
          <w:color w:val="333333"/>
          <w:sz w:val="22"/>
        </w:rPr>
        <w:t>• migrations/ — database upgrade scripts</w:t>
      </w:r>
    </w:p>
    <w:p>
      <w:pPr>
        <w:shd w:fill="E8E8E8" w:val="clear"/>
        <w:spacing w:before="280" w:after="160"/>
      </w:pPr>
      <w:r>
        <w:rPr>
          <w:b/>
          <w:color w:val="0E2841"/>
          <w:sz w:val="36"/>
        </w:rPr>
        <w:t>14. Upgrade &amp; Maintenance</w:t>
      </w:r>
    </w:p>
    <w:p>
      <w:pPr>
        <w:spacing w:after="120"/>
      </w:pPr>
      <w:r>
        <w:rPr>
          <w:color w:val="333333"/>
          <w:sz w:val="22"/>
        </w:rPr>
        <w:t>After any code change, upgrade the module:</w:t>
      </w:r>
    </w:p>
    <w:p>
      <w:pPr>
        <w:spacing w:after="120"/>
      </w:pPr>
      <w:r>
        <w:rPr>
          <w:color w:val="333333"/>
          <w:sz w:val="22"/>
        </w:rPr>
        <w:t>python odoo-bin -c debian/odoo.conf -d odoo19 -u hr_overtime_management --stop-after-init</w:t>
      </w:r>
    </w:p>
    <w:p>
      <w:pPr>
        <w:spacing w:after="120"/>
      </w:pPr>
      <w:r>
        <w:rPr>
          <w:color w:val="333333"/>
          <w:sz w:val="22"/>
        </w:rPr>
        <w:t>Or: Apps → HR Overtime Management → Upgrade</w:t>
      </w:r>
    </w:p>
    <w:p>
      <w:pPr>
        <w:spacing w:after="120"/>
      </w:pPr>
      <w:r>
        <w:rPr>
          <w:color w:val="333333"/>
          <w:sz w:val="22"/>
        </w:rPr>
        <w:t>Always use database odoo19 (not odoo) for this installation.</w:t>
      </w:r>
    </w:p>
    <w:p/>
    <w:p>
      <w:pPr>
        <w:jc w:val="center"/>
      </w:pPr>
      <w:r>
        <w:rPr>
          <w:i/>
          <w:color w:val="156082"/>
        </w:rPr>
        <w:t>— End of Document —</w:t>
      </w:r>
    </w:p>
    <w:sectPr w:rsidR="00790CFE" w:rsidRPr="00FE4805" w:rsidSect="005313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0" w:footer="2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11EE18" w14:textId="77777777" w:rsidR="00573583" w:rsidRDefault="00573583" w:rsidP="00531365">
      <w:pPr>
        <w:spacing w:after="0" w:line="240" w:lineRule="auto"/>
      </w:pPr>
      <w:r>
        <w:separator/>
      </w:r>
    </w:p>
  </w:endnote>
  <w:endnote w:type="continuationSeparator" w:id="0">
    <w:p w14:paraId="36877906" w14:textId="77777777" w:rsidR="00573583" w:rsidRDefault="00573583" w:rsidP="005313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44894" w14:textId="77777777" w:rsidR="0059708D" w:rsidRDefault="00597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leftFromText="180" w:rightFromText="180" w:vertAnchor="text" w:tblpXSpec="center" w:tblpY="1"/>
      <w:tblOverlap w:val="never"/>
      <w:tblW w:w="1227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2F2F2" w:themeFill="background1" w:themeFillShade="F2"/>
      <w:tblLook w:val="04A0" w:firstRow="1" w:lastRow="0" w:firstColumn="1" w:lastColumn="0" w:noHBand="0" w:noVBand="1"/>
    </w:tblPr>
    <w:tblGrid>
      <w:gridCol w:w="1378"/>
      <w:gridCol w:w="5254"/>
      <w:gridCol w:w="4751"/>
      <w:gridCol w:w="891"/>
    </w:tblGrid>
    <w:tr w:rsidR="005313D8" w:rsidRPr="00B31C70" w14:paraId="3A7B2B64" w14:textId="77777777" w:rsidTr="00C929E0">
      <w:trPr>
        <w:trHeight w:val="357"/>
        <w:jc w:val="center"/>
      </w:trPr>
      <w:tc>
        <w:tcPr>
          <w:tcW w:w="1378" w:type="dxa"/>
          <w:shd w:val="clear" w:color="auto" w:fill="010536"/>
          <w:vAlign w:val="center"/>
        </w:tcPr>
        <w:p w14:paraId="639C6234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</w:p>
      </w:tc>
      <w:tc>
        <w:tcPr>
          <w:tcW w:w="5254" w:type="dxa"/>
          <w:shd w:val="clear" w:color="auto" w:fill="010536"/>
          <w:vAlign w:val="center"/>
        </w:tcPr>
        <w:p w14:paraId="01704B8C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</w:p>
      </w:tc>
      <w:tc>
        <w:tcPr>
          <w:tcW w:w="4751" w:type="dxa"/>
          <w:shd w:val="clear" w:color="auto" w:fill="010536"/>
          <w:vAlign w:val="center"/>
        </w:tcPr>
        <w:sdt>
          <w:sdtPr>
            <w:rPr>
              <w:rFonts w:ascii="Century Gothic" w:hAnsi="Century Gothic"/>
              <w:sz w:val="14"/>
              <w:szCs w:val="14"/>
            </w:rPr>
            <w:id w:val="341905843"/>
            <w:docPartObj>
              <w:docPartGallery w:val="Page Numbers (Bottom of Page)"/>
              <w:docPartUnique/>
            </w:docPartObj>
          </w:sdtPr>
          <w:sdtContent>
            <w:sdt>
              <w:sdtPr>
                <w:rPr>
                  <w:rFonts w:ascii="Century Gothic" w:hAnsi="Century Gothic"/>
                  <w:sz w:val="14"/>
                  <w:szCs w:val="14"/>
                </w:rPr>
                <w:id w:val="-1705238520"/>
                <w:docPartObj>
                  <w:docPartGallery w:val="Page Numbers (Top of Page)"/>
                  <w:docPartUnique/>
                </w:docPartObj>
              </w:sdtPr>
              <w:sdtContent>
                <w:p w14:paraId="4C0EE77E" w14:textId="77777777" w:rsidR="005313D8" w:rsidRPr="00B31C70" w:rsidRDefault="005313D8" w:rsidP="005313D8">
                  <w:pPr>
                    <w:pStyle w:val="Footer"/>
                    <w:jc w:val="right"/>
                    <w:rPr>
                      <w:rFonts w:ascii="Century Gothic" w:hAnsi="Century Gothic"/>
                      <w:sz w:val="14"/>
                      <w:szCs w:val="14"/>
                    </w:rPr>
                  </w:pPr>
                  <w:r w:rsidRPr="00B31C70">
                    <w:rPr>
                      <w:rFonts w:ascii="Century Gothic" w:hAnsi="Century Gothic"/>
                      <w:sz w:val="14"/>
                      <w:szCs w:val="14"/>
                    </w:rPr>
                    <w:t xml:space="preserve">Page 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begin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instrText xml:space="preserve"> PAGE </w:instrTex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separate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t>1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end"/>
                  </w:r>
                  <w:r w:rsidRPr="00B31C70">
                    <w:rPr>
                      <w:rFonts w:ascii="Century Gothic" w:hAnsi="Century Gothic"/>
                      <w:sz w:val="14"/>
                      <w:szCs w:val="14"/>
                    </w:rPr>
                    <w:t xml:space="preserve"> of 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begin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instrText xml:space="preserve"> NUMPAGES  </w:instrTex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separate"/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t>18</w:t>
                  </w:r>
                  <w:r w:rsidRPr="00B31C70">
                    <w:rPr>
                      <w:rFonts w:ascii="Century Gothic" w:hAnsi="Century Gothic"/>
                      <w:b/>
                      <w:bCs/>
                      <w:sz w:val="14"/>
                      <w:szCs w:val="14"/>
                    </w:rPr>
                    <w:fldChar w:fldCharType="end"/>
                  </w:r>
                </w:p>
              </w:sdtContent>
            </w:sdt>
          </w:sdtContent>
        </w:sdt>
      </w:tc>
      <w:tc>
        <w:tcPr>
          <w:tcW w:w="891" w:type="dxa"/>
          <w:shd w:val="clear" w:color="auto" w:fill="010536"/>
          <w:vAlign w:val="center"/>
        </w:tcPr>
        <w:p w14:paraId="72D39800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</w:p>
      </w:tc>
    </w:tr>
    <w:tr w:rsidR="005313D8" w:rsidRPr="00B31C70" w14:paraId="33C7FD0D" w14:textId="77777777" w:rsidTr="00C929E0">
      <w:trPr>
        <w:trHeight w:val="1671"/>
        <w:jc w:val="center"/>
      </w:trPr>
      <w:tc>
        <w:tcPr>
          <w:tcW w:w="1378" w:type="dxa"/>
          <w:shd w:val="clear" w:color="auto" w:fill="010536"/>
          <w:vAlign w:val="center"/>
        </w:tcPr>
        <w:p w14:paraId="223C6AAE" w14:textId="77777777" w:rsidR="005313D8" w:rsidRPr="00B31C70" w:rsidRDefault="005313D8" w:rsidP="005313D8">
          <w:pPr>
            <w:jc w:val="right"/>
            <w:rPr>
              <w:rFonts w:ascii="Century Gothic" w:hAnsi="Century Gothic" w:cs="Courier New"/>
              <w:b/>
              <w:bCs/>
              <w:color w:val="F2F2F2" w:themeColor="background1" w:themeShade="F2"/>
              <w:sz w:val="16"/>
              <w:szCs w:val="16"/>
            </w:rPr>
          </w:pPr>
          <w:r w:rsidRPr="00C31BCC">
            <w:rPr>
              <w:noProof/>
              <w:sz w:val="18"/>
              <w:szCs w:val="18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A43A408" wp14:editId="2FF890C0">
                    <wp:simplePos x="0" y="0"/>
                    <wp:positionH relativeFrom="column">
                      <wp:posOffset>-391795</wp:posOffset>
                    </wp:positionH>
                    <wp:positionV relativeFrom="paragraph">
                      <wp:posOffset>-398145</wp:posOffset>
                    </wp:positionV>
                    <wp:extent cx="8412480" cy="0"/>
                    <wp:effectExtent l="0" t="19050" r="26670" b="19050"/>
                    <wp:wrapNone/>
                    <wp:docPr id="534888151" name="Straight Connector 53488815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41248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rgbClr val="FFFF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03AC2B00" id="Straight Connector 53488815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0.85pt,-31.35pt" to="631.55pt,-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" strokecolor="yellow" strokeweight="2.25pt">
                    <v:stroke joinstyle="miter"/>
                  </v:line>
                </w:pict>
              </mc:Fallback>
            </mc:AlternateContent>
          </w:r>
        </w:p>
      </w:tc>
      <w:tc>
        <w:tcPr>
          <w:tcW w:w="5254" w:type="dxa"/>
          <w:shd w:val="clear" w:color="auto" w:fill="010536"/>
          <w:vAlign w:val="center"/>
        </w:tcPr>
        <w:p w14:paraId="02D55667" w14:textId="77777777" w:rsidR="005313D8" w:rsidRPr="00376CFA" w:rsidRDefault="005313D8" w:rsidP="005313D8">
          <w:pPr>
            <w:rPr>
              <w:rFonts w:ascii="Century Gothic" w:hAnsi="Century Gothic" w:cs="ADLaM Display"/>
              <w:b/>
              <w:bCs/>
              <w:caps/>
              <w:color w:val="DAE9F7" w:themeColor="text2" w:themeTint="1A"/>
              <w:spacing w:val="-10"/>
              <w:sz w:val="14"/>
              <w:szCs w:val="14"/>
            </w:rPr>
          </w:pPr>
          <w:r w:rsidRPr="00376CFA">
            <w:rPr>
              <w:rFonts w:ascii="Century Gothic" w:hAnsi="Century Gothic" w:cs="ADLaM Display"/>
              <w:b/>
              <w:bCs/>
              <w:caps/>
              <w:color w:val="DAE9F7" w:themeColor="text2" w:themeTint="1A"/>
              <w:spacing w:val="-10"/>
              <w:sz w:val="14"/>
              <w:szCs w:val="14"/>
            </w:rPr>
            <w:t>Shamsieh Technology Services Company (LLC)</w:t>
          </w:r>
        </w:p>
        <w:p w14:paraId="4D6061F1" w14:textId="77777777" w:rsidR="005313D8" w:rsidRPr="00376CFA" w:rsidRDefault="005313D8" w:rsidP="005313D8">
          <w:pPr>
            <w:bidi/>
            <w:jc w:val="right"/>
            <w:rPr>
              <w:rFonts w:ascii="Century Gothic" w:hAnsi="Century Gothic"/>
              <w:b/>
              <w:bCs/>
              <w:color w:val="DAE9F7" w:themeColor="text2" w:themeTint="1A"/>
              <w:spacing w:val="20"/>
              <w:sz w:val="14"/>
              <w:szCs w:val="14"/>
              <w:rtl/>
              <w:lang w:bidi="ar-JO"/>
            </w:rPr>
          </w:pP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شركة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شمسيه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لخدمات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 w:rsidRPr="00376CFA">
            <w:rPr>
              <w:rFonts w:ascii="Times New Roman" w:hAnsi="Times New Roman" w:cs="Times New Roman" w:hint="cs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>التقنيه</w:t>
          </w:r>
          <w:r w:rsidRPr="00376CFA"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  <w:rtl/>
            </w:rPr>
            <w:t xml:space="preserve"> </w:t>
          </w:r>
          <w:r>
            <w:rPr>
              <w:rFonts w:ascii="Century Gothic" w:hAnsi="Century Gothic" w:cs="ADLaM Display"/>
              <w:b/>
              <w:bCs/>
              <w:color w:val="DAE9F7" w:themeColor="text2" w:themeTint="1A"/>
              <w:spacing w:val="20"/>
              <w:sz w:val="18"/>
              <w:szCs w:val="18"/>
            </w:rPr>
            <w:t>)</w:t>
          </w:r>
          <w:r>
            <w:rPr>
              <w:rFonts w:ascii="Century Gothic" w:hAnsi="Century Gothic" w:hint="cs"/>
              <w:b/>
              <w:bCs/>
              <w:color w:val="DAE9F7" w:themeColor="text2" w:themeTint="1A"/>
              <w:spacing w:val="20"/>
              <w:sz w:val="18"/>
              <w:szCs w:val="18"/>
              <w:rtl/>
              <w:lang w:bidi="ar-JO"/>
            </w:rPr>
            <w:t>ذ.م.م)</w:t>
          </w:r>
        </w:p>
        <w:p w14:paraId="059A410F" w14:textId="24601FDA" w:rsidR="005313D8" w:rsidRPr="005D4289" w:rsidRDefault="005313D8" w:rsidP="005313D8">
          <w:pP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505, Al-Arab Street, Shafa Badran</w:t>
          </w:r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  <w:rtl/>
            </w:rPr>
            <w:br/>
          </w:r>
          <w:proofErr w:type="gramStart"/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303,Zahran</w:t>
          </w:r>
          <w:proofErr w:type="gramEnd"/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Street,7</w:t>
          </w:r>
          <w:r w:rsidR="0059708D" w:rsidRP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  <w:vertAlign w:val="superscript"/>
            </w:rPr>
            <w:t>th</w:t>
          </w:r>
          <w:r w:rsidR="0059708D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Circle</w:t>
          </w:r>
        </w:p>
        <w:p w14:paraId="09BE9327" w14:textId="77777777" w:rsidR="005313D8" w:rsidRDefault="005313D8" w:rsidP="005313D8">
          <w:pP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Amman</w:t>
          </w: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11934</w:t>
          </w: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, 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Jordan</w:t>
          </w:r>
        </w:p>
        <w:p w14:paraId="6F1FE335" w14:textId="77777777" w:rsidR="005313D8" w:rsidRPr="005D4289" w:rsidRDefault="005313D8" w:rsidP="005313D8">
          <w:pP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</w:p>
        <w:p w14:paraId="355C5041" w14:textId="77777777" w:rsidR="005313D8" w:rsidRPr="00B31C70" w:rsidRDefault="005313D8" w:rsidP="005313D8">
          <w:pPr>
            <w:rPr>
              <w:rFonts w:ascii="Century Gothic" w:hAnsi="Century Gothic" w:cs="ADLaM Display"/>
              <w:color w:val="F2F2F2" w:themeColor="background1" w:themeShade="F2"/>
              <w:sz w:val="16"/>
              <w:szCs w:val="16"/>
            </w:rPr>
          </w:pP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6DD5DCAB" wp14:editId="407F762F">
                <wp:extent cx="182880" cy="182880"/>
                <wp:effectExtent l="0" t="0" r="7620" b="7620"/>
                <wp:docPr id="213556565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7150561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74E5B413" wp14:editId="2B3A364A">
                <wp:extent cx="182880" cy="182880"/>
                <wp:effectExtent l="0" t="0" r="7620" b="7620"/>
                <wp:docPr id="1046423990" name="Picture 2" descr="A blue circle with white letters on i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308136" name="Picture 2" descr="A blue circle with white letters on i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7341723F" wp14:editId="30C8D206">
                <wp:extent cx="182880" cy="180513"/>
                <wp:effectExtent l="0" t="0" r="7620" b="0"/>
                <wp:docPr id="1220255292" name="Picture 6" descr="X Logo (Twitter | 01) - PNG Logo Vector Brand Downloads (SVG, EPS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3796115" name="Picture 6" descr="X Logo (Twitter | 01) - PNG Logo Vector Brand Downloads (SVG, EPS)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385" t="4273" r="15257" b="4445"/>
                        <a:stretch/>
                      </pic:blipFill>
                      <pic:spPr bwMode="auto">
                        <a:xfrm>
                          <a:off x="0" y="0"/>
                          <a:ext cx="182880" cy="18051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232E02D4" wp14:editId="372F3FE8">
                <wp:extent cx="182880" cy="182880"/>
                <wp:effectExtent l="0" t="0" r="7620" b="7620"/>
                <wp:docPr id="1978092451" name="Picture 7" descr="Channel, circle, logo, media, social, video, youtube icon -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8468634" name="Picture 7" descr="Channel, circle, logo, media, social, video, youtube icon - Free 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2AB3664C" wp14:editId="3F68423C">
                <wp:extent cx="182880" cy="182880"/>
                <wp:effectExtent l="0" t="0" r="7620" b="7620"/>
                <wp:docPr id="392936848" name="Picture 9" descr="Google Flat Circular Flat icon | Freepi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651519" name="Picture 9" descr="Google Flat Circular Flat icon | Freepi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1DC1BC5C" wp14:editId="2C63D09E">
                <wp:extent cx="182880" cy="182880"/>
                <wp:effectExtent l="0" t="0" r="7620" b="7620"/>
                <wp:docPr id="255326632" name="Picture 12" descr="Email Icon Circle PNGs for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3206302" name="Picture 12" descr="Email Icon Circle PNGs for Free 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5D4289">
            <w:rPr>
              <w:noProof/>
              <w:color w:val="DAE9F7" w:themeColor="text2" w:themeTint="1A"/>
            </w:rPr>
            <w:drawing>
              <wp:inline distT="0" distB="0" distL="0" distR="0" wp14:anchorId="0C4703E9" wp14:editId="1B6DB233">
                <wp:extent cx="182880" cy="182880"/>
                <wp:effectExtent l="0" t="0" r="7620" b="7620"/>
                <wp:docPr id="1705388212" name="Picture 11" descr="Circle, logo, media, network, social, whatsapp icon - Free downloa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7705742" name="Picture 11" descr="Circle, logo, media, network, social, whatsapp icon - Free downloa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2880" cy="182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51" w:type="dxa"/>
          <w:shd w:val="clear" w:color="auto" w:fill="010536"/>
          <w:vAlign w:val="center"/>
        </w:tcPr>
        <w:p w14:paraId="317FABF3" w14:textId="77777777" w:rsidR="005313D8" w:rsidRPr="005D4289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CR Number: </w:t>
          </w:r>
          <w:r>
            <w:t xml:space="preserve"> </w:t>
          </w:r>
          <w:r w:rsidRPr="00376CFA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200176064</w:t>
          </w:r>
        </w:p>
        <w:p w14:paraId="09F4570E" w14:textId="77777777" w:rsidR="005313D8" w:rsidRPr="005D4289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TAX</w:t>
          </w:r>
          <w:r w:rsidRPr="005D4289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:  </w:t>
          </w:r>
          <w:r>
            <w:t xml:space="preserve"> </w:t>
          </w:r>
          <w:r w:rsidRPr="00376CFA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178185159</w:t>
          </w:r>
        </w:p>
        <w:p w14:paraId="7DBC7C63" w14:textId="77777777" w:rsidR="005313D8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+</w:t>
          </w:r>
          <w:r>
            <w:rPr>
              <w:rFonts w:ascii="Century Gothic" w:hAnsi="Century Gothic" w:cs="ADLaM Display" w:hint="cs"/>
              <w:color w:val="DAE9F7" w:themeColor="text2" w:themeTint="1A"/>
              <w:sz w:val="16"/>
              <w:szCs w:val="16"/>
              <w:rtl/>
            </w:rPr>
            <w:t>962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(</w:t>
          </w:r>
          <w:r w:rsidRPr="00821036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6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) </w:t>
          </w:r>
          <w:r w:rsidRPr="00821036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5164330</w:t>
          </w:r>
        </w:p>
        <w:p w14:paraId="42FCED08" w14:textId="77777777" w:rsidR="005313D8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r w:rsidRPr="00375FD0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+</w:t>
          </w:r>
          <w:r>
            <w:t xml:space="preserve"> </w:t>
          </w:r>
          <w:r w:rsidRPr="00821036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962</w:t>
          </w:r>
          <w:r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 xml:space="preserve"> </w:t>
          </w:r>
          <w:r w:rsidRPr="00821036"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779859067</w:t>
          </w:r>
        </w:p>
        <w:p w14:paraId="7C1E2A8A" w14:textId="77777777" w:rsidR="005313D8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</w:rPr>
          </w:pPr>
          <w:hyperlink r:id="rId8" w:history="1">
            <w:r>
              <w:t xml:space="preserve"> </w:t>
            </w:r>
            <w:r w:rsidRPr="00821036">
              <w:rPr>
                <w:rStyle w:val="Hyperlink"/>
                <w:rFonts w:ascii="Century Gothic" w:hAnsi="Century Gothic" w:cs="ADLaM Display"/>
                <w:color w:val="DAE9F7" w:themeColor="text2" w:themeTint="1A"/>
                <w:sz w:val="16"/>
                <w:szCs w:val="16"/>
              </w:rPr>
              <w:t xml:space="preserve">hello@shamsieh.com </w:t>
            </w:r>
          </w:hyperlink>
        </w:p>
        <w:p w14:paraId="2C52D9C9" w14:textId="77777777" w:rsidR="005313D8" w:rsidRPr="00821036" w:rsidRDefault="005313D8" w:rsidP="005313D8">
          <w:pPr>
            <w:jc w:val="right"/>
            <w:rPr>
              <w:rFonts w:ascii="Century Gothic" w:hAnsi="Century Gothic" w:cs="ADLaM Display"/>
              <w:color w:val="DAE9F7" w:themeColor="text2" w:themeTint="1A"/>
              <w:sz w:val="16"/>
              <w:szCs w:val="16"/>
              <w:u w:val="single"/>
            </w:rPr>
          </w:pPr>
          <w:r w:rsidRPr="00821036">
            <w:rPr>
              <w:rStyle w:val="Hyperlink"/>
              <w:rFonts w:ascii="Century Gothic" w:hAnsi="Century Gothic" w:cs="ADLaM Display"/>
              <w:color w:val="DAE9F7" w:themeColor="text2" w:themeTint="1A"/>
              <w:sz w:val="16"/>
              <w:szCs w:val="16"/>
            </w:rPr>
            <w:t>https://shamsieh.com</w:t>
          </w:r>
        </w:p>
      </w:tc>
      <w:tc>
        <w:tcPr>
          <w:tcW w:w="891" w:type="dxa"/>
          <w:shd w:val="clear" w:color="auto" w:fill="010536"/>
          <w:vAlign w:val="center"/>
        </w:tcPr>
        <w:p w14:paraId="0179ABFF" w14:textId="77777777" w:rsidR="005313D8" w:rsidRPr="00B31C70" w:rsidRDefault="005313D8" w:rsidP="005313D8">
          <w:pPr>
            <w:jc w:val="right"/>
            <w:rPr>
              <w:rFonts w:ascii="Century Gothic" w:hAnsi="Century Gothic" w:cs="ADLaM Display"/>
              <w:color w:val="F2F2F2" w:themeColor="background1" w:themeShade="F2"/>
              <w:sz w:val="16"/>
              <w:szCs w:val="16"/>
            </w:rPr>
          </w:pPr>
        </w:p>
      </w:tc>
    </w:tr>
  </w:tbl>
  <w:p w14:paraId="24328D3A" w14:textId="77777777" w:rsidR="005313D8" w:rsidRDefault="005313D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E89C1" w14:textId="77777777" w:rsidR="0059708D" w:rsidRDefault="00597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5B098" w14:textId="77777777" w:rsidR="00573583" w:rsidRDefault="00573583" w:rsidP="00531365">
      <w:pPr>
        <w:spacing w:after="0" w:line="240" w:lineRule="auto"/>
      </w:pPr>
      <w:r>
        <w:separator/>
      </w:r>
    </w:p>
  </w:footnote>
  <w:footnote w:type="continuationSeparator" w:id="0">
    <w:p w14:paraId="410C23A0" w14:textId="77777777" w:rsidR="00573583" w:rsidRDefault="00573583" w:rsidP="005313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F10A0" w14:textId="77777777" w:rsidR="0059708D" w:rsidRDefault="00597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2228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E8E8E8" w:themeFill="background2"/>
      <w:tblLook w:val="04A0" w:firstRow="1" w:lastRow="0" w:firstColumn="1" w:lastColumn="0" w:noHBand="0" w:noVBand="1"/>
    </w:tblPr>
    <w:tblGrid>
      <w:gridCol w:w="12444"/>
      <w:gridCol w:w="222"/>
    </w:tblGrid>
    <w:tr w:rsidR="00531365" w14:paraId="6D92B2C9" w14:textId="77777777" w:rsidTr="00C929E0">
      <w:trPr>
        <w:trHeight w:val="1616"/>
        <w:jc w:val="center"/>
      </w:trPr>
      <w:tc>
        <w:tcPr>
          <w:tcW w:w="9256" w:type="dxa"/>
          <w:shd w:val="clear" w:color="auto" w:fill="010536"/>
          <w:vAlign w:val="center"/>
        </w:tcPr>
        <w:tbl>
          <w:tblPr>
            <w:tblStyle w:val="TableGrid"/>
            <w:tblW w:w="12228" w:type="dxa"/>
            <w:jc w:val="center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blBorders>
            <w:shd w:val="clear" w:color="auto" w:fill="002060"/>
            <w:tblLook w:val="04A0" w:firstRow="1" w:lastRow="0" w:firstColumn="1" w:lastColumn="0" w:noHBand="0" w:noVBand="1"/>
          </w:tblPr>
          <w:tblGrid>
            <w:gridCol w:w="3870"/>
            <w:gridCol w:w="8358"/>
          </w:tblGrid>
          <w:tr w:rsidR="00531365" w14:paraId="38387618" w14:textId="77777777" w:rsidTr="00C929E0">
            <w:trPr>
              <w:trHeight w:val="1616"/>
              <w:jc w:val="center"/>
            </w:trPr>
            <w:tc>
              <w:tcPr>
                <w:tcW w:w="3870" w:type="dxa"/>
                <w:shd w:val="clear" w:color="auto" w:fill="010536"/>
              </w:tcPr>
              <w:p w14:paraId="5C284F4B" w14:textId="77777777" w:rsidR="00531365" w:rsidRDefault="00531365" w:rsidP="00531365">
                <w:pPr>
                  <w:pStyle w:val="Header"/>
                  <w:tabs>
                    <w:tab w:val="clear" w:pos="4680"/>
                    <w:tab w:val="clear" w:pos="9360"/>
                  </w:tabs>
                  <w:spacing w:before="240"/>
                  <w:ind w:left="414" w:right="-115"/>
                </w:pPr>
                <w:r w:rsidRPr="00E40124">
                  <w:rPr>
                    <w:noProof/>
                  </w:rPr>
                  <w:drawing>
                    <wp:inline distT="0" distB="0" distL="0" distR="0" wp14:anchorId="0384265F" wp14:editId="7FC0C7A6">
                      <wp:extent cx="915282" cy="640080"/>
                      <wp:effectExtent l="0" t="0" r="0" b="7620"/>
                      <wp:docPr id="962725114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99091062" name=""/>
                              <pic:cNvPicPr/>
                            </pic:nvPicPr>
                            <pic:blipFill>
                              <a:blip r:embed="rId1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2">
                                        <a14:imgEffect>
                                          <a14:backgroundRemoval t="9662" b="90821" l="7095" r="96284">
                                            <a14:foregroundMark x1="7095" y1="66667" x2="7095" y2="66667"/>
                                            <a14:foregroundMark x1="93243" y1="54106" x2="93243" y2="54106"/>
                                            <a14:foregroundMark x1="96284" y1="57488" x2="96284" y2="57488"/>
                                            <a14:foregroundMark x1="65878" y1="90338" x2="65878" y2="90338"/>
                                            <a14:foregroundMark x1="32770" y1="90821" x2="32770" y2="90821"/>
                                            <a14:foregroundMark x1="47297" y1="10628" x2="47297" y2="10628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15282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8358" w:type="dxa"/>
                <w:tcBorders>
                  <w:left w:val="nil"/>
                </w:tcBorders>
                <w:shd w:val="clear" w:color="auto" w:fill="010536"/>
                <w:vAlign w:val="center"/>
              </w:tcPr>
              <w:p w14:paraId="1176DA93" w14:textId="77777777" w:rsidR="00531365" w:rsidRPr="00E40124" w:rsidRDefault="00531365" w:rsidP="00531365">
                <w:pPr>
                  <w:pStyle w:val="Header"/>
                  <w:tabs>
                    <w:tab w:val="clear" w:pos="4680"/>
                  </w:tabs>
                  <w:spacing w:before="120" w:after="120"/>
                  <w:ind w:left="-101" w:right="438"/>
                  <w:jc w:val="right"/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lang w:bidi="ar-JO"/>
                  </w:rPr>
                </w:pP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شركة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 xml:space="preserve"> </w:t>
                </w: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شمسيه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 xml:space="preserve"> </w:t>
                </w: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لخدمات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 xml:space="preserve"> </w:t>
                </w:r>
                <w:r w:rsidRPr="00E40124">
                  <w:rPr>
                    <w:rFonts w:cs="Calibri" w:hint="cs"/>
                    <w:b/>
                    <w:bCs/>
                    <w:color w:val="DAE9F7" w:themeColor="text2" w:themeTint="1A"/>
                    <w:sz w:val="26"/>
                    <w:szCs w:val="26"/>
                    <w:rtl/>
                    <w:lang w:bidi="ar-JO"/>
                  </w:rPr>
                  <w:t>التقنيه</w:t>
                </w:r>
              </w:p>
              <w:p w14:paraId="17ABE337" w14:textId="4D67FBC5" w:rsidR="00531365" w:rsidRPr="00E40124" w:rsidRDefault="00531365" w:rsidP="00531365">
                <w:pPr>
                  <w:pStyle w:val="Header"/>
                  <w:tabs>
                    <w:tab w:val="clear" w:pos="4680"/>
                  </w:tabs>
                  <w:spacing w:before="120" w:after="120"/>
                  <w:ind w:left="-101" w:right="348"/>
                  <w:jc w:val="right"/>
                  <w:rPr>
                    <w:rFonts w:cs="Calibri"/>
                    <w:b/>
                    <w:bCs/>
                    <w:color w:val="DAE9F7" w:themeColor="text2" w:themeTint="1A"/>
                    <w:sz w:val="18"/>
                    <w:szCs w:val="18"/>
                    <w:rtl/>
                    <w:lang w:bidi="ar-JO"/>
                  </w:rPr>
                </w:pP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>SHAMSIEH</w:t>
                </w:r>
                <w:r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 xml:space="preserve"> TECHNOLOGY SERVICES</w:t>
                </w:r>
                <w:r w:rsidRPr="00E40124"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 xml:space="preserve"> CO</w:t>
                </w:r>
                <w:r>
                  <w:rPr>
                    <w:rFonts w:cs="Calibri"/>
                    <w:b/>
                    <w:bCs/>
                    <w:color w:val="DAE9F7" w:themeColor="text2" w:themeTint="1A"/>
                    <w:lang w:bidi="ar-JO"/>
                  </w:rPr>
                  <w:t>.</w:t>
                </w:r>
              </w:p>
            </w:tc>
          </w:tr>
        </w:tbl>
        <w:p w14:paraId="69174AA3" w14:textId="77777777" w:rsidR="00531365" w:rsidRDefault="00531365" w:rsidP="00531365">
          <w:pPr>
            <w:pStyle w:val="Header"/>
            <w:tabs>
              <w:tab w:val="clear" w:pos="4680"/>
            </w:tabs>
            <w:spacing w:before="240" w:after="240"/>
            <w:ind w:left="1440"/>
          </w:pPr>
        </w:p>
      </w:tc>
      <w:tc>
        <w:tcPr>
          <w:tcW w:w="2972" w:type="dxa"/>
          <w:tcBorders>
            <w:left w:val="nil"/>
          </w:tcBorders>
          <w:shd w:val="clear" w:color="auto" w:fill="010536"/>
          <w:vAlign w:val="center"/>
        </w:tcPr>
        <w:p w14:paraId="3D9739D7" w14:textId="77777777" w:rsidR="00531365" w:rsidRPr="00E84343" w:rsidRDefault="00531365" w:rsidP="00531365">
          <w:pPr>
            <w:pStyle w:val="Header"/>
            <w:tabs>
              <w:tab w:val="clear" w:pos="4680"/>
            </w:tabs>
            <w:spacing w:before="240" w:after="240"/>
            <w:ind w:left="1440"/>
          </w:pPr>
        </w:p>
      </w:tc>
    </w:tr>
  </w:tbl>
  <w:p w14:paraId="2FE1C660" w14:textId="77777777" w:rsidR="00531365" w:rsidRDefault="00531365" w:rsidP="0053136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B833E7" wp14:editId="32ABDD7D">
              <wp:simplePos x="0" y="0"/>
              <wp:positionH relativeFrom="column">
                <wp:posOffset>-454660</wp:posOffset>
              </wp:positionH>
              <wp:positionV relativeFrom="paragraph">
                <wp:posOffset>-38735</wp:posOffset>
              </wp:positionV>
              <wp:extent cx="7772400" cy="0"/>
              <wp:effectExtent l="0" t="19050" r="29845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 w="28575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69E9AAF"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5.8pt,-3.05pt" to="576.2pt,-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" strokecolor="yellow" strokeweight="2.25pt">
              <v:stroke joinstyle="miter"/>
            </v:line>
          </w:pict>
        </mc:Fallback>
      </mc:AlternateContent>
    </w:r>
  </w:p>
  <w:p w14:paraId="6897C6A4" w14:textId="77777777" w:rsidR="00531365" w:rsidRDefault="0053136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22F97" w14:textId="77777777" w:rsidR="0059708D" w:rsidRDefault="00597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497C49"/>
    <w:multiLevelType w:val="hybridMultilevel"/>
    <w:tmpl w:val="9C783142"/>
    <w:lvl w:ilvl="0" w:tplc="838AD200">
      <w:numFmt w:val="bullet"/>
      <w:lvlText w:val=""/>
      <w:lvlJc w:val="left"/>
      <w:pPr>
        <w:ind w:left="720" w:hanging="360"/>
      </w:pPr>
      <w:rPr>
        <w:rFonts w:ascii="Symbol" w:eastAsiaTheme="minorHAnsi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7659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65"/>
    <w:rsid w:val="00002C0E"/>
    <w:rsid w:val="00061893"/>
    <w:rsid w:val="0015581B"/>
    <w:rsid w:val="001F2081"/>
    <w:rsid w:val="00255798"/>
    <w:rsid w:val="002750B1"/>
    <w:rsid w:val="002E5205"/>
    <w:rsid w:val="00531365"/>
    <w:rsid w:val="005313D8"/>
    <w:rsid w:val="00543E23"/>
    <w:rsid w:val="00573583"/>
    <w:rsid w:val="0059708D"/>
    <w:rsid w:val="00611C5D"/>
    <w:rsid w:val="00616A8B"/>
    <w:rsid w:val="00630234"/>
    <w:rsid w:val="00663A94"/>
    <w:rsid w:val="00790CFE"/>
    <w:rsid w:val="00912584"/>
    <w:rsid w:val="00941481"/>
    <w:rsid w:val="00BA31F1"/>
    <w:rsid w:val="00E108ED"/>
    <w:rsid w:val="00E82773"/>
    <w:rsid w:val="00EE26B6"/>
    <w:rsid w:val="00F72D92"/>
    <w:rsid w:val="00F9224E"/>
    <w:rsid w:val="00FE4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55511B"/>
  <w15:chartTrackingRefBased/>
  <w15:docId w15:val="{562E1E4A-043E-43BC-9D79-F81D6D55D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36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31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1365"/>
  </w:style>
  <w:style w:type="paragraph" w:styleId="Footer">
    <w:name w:val="footer"/>
    <w:basedOn w:val="Normal"/>
    <w:link w:val="FooterChar"/>
    <w:uiPriority w:val="99"/>
    <w:unhideWhenUsed/>
    <w:rsid w:val="0053136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1365"/>
  </w:style>
  <w:style w:type="table" w:styleId="TableGrid">
    <w:name w:val="Table Grid"/>
    <w:basedOn w:val="TableNormal"/>
    <w:uiPriority w:val="39"/>
    <w:rsid w:val="00531365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13D8"/>
    <w:rPr>
      <w:color w:val="467886" w:themeColor="hyperlink"/>
      <w:u w:val="single"/>
    </w:rPr>
  </w:style>
  <w:style w:type="table" w:styleId="TableGridLight">
    <w:name w:val="Grid Table Light"/>
    <w:basedOn w:val="TableNormal"/>
    <w:uiPriority w:val="40"/>
    <w:rsid w:val="00E108E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E108E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8" Type="http://schemas.openxmlformats.org/officeDocument/2006/relationships/hyperlink" Target="mailto:hello@raqmeiat.com" TargetMode="External"/><Relationship Id="rId3" Type="http://schemas.openxmlformats.org/officeDocument/2006/relationships/image" Target="media/image4.png"/><Relationship Id="rId7" Type="http://schemas.openxmlformats.org/officeDocument/2006/relationships/image" Target="media/image8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png"/></Relationships>
</file>

<file path=word/_rels/header2.xml.rels><?xml version='1.0' encoding='UTF-8' standalone='yes'?>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SHAMSIEH CO LTD</dc:creator>
  <cp:keywords/>
  <dc:description/>
  <cp:lastModifiedBy>SALAH SHADI SALAH ABUSHAMSEIH</cp:lastModifiedBy>
  <cp:revision>6</cp:revision>
  <cp:lastPrinted>2025-09-01T11:16:00Z</cp:lastPrinted>
  <dcterms:created xsi:type="dcterms:W3CDTF">2026-02-19T01:12:00Z</dcterms:created>
  <dcterms:modified xsi:type="dcterms:W3CDTF">2026-06-23T08:18:00Z</dcterms:modified>
</cp:coreProperties>
</file>