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67F9D" w14:textId="5F48D63C" w:rsidR="003633FF" w:rsidRPr="00256D97" w:rsidRDefault="003633FF" w:rsidP="00256D97">
      <w:pPr>
        <w:jc w:val="center"/>
        <w:rPr>
          <w:rFonts w:ascii="Calibri" w:eastAsiaTheme="minorEastAsia" w:hAnsi="Calibri" w:cs="Calibri"/>
          <w:color w:val="156082" w:themeColor="accent1"/>
          <w:kern w:val="0"/>
          <w:sz w:val="40"/>
          <w:szCs w:val="40"/>
          <w:lang w:val="en-GB" w:eastAsia="en-IN"/>
          <w14:ligatures w14:val="none"/>
        </w:rPr>
      </w:pPr>
      <w:r w:rsidRPr="00256D97">
        <w:rPr>
          <w:rFonts w:ascii="Calibri" w:eastAsiaTheme="minorEastAsia" w:hAnsi="Calibri" w:cs="Calibri"/>
          <w:color w:val="156082" w:themeColor="accent1"/>
          <w:kern w:val="0"/>
          <w:sz w:val="40"/>
          <w:szCs w:val="40"/>
          <w:lang w:val="en-GB" w:eastAsia="en-IN"/>
          <w14:ligatures w14:val="none"/>
        </w:rPr>
        <w:t>CLINICAL STUDY PROTOCOL</w:t>
      </w:r>
    </w:p>
    <w:p w14:paraId="23FA6801" w14:textId="77777777" w:rsidR="003633FF" w:rsidRPr="00256D97" w:rsidRDefault="003633FF" w:rsidP="00256D97">
      <w:pPr>
        <w:jc w:val="center"/>
        <w:rPr>
          <w:rFonts w:ascii="Calibri" w:eastAsiaTheme="minorEastAsia" w:hAnsi="Calibri" w:cs="Calibri"/>
          <w:color w:val="156082" w:themeColor="accent1"/>
          <w:kern w:val="0"/>
          <w:sz w:val="28"/>
          <w:szCs w:val="28"/>
          <w:lang w:val="en-GB" w:eastAsia="en-IN"/>
          <w14:ligatures w14:val="none"/>
        </w:rPr>
      </w:pPr>
    </w:p>
    <w:p w14:paraId="0EB0986D" w14:textId="77777777" w:rsidR="003633FF" w:rsidRPr="00256D97" w:rsidRDefault="003633FF" w:rsidP="00256D97">
      <w:pPr>
        <w:jc w:val="center"/>
        <w:rPr>
          <w:rFonts w:ascii="Calibri" w:eastAsiaTheme="minorEastAsia" w:hAnsi="Calibri" w:cs="Calibri"/>
          <w:color w:val="156082" w:themeColor="accent1"/>
          <w:kern w:val="0"/>
          <w:sz w:val="28"/>
          <w:szCs w:val="28"/>
          <w:lang w:val="en-GB" w:eastAsia="en-IN"/>
          <w14:ligatures w14:val="none"/>
        </w:rPr>
      </w:pPr>
      <w:r w:rsidRPr="00256D97">
        <w:rPr>
          <w:rFonts w:ascii="Calibri" w:eastAsiaTheme="minorEastAsia" w:hAnsi="Calibri" w:cs="Calibri"/>
          <w:color w:val="156082" w:themeColor="accent1"/>
          <w:kern w:val="0"/>
          <w:sz w:val="28"/>
          <w:szCs w:val="28"/>
          <w:lang w:val="en-GB" w:eastAsia="en-IN"/>
          <w14:ligatures w14:val="none"/>
        </w:rPr>
        <w:t>Protocol Number:</w:t>
      </w:r>
    </w:p>
    <w:p w14:paraId="27D4438C" w14:textId="6ECABD10" w:rsidR="003633FF" w:rsidRPr="00256D97" w:rsidRDefault="003633FF" w:rsidP="00256D97">
      <w:pPr>
        <w:jc w:val="center"/>
        <w:rPr>
          <w:rFonts w:ascii="Calibri" w:eastAsiaTheme="minorEastAsia" w:hAnsi="Calibri" w:cs="Calibri"/>
          <w:color w:val="000000" w:themeColor="text1"/>
          <w:kern w:val="0"/>
          <w:sz w:val="22"/>
          <w:szCs w:val="22"/>
          <w:lang w:val="en-GB" w:eastAsia="en-IN"/>
          <w14:ligatures w14:val="none"/>
        </w:rPr>
      </w:pPr>
      <w:r w:rsidRPr="00256D97">
        <w:rPr>
          <w:rFonts w:ascii="Calibri" w:eastAsiaTheme="minorEastAsia" w:hAnsi="Calibri" w:cs="Calibri"/>
          <w:color w:val="000000" w:themeColor="text1"/>
          <w:kern w:val="0"/>
          <w:sz w:val="22"/>
          <w:szCs w:val="22"/>
          <w:lang w:val="en-GB" w:eastAsia="en-IN"/>
          <w14:ligatures w14:val="none"/>
        </w:rPr>
        <w:t>HTN001</w:t>
      </w:r>
    </w:p>
    <w:p w14:paraId="3EF64E4A" w14:textId="77777777" w:rsidR="00256D97" w:rsidRDefault="00256D97" w:rsidP="00256D97">
      <w:pPr>
        <w:jc w:val="center"/>
        <w:rPr>
          <w:rFonts w:ascii="Calibri" w:eastAsiaTheme="minorEastAsia" w:hAnsi="Calibri" w:cs="Calibri"/>
          <w:color w:val="156082" w:themeColor="accent1"/>
          <w:kern w:val="0"/>
          <w:sz w:val="28"/>
          <w:szCs w:val="28"/>
          <w:lang w:val="en-GB" w:eastAsia="en-IN"/>
          <w14:ligatures w14:val="none"/>
        </w:rPr>
      </w:pPr>
    </w:p>
    <w:p w14:paraId="63A8AFA9" w14:textId="452531DA" w:rsidR="003633FF" w:rsidRPr="00256D97" w:rsidRDefault="003633FF" w:rsidP="00256D97">
      <w:pPr>
        <w:jc w:val="center"/>
        <w:rPr>
          <w:rFonts w:ascii="Calibri" w:eastAsiaTheme="minorEastAsia" w:hAnsi="Calibri" w:cs="Calibri"/>
          <w:color w:val="156082" w:themeColor="accent1"/>
          <w:kern w:val="0"/>
          <w:sz w:val="28"/>
          <w:szCs w:val="28"/>
          <w:lang w:val="en-GB" w:eastAsia="en-IN"/>
          <w14:ligatures w14:val="none"/>
        </w:rPr>
      </w:pPr>
      <w:r w:rsidRPr="00256D97">
        <w:rPr>
          <w:rFonts w:ascii="Calibri" w:eastAsiaTheme="minorEastAsia" w:hAnsi="Calibri" w:cs="Calibri"/>
          <w:color w:val="156082" w:themeColor="accent1"/>
          <w:kern w:val="0"/>
          <w:sz w:val="28"/>
          <w:szCs w:val="28"/>
          <w:lang w:val="en-GB" w:eastAsia="en-IN"/>
          <w14:ligatures w14:val="none"/>
        </w:rPr>
        <w:t>Study Title:</w:t>
      </w:r>
    </w:p>
    <w:p w14:paraId="540F997B" w14:textId="77777777" w:rsidR="00256D97" w:rsidRPr="00256D97" w:rsidRDefault="00256D97" w:rsidP="00256D97">
      <w:pPr>
        <w:jc w:val="center"/>
        <w:rPr>
          <w:rFonts w:ascii="Calibri" w:eastAsiaTheme="minorEastAsia" w:hAnsi="Calibri" w:cs="Calibri"/>
          <w:color w:val="156082" w:themeColor="accent1"/>
          <w:kern w:val="0"/>
          <w:sz w:val="28"/>
          <w:szCs w:val="28"/>
          <w:lang w:val="en-GB" w:eastAsia="en-IN"/>
          <w14:ligatures w14:val="none"/>
        </w:rPr>
      </w:pPr>
      <w:r w:rsidRPr="00256D97">
        <w:rPr>
          <w:rFonts w:ascii="Calibri" w:eastAsiaTheme="minorEastAsia" w:hAnsi="Calibri" w:cs="Calibri"/>
          <w:color w:val="000000" w:themeColor="text1"/>
          <w:kern w:val="0"/>
          <w:sz w:val="22"/>
          <w:szCs w:val="22"/>
          <w:lang w:eastAsia="en-IN"/>
          <w14:ligatures w14:val="none"/>
        </w:rPr>
        <w:t>A Randomized, Double-Blind, Placebo-Controlled, Parallel-Group, Phase II Study to Evaluate the Efficacy and Safety of Drug A in Adult Patients with Essential Hypertension</w:t>
      </w:r>
    </w:p>
    <w:p w14:paraId="77C1EC67" w14:textId="77777777" w:rsidR="00256D97" w:rsidRDefault="00256D97" w:rsidP="00256D97">
      <w:pPr>
        <w:jc w:val="center"/>
        <w:rPr>
          <w:rFonts w:ascii="Calibri" w:eastAsiaTheme="minorEastAsia" w:hAnsi="Calibri" w:cs="Calibri"/>
          <w:color w:val="156082" w:themeColor="accent1"/>
          <w:kern w:val="0"/>
          <w:sz w:val="28"/>
          <w:szCs w:val="28"/>
          <w:lang w:val="en-GB" w:eastAsia="en-IN"/>
          <w14:ligatures w14:val="none"/>
        </w:rPr>
      </w:pPr>
    </w:p>
    <w:p w14:paraId="5961B3DC" w14:textId="0A263B69" w:rsidR="003633FF" w:rsidRPr="00256D97" w:rsidRDefault="003633FF" w:rsidP="00256D97">
      <w:pPr>
        <w:jc w:val="center"/>
        <w:rPr>
          <w:rFonts w:ascii="Calibri" w:eastAsiaTheme="minorEastAsia" w:hAnsi="Calibri" w:cs="Calibri"/>
          <w:color w:val="156082" w:themeColor="accent1"/>
          <w:kern w:val="0"/>
          <w:sz w:val="28"/>
          <w:szCs w:val="28"/>
          <w:lang w:val="en-GB" w:eastAsia="en-IN"/>
          <w14:ligatures w14:val="none"/>
        </w:rPr>
      </w:pPr>
      <w:r w:rsidRPr="00256D97">
        <w:rPr>
          <w:rFonts w:ascii="Calibri" w:eastAsiaTheme="minorEastAsia" w:hAnsi="Calibri" w:cs="Calibri"/>
          <w:color w:val="156082" w:themeColor="accent1"/>
          <w:kern w:val="0"/>
          <w:sz w:val="28"/>
          <w:szCs w:val="28"/>
          <w:lang w:val="en-GB" w:eastAsia="en-IN"/>
          <w14:ligatures w14:val="none"/>
        </w:rPr>
        <w:t>Protocol Version:</w:t>
      </w:r>
    </w:p>
    <w:p w14:paraId="143DD278" w14:textId="77777777" w:rsidR="003633FF" w:rsidRPr="00256D97" w:rsidRDefault="003633FF" w:rsidP="00256D97">
      <w:pPr>
        <w:jc w:val="center"/>
        <w:rPr>
          <w:rFonts w:ascii="Calibri" w:eastAsiaTheme="minorEastAsia" w:hAnsi="Calibri" w:cs="Calibri"/>
          <w:color w:val="000000" w:themeColor="text1"/>
          <w:kern w:val="0"/>
          <w:sz w:val="22"/>
          <w:szCs w:val="22"/>
          <w:lang w:val="en-GB" w:eastAsia="en-IN"/>
          <w14:ligatures w14:val="none"/>
        </w:rPr>
      </w:pPr>
      <w:r w:rsidRPr="00256D97">
        <w:rPr>
          <w:rFonts w:ascii="Calibri" w:eastAsiaTheme="minorEastAsia" w:hAnsi="Calibri" w:cs="Calibri"/>
          <w:color w:val="000000" w:themeColor="text1"/>
          <w:kern w:val="0"/>
          <w:sz w:val="22"/>
          <w:szCs w:val="22"/>
          <w:lang w:val="en-GB" w:eastAsia="en-IN"/>
          <w14:ligatures w14:val="none"/>
        </w:rPr>
        <w:t>Version 1.0</w:t>
      </w:r>
    </w:p>
    <w:p w14:paraId="74A4D6BE" w14:textId="77777777" w:rsidR="00256D97" w:rsidRDefault="00256D97" w:rsidP="00256D97">
      <w:pPr>
        <w:jc w:val="center"/>
        <w:rPr>
          <w:rFonts w:ascii="Calibri" w:eastAsiaTheme="minorEastAsia" w:hAnsi="Calibri" w:cs="Calibri"/>
          <w:color w:val="156082" w:themeColor="accent1"/>
          <w:kern w:val="0"/>
          <w:sz w:val="28"/>
          <w:szCs w:val="28"/>
          <w:lang w:val="en-GB" w:eastAsia="en-IN"/>
          <w14:ligatures w14:val="none"/>
        </w:rPr>
      </w:pPr>
    </w:p>
    <w:p w14:paraId="3CCDF62A" w14:textId="659733A3" w:rsidR="003633FF" w:rsidRPr="00256D97" w:rsidRDefault="003633FF" w:rsidP="00256D97">
      <w:pPr>
        <w:jc w:val="center"/>
        <w:rPr>
          <w:rFonts w:ascii="Calibri" w:eastAsiaTheme="minorEastAsia" w:hAnsi="Calibri" w:cs="Calibri"/>
          <w:color w:val="156082" w:themeColor="accent1"/>
          <w:kern w:val="0"/>
          <w:sz w:val="28"/>
          <w:szCs w:val="28"/>
          <w:lang w:val="en-GB" w:eastAsia="en-IN"/>
          <w14:ligatures w14:val="none"/>
        </w:rPr>
      </w:pPr>
      <w:r w:rsidRPr="00256D97">
        <w:rPr>
          <w:rFonts w:ascii="Calibri" w:eastAsiaTheme="minorEastAsia" w:hAnsi="Calibri" w:cs="Calibri"/>
          <w:color w:val="156082" w:themeColor="accent1"/>
          <w:kern w:val="0"/>
          <w:sz w:val="28"/>
          <w:szCs w:val="28"/>
          <w:lang w:val="en-GB" w:eastAsia="en-IN"/>
          <w14:ligatures w14:val="none"/>
        </w:rPr>
        <w:t>Protocol Date:</w:t>
      </w:r>
    </w:p>
    <w:p w14:paraId="44697E60" w14:textId="77777777" w:rsidR="003633FF" w:rsidRPr="00256D97" w:rsidRDefault="003633FF" w:rsidP="00256D97">
      <w:pPr>
        <w:jc w:val="center"/>
        <w:rPr>
          <w:rFonts w:ascii="Calibri" w:eastAsiaTheme="minorEastAsia" w:hAnsi="Calibri" w:cs="Calibri"/>
          <w:color w:val="000000" w:themeColor="text1"/>
          <w:kern w:val="0"/>
          <w:lang w:val="en-GB" w:eastAsia="en-IN"/>
          <w14:ligatures w14:val="none"/>
        </w:rPr>
      </w:pPr>
      <w:r w:rsidRPr="00256D97">
        <w:rPr>
          <w:rFonts w:ascii="Calibri" w:eastAsiaTheme="minorEastAsia" w:hAnsi="Calibri" w:cs="Calibri"/>
          <w:color w:val="000000" w:themeColor="text1"/>
          <w:kern w:val="0"/>
          <w:lang w:val="en-GB" w:eastAsia="en-IN"/>
          <w14:ligatures w14:val="none"/>
        </w:rPr>
        <w:t>07 July 2026</w:t>
      </w:r>
    </w:p>
    <w:p w14:paraId="11B4A756" w14:textId="77777777" w:rsidR="00256D97" w:rsidRDefault="00256D97" w:rsidP="00256D97">
      <w:pPr>
        <w:jc w:val="center"/>
        <w:rPr>
          <w:rFonts w:ascii="Calibri" w:eastAsiaTheme="minorEastAsia" w:hAnsi="Calibri" w:cs="Calibri"/>
          <w:color w:val="156082" w:themeColor="accent1"/>
          <w:kern w:val="0"/>
          <w:sz w:val="28"/>
          <w:szCs w:val="28"/>
          <w:lang w:val="en-GB" w:eastAsia="en-IN"/>
          <w14:ligatures w14:val="none"/>
        </w:rPr>
      </w:pPr>
    </w:p>
    <w:p w14:paraId="3A736ED8" w14:textId="72CF31C1" w:rsidR="003633FF" w:rsidRPr="00256D97" w:rsidRDefault="003633FF" w:rsidP="00256D97">
      <w:pPr>
        <w:jc w:val="center"/>
        <w:rPr>
          <w:rFonts w:ascii="Calibri" w:eastAsiaTheme="minorEastAsia" w:hAnsi="Calibri" w:cs="Calibri"/>
          <w:color w:val="156082" w:themeColor="accent1"/>
          <w:kern w:val="0"/>
          <w:sz w:val="28"/>
          <w:szCs w:val="28"/>
          <w:lang w:val="en-GB" w:eastAsia="en-IN"/>
          <w14:ligatures w14:val="none"/>
        </w:rPr>
      </w:pPr>
      <w:r w:rsidRPr="00256D97">
        <w:rPr>
          <w:rFonts w:ascii="Calibri" w:eastAsiaTheme="minorEastAsia" w:hAnsi="Calibri" w:cs="Calibri"/>
          <w:color w:val="156082" w:themeColor="accent1"/>
          <w:kern w:val="0"/>
          <w:sz w:val="28"/>
          <w:szCs w:val="28"/>
          <w:lang w:val="en-GB" w:eastAsia="en-IN"/>
          <w14:ligatures w14:val="none"/>
        </w:rPr>
        <w:t>Prepared By</w:t>
      </w:r>
    </w:p>
    <w:p w14:paraId="614882E1" w14:textId="77777777" w:rsidR="003633FF" w:rsidRPr="00256D97" w:rsidRDefault="003633FF" w:rsidP="00256D97">
      <w:pPr>
        <w:jc w:val="center"/>
        <w:rPr>
          <w:rFonts w:ascii="Calibri" w:eastAsiaTheme="minorEastAsia" w:hAnsi="Calibri" w:cs="Calibri"/>
          <w:color w:val="000000" w:themeColor="text1"/>
          <w:kern w:val="0"/>
          <w:lang w:val="en-GB" w:eastAsia="en-IN"/>
          <w14:ligatures w14:val="none"/>
        </w:rPr>
      </w:pPr>
      <w:r w:rsidRPr="00256D97">
        <w:rPr>
          <w:rFonts w:ascii="Calibri" w:eastAsiaTheme="minorEastAsia" w:hAnsi="Calibri" w:cs="Calibri"/>
          <w:color w:val="000000" w:themeColor="text1"/>
          <w:kern w:val="0"/>
          <w:lang w:val="en-GB" w:eastAsia="en-IN"/>
          <w14:ligatures w14:val="none"/>
        </w:rPr>
        <w:t>Shanmugam M</w:t>
      </w:r>
    </w:p>
    <w:p w14:paraId="236447AE" w14:textId="44031FD0" w:rsidR="00256D97" w:rsidRPr="00256D97" w:rsidRDefault="003633FF" w:rsidP="00256D97">
      <w:pPr>
        <w:jc w:val="center"/>
        <w:rPr>
          <w:rFonts w:ascii="Calibri" w:eastAsiaTheme="minorEastAsia" w:hAnsi="Calibri" w:cs="Calibri"/>
          <w:color w:val="000000" w:themeColor="text1"/>
          <w:kern w:val="0"/>
          <w:lang w:val="en-GB" w:eastAsia="en-IN"/>
          <w14:ligatures w14:val="none"/>
        </w:rPr>
      </w:pPr>
      <w:r w:rsidRPr="00256D97">
        <w:rPr>
          <w:rFonts w:ascii="Calibri" w:eastAsiaTheme="minorEastAsia" w:hAnsi="Calibri" w:cs="Calibri"/>
          <w:color w:val="000000" w:themeColor="text1"/>
          <w:kern w:val="0"/>
          <w:lang w:val="en-GB" w:eastAsia="en-IN"/>
          <w14:ligatures w14:val="none"/>
        </w:rPr>
        <w:t>Clinical SAS Portfolio Project</w:t>
      </w:r>
    </w:p>
    <w:p w14:paraId="4EE2A025" w14:textId="5A844936" w:rsidR="00256D97" w:rsidRDefault="00256D97">
      <w:pPr>
        <w:rPr>
          <w:rFonts w:ascii="Calibri" w:hAnsi="Calibri" w:cs="Calibri"/>
          <w:color w:val="000000" w:themeColor="text1"/>
          <w:sz w:val="28"/>
          <w:szCs w:val="28"/>
        </w:rPr>
      </w:pPr>
      <w:r>
        <w:rPr>
          <w:rFonts w:ascii="Calibri" w:hAnsi="Calibri" w:cs="Calibri"/>
          <w:color w:val="000000" w:themeColor="text1"/>
          <w:sz w:val="28"/>
          <w:szCs w:val="28"/>
        </w:rPr>
        <w:br w:type="page"/>
      </w:r>
    </w:p>
    <w:p w14:paraId="1C4029D8" w14:textId="789194A4" w:rsidR="006F466A" w:rsidRDefault="006F466A" w:rsidP="006F466A">
      <w:pPr>
        <w:pStyle w:val="TOCHeading"/>
      </w:pPr>
    </w:p>
    <w:p w14:paraId="1FF97496" w14:textId="0673F8F4" w:rsidR="00256D97" w:rsidRDefault="00256D97">
      <w:pPr>
        <w:rPr>
          <w:rFonts w:ascii="Calibri" w:hAnsi="Calibri" w:cs="Calibri"/>
          <w:color w:val="000000" w:themeColor="text1"/>
          <w:sz w:val="28"/>
          <w:szCs w:val="28"/>
        </w:rPr>
      </w:pPr>
      <w:r>
        <w:rPr>
          <w:rFonts w:ascii="Calibri" w:hAnsi="Calibri" w:cs="Calibri"/>
          <w:color w:val="000000" w:themeColor="text1"/>
          <w:sz w:val="28"/>
          <w:szCs w:val="28"/>
        </w:rPr>
        <w:br w:type="page"/>
      </w:r>
    </w:p>
    <w:p w14:paraId="777A24A1"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lastRenderedPageBreak/>
        <w:t>1. Introduction</w:t>
      </w:r>
    </w:p>
    <w:p w14:paraId="23DC3D89"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1.1 Background</w:t>
      </w:r>
    </w:p>
    <w:p w14:paraId="53316CC9"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Hypertension is a chronic medical condition characterized by persistently elevated arterial blood pressure and is one of the leading modifiable risk factors for cardiovascular morbidity and mortality worldwide. Essential (primary) hypertension accounts for approximately 90–95% of hypertension cases and develops without an identifiable secondary cause. The remaining cases are classified as secondary hypertension and result from underlying medical conditions such as renal disease, endocrine disorders, or the use of certain medications.</w:t>
      </w:r>
    </w:p>
    <w:p w14:paraId="2A2747D1"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The prevalence of hypertension continues to increase due to population aging, urbanization, sedentary lifestyles, obesity, unhealthy dietary habits, and excessive sodium intake. Although effective treatment options are available, a substantial proportion of patients remain undiagnosed, untreated, or inadequately controlled, placing them at increased risk of long-term complications.</w:t>
      </w:r>
    </w:p>
    <w:p w14:paraId="3FFAECE0"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Uncontrolled hypertension is associated with serious cardiovascular and renal outcomes, including stroke, myocardial infarction, heart failure, chronic kidney disease, peripheral arterial disease, and premature death. Early diagnosis and effective blood pressure management are therefore essential to reduce disease burden and improve long-term clinical outcomes.</w:t>
      </w:r>
    </w:p>
    <w:p w14:paraId="185E1FF3"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Given its high prevalence and significant impact on global public health, hypertension remains an important therapeutic area requiring the development of safe and effective treatment options that provide sustained blood pressure control and improve patient adherence.</w:t>
      </w:r>
    </w:p>
    <w:p w14:paraId="6DFC6732"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1.2 Current Treatment</w:t>
      </w:r>
    </w:p>
    <w:p w14:paraId="070FD2AB"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Current management of essential hypertension includes both lifestyle modification and pharmacological therapy. Lifestyle interventions such as dietary sodium restriction, regular physical activity, weight reduction, smoking cessation, moderation of alcohol intake, and consumption of a balanced diet are recommended for all patients.</w:t>
      </w:r>
    </w:p>
    <w:p w14:paraId="05119403"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Pharmacological treatment commonly includes angiotensin-converting enzyme (ACE) inhibitors, angiotensin II receptor blockers (ARBs), calcium channel blockers, thiazide or thiazide-like diuretics, and beta-blockers when clinically appropriate. Treatment selection is based on patient characteristics, comorbidities, and current clinical practice guidelines.</w:t>
      </w:r>
    </w:p>
    <w:p w14:paraId="0E67D8D0"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 xml:space="preserve">Despite the availability of multiple antihypertensive medications, many patients fail to achieve recommended blood pressure targets because of inadequate response, adverse events, poor treatment adherence, or the need for combination therapy. These limitations </w:t>
      </w:r>
      <w:r w:rsidRPr="00CF4210">
        <w:rPr>
          <w:rFonts w:ascii="Calibri" w:hAnsi="Calibri" w:cs="Calibri"/>
          <w:color w:val="000000" w:themeColor="text1"/>
        </w:rPr>
        <w:lastRenderedPageBreak/>
        <w:t>highlight the need for additional therapeutic options with improved efficacy, safety, and patient convenience.</w:t>
      </w:r>
    </w:p>
    <w:p w14:paraId="40F54D00"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1.3 Investigational Drug</w:t>
      </w:r>
    </w:p>
    <w:p w14:paraId="1D97BDA3"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Drug A is a novel, orally administered investigational antihypertensive agent being developed for the treatment of adult patients with essential hypertension. Drug A is designed to provide sustained blood pressure reduction through a selective mechanism of action that targets pathways involved in vascular regulation while minimizing undesirable systemic effects.</w:t>
      </w:r>
    </w:p>
    <w:p w14:paraId="6152D860"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Preclinical studies and early clinical investigations have demonstrated promising antihypertensive activity and an acceptable safety profile. The once-daily dosing regimen of Drug A may improve treatment adherence while maintaining consistent blood pressure control throughout the dosing interval.</w:t>
      </w:r>
    </w:p>
    <w:p w14:paraId="4243C3A0"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As Drug A remains investigational, its efficacy and safety have not yet been established for routine clinical use and require confirmation in adequately designed clinical studies.</w:t>
      </w:r>
    </w:p>
    <w:p w14:paraId="3CB4A86B"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1.4 Study Rationale</w:t>
      </w:r>
    </w:p>
    <w:p w14:paraId="79ADDBCC"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 xml:space="preserve">Although several antihypertensive therapies are currently available, many patients continue to experience inadequate blood pressure control or treatment-limiting adverse events. There remains a clinical need for new therapies capable of providing effective, sustained blood pressure reduction with a </w:t>
      </w:r>
      <w:proofErr w:type="spellStart"/>
      <w:r w:rsidRPr="00CF4210">
        <w:rPr>
          <w:rFonts w:ascii="Calibri" w:hAnsi="Calibri" w:cs="Calibri"/>
          <w:color w:val="000000" w:themeColor="text1"/>
        </w:rPr>
        <w:t>favorable</w:t>
      </w:r>
      <w:proofErr w:type="spellEnd"/>
      <w:r w:rsidRPr="00CF4210">
        <w:rPr>
          <w:rFonts w:ascii="Calibri" w:hAnsi="Calibri" w:cs="Calibri"/>
          <w:color w:val="000000" w:themeColor="text1"/>
        </w:rPr>
        <w:t xml:space="preserve"> safety and tolerability profile.</w:t>
      </w:r>
    </w:p>
    <w:p w14:paraId="1DD61387"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Drug A has demonstrated encouraging results in nonclinical and early-phase clinical studies, supporting further evaluation in patients with essential hypertension. This Phase II clinical study has been designed to assess the efficacy and safety of Drug A compared with placebo in adult patients with essential hypertension.</w:t>
      </w:r>
    </w:p>
    <w:p w14:paraId="38B7E39B"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The results of this study will contribute to the assessment of the therapeutic potential of Drug A and provide evidence to support future clinical development.</w:t>
      </w:r>
    </w:p>
    <w:p w14:paraId="2A226CD4" w14:textId="037FBAF9" w:rsidR="00CF4210" w:rsidRDefault="00CF4210">
      <w:pPr>
        <w:rPr>
          <w:rFonts w:ascii="Calibri" w:hAnsi="Calibri" w:cs="Calibri"/>
          <w:color w:val="000000" w:themeColor="text1"/>
          <w:sz w:val="28"/>
          <w:szCs w:val="28"/>
        </w:rPr>
      </w:pPr>
      <w:r>
        <w:rPr>
          <w:rFonts w:ascii="Calibri" w:hAnsi="Calibri" w:cs="Calibri"/>
          <w:color w:val="000000" w:themeColor="text1"/>
          <w:sz w:val="28"/>
          <w:szCs w:val="28"/>
        </w:rPr>
        <w:br w:type="page"/>
      </w:r>
    </w:p>
    <w:p w14:paraId="6903BE76"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lastRenderedPageBreak/>
        <w:t>2. Study Objectives</w:t>
      </w:r>
    </w:p>
    <w:p w14:paraId="4FAE9992"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2.1 Primary Objective</w:t>
      </w:r>
    </w:p>
    <w:p w14:paraId="784654AC" w14:textId="77777777" w:rsidR="00CF4210" w:rsidRPr="00CF4210" w:rsidRDefault="00CF4210" w:rsidP="00CF4210">
      <w:pPr>
        <w:rPr>
          <w:rFonts w:ascii="Calibri" w:hAnsi="Calibri" w:cs="Calibri"/>
          <w:color w:val="000000" w:themeColor="text1"/>
        </w:rPr>
      </w:pPr>
      <w:r w:rsidRPr="00CF4210">
        <w:rPr>
          <w:rFonts w:ascii="Calibri" w:hAnsi="Calibri" w:cs="Calibri"/>
          <w:color w:val="000000" w:themeColor="text1"/>
        </w:rPr>
        <w:t>To evaluate the efficacy of Drug A compared with placebo in reducing systolic blood pressure in adult patients with essential hypertension after 12 weeks of treatment.</w:t>
      </w:r>
    </w:p>
    <w:p w14:paraId="3D2B3422"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2.2 Secondary Objectives</w:t>
      </w:r>
    </w:p>
    <w:p w14:paraId="3D7BDAB0" w14:textId="77777777" w:rsidR="00CF4210" w:rsidRPr="00CF4210" w:rsidRDefault="00CF4210" w:rsidP="00CF4210">
      <w:pPr>
        <w:numPr>
          <w:ilvl w:val="0"/>
          <w:numId w:val="1"/>
        </w:numPr>
        <w:rPr>
          <w:rFonts w:ascii="Calibri" w:hAnsi="Calibri" w:cs="Calibri"/>
          <w:color w:val="000000" w:themeColor="text1"/>
        </w:rPr>
      </w:pPr>
      <w:r w:rsidRPr="00CF4210">
        <w:rPr>
          <w:rFonts w:ascii="Calibri" w:hAnsi="Calibri" w:cs="Calibri"/>
          <w:color w:val="000000" w:themeColor="text1"/>
        </w:rPr>
        <w:t>To evaluate the effect of Drug A on diastolic blood pressure.</w:t>
      </w:r>
    </w:p>
    <w:p w14:paraId="53815FB6" w14:textId="77777777" w:rsidR="00CF4210" w:rsidRPr="00CF4210" w:rsidRDefault="00CF4210" w:rsidP="00CF4210">
      <w:pPr>
        <w:numPr>
          <w:ilvl w:val="0"/>
          <w:numId w:val="1"/>
        </w:numPr>
        <w:rPr>
          <w:rFonts w:ascii="Calibri" w:hAnsi="Calibri" w:cs="Calibri"/>
          <w:color w:val="000000" w:themeColor="text1"/>
        </w:rPr>
      </w:pPr>
      <w:r w:rsidRPr="00CF4210">
        <w:rPr>
          <w:rFonts w:ascii="Calibri" w:hAnsi="Calibri" w:cs="Calibri"/>
          <w:color w:val="000000" w:themeColor="text1"/>
        </w:rPr>
        <w:t>To assess the proportion of patients achieving target blood pressure at Week 12.</w:t>
      </w:r>
    </w:p>
    <w:p w14:paraId="2541B7CA" w14:textId="77777777" w:rsidR="00CF4210" w:rsidRPr="00CF4210" w:rsidRDefault="00CF4210" w:rsidP="00CF4210">
      <w:pPr>
        <w:numPr>
          <w:ilvl w:val="0"/>
          <w:numId w:val="1"/>
        </w:numPr>
        <w:rPr>
          <w:rFonts w:ascii="Calibri" w:hAnsi="Calibri" w:cs="Calibri"/>
          <w:color w:val="000000" w:themeColor="text1"/>
        </w:rPr>
      </w:pPr>
      <w:r w:rsidRPr="00CF4210">
        <w:rPr>
          <w:rFonts w:ascii="Calibri" w:hAnsi="Calibri" w:cs="Calibri"/>
          <w:color w:val="000000" w:themeColor="text1"/>
        </w:rPr>
        <w:t>To evaluate the safety and tolerability of Drug A throughout the study.</w:t>
      </w:r>
    </w:p>
    <w:p w14:paraId="65347EB9" w14:textId="77777777" w:rsidR="00CF4210" w:rsidRPr="00CF4210" w:rsidRDefault="00CF4210" w:rsidP="00CF4210">
      <w:pPr>
        <w:numPr>
          <w:ilvl w:val="0"/>
          <w:numId w:val="1"/>
        </w:numPr>
        <w:rPr>
          <w:rFonts w:ascii="Calibri" w:hAnsi="Calibri" w:cs="Calibri"/>
          <w:color w:val="000000" w:themeColor="text1"/>
        </w:rPr>
      </w:pPr>
      <w:r w:rsidRPr="00CF4210">
        <w:rPr>
          <w:rFonts w:ascii="Calibri" w:hAnsi="Calibri" w:cs="Calibri"/>
          <w:color w:val="000000" w:themeColor="text1"/>
        </w:rPr>
        <w:t>To assess patient compliance with the study treatment.</w:t>
      </w:r>
    </w:p>
    <w:p w14:paraId="29EE5DD8" w14:textId="77777777" w:rsidR="00CF4210" w:rsidRPr="00CF4210" w:rsidRDefault="00CF4210" w:rsidP="00CF4210">
      <w:pPr>
        <w:rPr>
          <w:rFonts w:ascii="Calibri" w:hAnsi="Calibri" w:cs="Calibri"/>
          <w:b/>
          <w:bCs/>
          <w:color w:val="000000" w:themeColor="text1"/>
          <w:sz w:val="28"/>
          <w:szCs w:val="28"/>
        </w:rPr>
      </w:pPr>
      <w:r w:rsidRPr="00CF4210">
        <w:rPr>
          <w:rFonts w:ascii="Calibri" w:hAnsi="Calibri" w:cs="Calibri"/>
          <w:b/>
          <w:bCs/>
          <w:color w:val="000000" w:themeColor="text1"/>
          <w:sz w:val="28"/>
          <w:szCs w:val="28"/>
        </w:rPr>
        <w:t>2.3 Exploratory Objectives</w:t>
      </w:r>
    </w:p>
    <w:p w14:paraId="3892EAC1" w14:textId="77777777" w:rsidR="00CF4210" w:rsidRPr="00CF4210" w:rsidRDefault="00CF4210" w:rsidP="00CF4210">
      <w:pPr>
        <w:numPr>
          <w:ilvl w:val="0"/>
          <w:numId w:val="2"/>
        </w:numPr>
        <w:rPr>
          <w:rFonts w:ascii="Calibri" w:hAnsi="Calibri" w:cs="Calibri"/>
          <w:color w:val="000000" w:themeColor="text1"/>
        </w:rPr>
      </w:pPr>
      <w:r w:rsidRPr="00CF4210">
        <w:rPr>
          <w:rFonts w:ascii="Calibri" w:hAnsi="Calibri" w:cs="Calibri"/>
          <w:color w:val="000000" w:themeColor="text1"/>
        </w:rPr>
        <w:t>To explore changes in selected cardiovascular biomarkers following treatment with Drug A.</w:t>
      </w:r>
    </w:p>
    <w:p w14:paraId="7744CC4C" w14:textId="77777777" w:rsidR="00CF4210" w:rsidRPr="00CF4210" w:rsidRDefault="00CF4210" w:rsidP="00CF4210">
      <w:pPr>
        <w:numPr>
          <w:ilvl w:val="0"/>
          <w:numId w:val="2"/>
        </w:numPr>
        <w:rPr>
          <w:rFonts w:ascii="Calibri" w:hAnsi="Calibri" w:cs="Calibri"/>
          <w:color w:val="000000" w:themeColor="text1"/>
        </w:rPr>
      </w:pPr>
      <w:r w:rsidRPr="00CF4210">
        <w:rPr>
          <w:rFonts w:ascii="Calibri" w:hAnsi="Calibri" w:cs="Calibri"/>
          <w:color w:val="000000" w:themeColor="text1"/>
        </w:rPr>
        <w:t>To evaluate changes in patient-reported quality of life during the study.</w:t>
      </w:r>
    </w:p>
    <w:p w14:paraId="255E65D0" w14:textId="77777777" w:rsidR="00CF4210" w:rsidRPr="00CF4210" w:rsidRDefault="00CF4210" w:rsidP="00CF4210">
      <w:pPr>
        <w:numPr>
          <w:ilvl w:val="0"/>
          <w:numId w:val="2"/>
        </w:numPr>
        <w:rPr>
          <w:rFonts w:ascii="Calibri" w:hAnsi="Calibri" w:cs="Calibri"/>
          <w:color w:val="000000" w:themeColor="text1"/>
        </w:rPr>
      </w:pPr>
      <w:r w:rsidRPr="00CF4210">
        <w:rPr>
          <w:rFonts w:ascii="Calibri" w:hAnsi="Calibri" w:cs="Calibri"/>
          <w:color w:val="000000" w:themeColor="text1"/>
        </w:rPr>
        <w:t>To explore the relationship between baseline patient characteristics and treatment response.</w:t>
      </w:r>
    </w:p>
    <w:p w14:paraId="56348C1E" w14:textId="70E6B722" w:rsidR="00F638D8" w:rsidRDefault="00F638D8">
      <w:pPr>
        <w:rPr>
          <w:rFonts w:ascii="Calibri" w:hAnsi="Calibri" w:cs="Calibri"/>
          <w:color w:val="000000" w:themeColor="text1"/>
          <w:sz w:val="28"/>
          <w:szCs w:val="28"/>
        </w:rPr>
      </w:pPr>
      <w:r>
        <w:rPr>
          <w:rFonts w:ascii="Calibri" w:hAnsi="Calibri" w:cs="Calibri"/>
          <w:color w:val="000000" w:themeColor="text1"/>
          <w:sz w:val="28"/>
          <w:szCs w:val="28"/>
        </w:rPr>
        <w:br w:type="page"/>
      </w:r>
    </w:p>
    <w:p w14:paraId="064C5C89" w14:textId="0F634A4F" w:rsidR="000D4783" w:rsidRDefault="000D4783" w:rsidP="00F638D8">
      <w:pPr>
        <w:rPr>
          <w:rFonts w:ascii="Calibri" w:hAnsi="Calibri" w:cs="Calibri"/>
          <w:b/>
          <w:bCs/>
          <w:color w:val="000000" w:themeColor="text1"/>
          <w:sz w:val="28"/>
          <w:szCs w:val="28"/>
        </w:rPr>
      </w:pPr>
      <w:r>
        <w:rPr>
          <w:rFonts w:ascii="Calibri" w:hAnsi="Calibri" w:cs="Calibri"/>
          <w:b/>
          <w:bCs/>
          <w:color w:val="000000" w:themeColor="text1"/>
          <w:sz w:val="28"/>
          <w:szCs w:val="28"/>
        </w:rPr>
        <w:lastRenderedPageBreak/>
        <w:t>3.Study Design</w:t>
      </w:r>
    </w:p>
    <w:p w14:paraId="6100FAE7" w14:textId="2600C32D" w:rsidR="00F638D8" w:rsidRPr="00F638D8" w:rsidRDefault="00F638D8" w:rsidP="00F638D8">
      <w:pPr>
        <w:rPr>
          <w:rFonts w:ascii="Calibri" w:hAnsi="Calibri" w:cs="Calibri"/>
          <w:b/>
          <w:bCs/>
          <w:color w:val="000000" w:themeColor="text1"/>
          <w:sz w:val="28"/>
          <w:szCs w:val="28"/>
        </w:rPr>
      </w:pPr>
      <w:r w:rsidRPr="00F638D8">
        <w:rPr>
          <w:rFonts w:ascii="Calibri" w:hAnsi="Calibri" w:cs="Calibri"/>
          <w:b/>
          <w:bCs/>
          <w:color w:val="000000" w:themeColor="text1"/>
          <w:sz w:val="28"/>
          <w:szCs w:val="28"/>
        </w:rPr>
        <w:t>3.1 Study Overview</w:t>
      </w:r>
    </w:p>
    <w:p w14:paraId="7DA656CB" w14:textId="0CEFB9AB" w:rsidR="00F638D8" w:rsidRPr="00F638D8" w:rsidRDefault="00F638D8" w:rsidP="00F638D8">
      <w:pPr>
        <w:rPr>
          <w:rFonts w:ascii="Calibri" w:hAnsi="Calibri" w:cs="Calibri"/>
          <w:color w:val="000000" w:themeColor="text1"/>
        </w:rPr>
      </w:pPr>
      <w:r w:rsidRPr="00F638D8">
        <w:rPr>
          <w:rFonts w:ascii="Calibri" w:hAnsi="Calibri" w:cs="Calibri"/>
          <w:color w:val="000000" w:themeColor="text1"/>
        </w:rPr>
        <w:t xml:space="preserve">This is a Phase II, </w:t>
      </w:r>
      <w:proofErr w:type="spellStart"/>
      <w:r w:rsidRPr="00F638D8">
        <w:rPr>
          <w:rFonts w:ascii="Calibri" w:hAnsi="Calibri" w:cs="Calibri"/>
          <w:color w:val="000000" w:themeColor="text1"/>
        </w:rPr>
        <w:t>mu</w:t>
      </w:r>
      <w:r>
        <w:rPr>
          <w:rFonts w:ascii="Calibri" w:hAnsi="Calibri" w:cs="Calibri"/>
          <w:color w:val="000000" w:themeColor="text1"/>
        </w:rPr>
        <w:t>l</w:t>
      </w:r>
      <w:r w:rsidRPr="00F638D8">
        <w:rPr>
          <w:rFonts w:ascii="Calibri" w:hAnsi="Calibri" w:cs="Calibri"/>
          <w:color w:val="000000" w:themeColor="text1"/>
        </w:rPr>
        <w:t>ticenter</w:t>
      </w:r>
      <w:proofErr w:type="spellEnd"/>
      <w:r w:rsidRPr="00F638D8">
        <w:rPr>
          <w:rFonts w:ascii="Calibri" w:hAnsi="Calibri" w:cs="Calibri"/>
          <w:color w:val="000000" w:themeColor="text1"/>
        </w:rPr>
        <w:t>, randomized, double-blind, placebo-controlled, parallel-group clinical study designed to evaluate the efficacy and safety of Drug A in adult patients with essential hypertension. Approximately 120 eligible subjects will be enrolled and randomly assigned in a 1:1 ratio to receive either Drug A 50 mg or matching placebo once daily for a treatment period of 12 weeks.</w:t>
      </w:r>
    </w:p>
    <w:p w14:paraId="715C92A5" w14:textId="77777777" w:rsidR="00F638D8" w:rsidRPr="00F638D8" w:rsidRDefault="00F638D8" w:rsidP="00F638D8">
      <w:pPr>
        <w:rPr>
          <w:rFonts w:ascii="Calibri" w:hAnsi="Calibri" w:cs="Calibri"/>
          <w:color w:val="000000" w:themeColor="text1"/>
        </w:rPr>
      </w:pPr>
      <w:r w:rsidRPr="00F638D8">
        <w:rPr>
          <w:rFonts w:ascii="Calibri" w:hAnsi="Calibri" w:cs="Calibri"/>
          <w:color w:val="000000" w:themeColor="text1"/>
        </w:rPr>
        <w:t>The study consists of a screening period, a baseline visit, scheduled treatment visits, and an end-of-study visit. Clinical assessments, including vital signs, laboratory evaluations, adverse event monitoring, concomitant medication review, and treatment compliance assessments, will be performed according to the study schedule.</w:t>
      </w:r>
    </w:p>
    <w:p w14:paraId="0772A92C" w14:textId="77777777" w:rsidR="00F638D8" w:rsidRPr="00F638D8" w:rsidRDefault="00F638D8" w:rsidP="00F638D8">
      <w:pPr>
        <w:rPr>
          <w:rFonts w:ascii="Calibri" w:hAnsi="Calibri" w:cs="Calibri"/>
          <w:color w:val="000000" w:themeColor="text1"/>
        </w:rPr>
      </w:pPr>
      <w:r w:rsidRPr="00F638D8">
        <w:rPr>
          <w:rFonts w:ascii="Calibri" w:hAnsi="Calibri" w:cs="Calibri"/>
          <w:color w:val="000000" w:themeColor="text1"/>
        </w:rPr>
        <w:t>The primary objective of the study is to evaluate the reduction in systolic blood pressure from baseline after 12 weeks of treatment. Secondary objectives include evaluation of diastolic blood pressure, safety profile, laboratory parameters, and treatment tolerability.</w:t>
      </w:r>
    </w:p>
    <w:p w14:paraId="2A9D6D71" w14:textId="14A1250B" w:rsidR="00F638D8" w:rsidRDefault="00F638D8">
      <w:pPr>
        <w:rPr>
          <w:rFonts w:ascii="Calibri" w:hAnsi="Calibri" w:cs="Calibri"/>
          <w:b/>
          <w:bCs/>
          <w:color w:val="000000" w:themeColor="text1"/>
          <w:sz w:val="28"/>
          <w:szCs w:val="28"/>
        </w:rPr>
      </w:pPr>
      <w:r>
        <w:rPr>
          <w:rFonts w:ascii="Calibri" w:hAnsi="Calibri" w:cs="Calibri"/>
          <w:b/>
          <w:bCs/>
          <w:color w:val="000000" w:themeColor="text1"/>
          <w:sz w:val="28"/>
          <w:szCs w:val="28"/>
        </w:rPr>
        <w:t>3.2 Study Design Summary</w:t>
      </w:r>
    </w:p>
    <w:tbl>
      <w:tblPr>
        <w:tblStyle w:val="TableGrid"/>
        <w:tblW w:w="4994" w:type="pct"/>
        <w:tblLook w:val="04A0" w:firstRow="1" w:lastRow="0" w:firstColumn="1" w:lastColumn="0" w:noHBand="0" w:noVBand="1"/>
      </w:tblPr>
      <w:tblGrid>
        <w:gridCol w:w="2689"/>
        <w:gridCol w:w="6316"/>
      </w:tblGrid>
      <w:tr w:rsidR="00F638D8" w14:paraId="17E331BD" w14:textId="77777777" w:rsidTr="00E96693">
        <w:tc>
          <w:tcPr>
            <w:tcW w:w="1493" w:type="pct"/>
          </w:tcPr>
          <w:p w14:paraId="1092ED57" w14:textId="0C41F4B1" w:rsidR="00F638D8" w:rsidRPr="00F638D8" w:rsidRDefault="00F638D8">
            <w:pPr>
              <w:rPr>
                <w:rFonts w:ascii="Calibri" w:hAnsi="Calibri" w:cs="Calibri"/>
                <w:color w:val="000000" w:themeColor="text1"/>
              </w:rPr>
            </w:pPr>
            <w:r>
              <w:rPr>
                <w:rFonts w:ascii="Calibri" w:hAnsi="Calibri" w:cs="Calibri"/>
                <w:color w:val="000000" w:themeColor="text1"/>
                <w:sz w:val="28"/>
                <w:szCs w:val="28"/>
              </w:rPr>
              <w:softHyphen/>
            </w:r>
            <w:r>
              <w:rPr>
                <w:rFonts w:ascii="Calibri" w:hAnsi="Calibri" w:cs="Calibri"/>
                <w:color w:val="000000" w:themeColor="text1"/>
              </w:rPr>
              <w:t>Study Title</w:t>
            </w:r>
          </w:p>
        </w:tc>
        <w:tc>
          <w:tcPr>
            <w:tcW w:w="3507" w:type="pct"/>
          </w:tcPr>
          <w:p w14:paraId="6FA7EAAF" w14:textId="3105E0DE" w:rsidR="00E96693" w:rsidRPr="00E96693" w:rsidRDefault="00E96693">
            <w:pPr>
              <w:rPr>
                <w:rFonts w:ascii="Calibri" w:hAnsi="Calibri" w:cs="Calibri"/>
                <w:color w:val="000000" w:themeColor="text1"/>
              </w:rPr>
            </w:pPr>
            <w:r w:rsidRPr="00E96693">
              <w:rPr>
                <w:rFonts w:ascii="Calibri" w:hAnsi="Calibri" w:cs="Calibri"/>
                <w:color w:val="000000" w:themeColor="text1"/>
              </w:rPr>
              <w:t>A Phase II Randomized, Double-Blind, Placebo-Controlled Study to Evaluate the Safety and Efficacy of Drug A in Adult Patients with Essential Hypertension</w:t>
            </w:r>
          </w:p>
        </w:tc>
      </w:tr>
      <w:tr w:rsidR="00E96693" w14:paraId="6395F92D" w14:textId="77777777" w:rsidTr="00E96693">
        <w:tc>
          <w:tcPr>
            <w:tcW w:w="1493" w:type="pct"/>
          </w:tcPr>
          <w:p w14:paraId="04B00457" w14:textId="0A572795" w:rsidR="00E96693" w:rsidRPr="00E96693" w:rsidRDefault="00E96693">
            <w:pPr>
              <w:rPr>
                <w:rFonts w:ascii="Calibri" w:hAnsi="Calibri" w:cs="Calibri"/>
                <w:color w:val="000000" w:themeColor="text1"/>
              </w:rPr>
            </w:pPr>
            <w:r>
              <w:rPr>
                <w:rFonts w:ascii="Calibri" w:hAnsi="Calibri" w:cs="Calibri"/>
                <w:color w:val="000000" w:themeColor="text1"/>
              </w:rPr>
              <w:t>Protocol Number</w:t>
            </w:r>
          </w:p>
        </w:tc>
        <w:tc>
          <w:tcPr>
            <w:tcW w:w="3507" w:type="pct"/>
          </w:tcPr>
          <w:p w14:paraId="6FA33786" w14:textId="22E1B3AC" w:rsidR="00E96693" w:rsidRPr="00E96693" w:rsidRDefault="00E96693">
            <w:pPr>
              <w:rPr>
                <w:rFonts w:ascii="Calibri" w:hAnsi="Calibri" w:cs="Calibri"/>
                <w:color w:val="000000" w:themeColor="text1"/>
              </w:rPr>
            </w:pPr>
            <w:r>
              <w:rPr>
                <w:rFonts w:ascii="Calibri" w:hAnsi="Calibri" w:cs="Calibri"/>
                <w:color w:val="000000" w:themeColor="text1"/>
              </w:rPr>
              <w:t>HTN001</w:t>
            </w:r>
          </w:p>
        </w:tc>
      </w:tr>
      <w:tr w:rsidR="00E96693" w14:paraId="2448B3EA" w14:textId="77777777" w:rsidTr="00E96693">
        <w:tc>
          <w:tcPr>
            <w:tcW w:w="1493" w:type="pct"/>
          </w:tcPr>
          <w:p w14:paraId="4E5923C2" w14:textId="5A0B2E35" w:rsidR="00E96693" w:rsidRDefault="00E96693">
            <w:pPr>
              <w:rPr>
                <w:rFonts w:ascii="Calibri" w:hAnsi="Calibri" w:cs="Calibri"/>
                <w:color w:val="000000" w:themeColor="text1"/>
              </w:rPr>
            </w:pPr>
            <w:r>
              <w:rPr>
                <w:rFonts w:ascii="Calibri" w:hAnsi="Calibri" w:cs="Calibri"/>
                <w:color w:val="000000" w:themeColor="text1"/>
              </w:rPr>
              <w:t>Phase</w:t>
            </w:r>
          </w:p>
        </w:tc>
        <w:tc>
          <w:tcPr>
            <w:tcW w:w="3507" w:type="pct"/>
          </w:tcPr>
          <w:p w14:paraId="4CBDB154" w14:textId="4E6EBC87" w:rsidR="00E96693" w:rsidRDefault="00E96693">
            <w:pPr>
              <w:rPr>
                <w:rFonts w:ascii="Calibri" w:hAnsi="Calibri" w:cs="Calibri"/>
                <w:color w:val="000000" w:themeColor="text1"/>
              </w:rPr>
            </w:pPr>
            <w:r>
              <w:rPr>
                <w:rFonts w:ascii="Calibri" w:hAnsi="Calibri" w:cs="Calibri"/>
                <w:color w:val="000000" w:themeColor="text1"/>
              </w:rPr>
              <w:t>II</w:t>
            </w:r>
          </w:p>
        </w:tc>
      </w:tr>
      <w:tr w:rsidR="00E96693" w14:paraId="1F86BF2D" w14:textId="77777777" w:rsidTr="00E96693">
        <w:tc>
          <w:tcPr>
            <w:tcW w:w="1493" w:type="pct"/>
          </w:tcPr>
          <w:p w14:paraId="2879DA12" w14:textId="0D5BACEB" w:rsidR="00E96693" w:rsidRDefault="00E96693">
            <w:pPr>
              <w:rPr>
                <w:rFonts w:ascii="Calibri" w:hAnsi="Calibri" w:cs="Calibri"/>
                <w:color w:val="000000" w:themeColor="text1"/>
              </w:rPr>
            </w:pPr>
            <w:r>
              <w:rPr>
                <w:rFonts w:ascii="Calibri" w:hAnsi="Calibri" w:cs="Calibri"/>
                <w:color w:val="000000" w:themeColor="text1"/>
              </w:rPr>
              <w:t>Study Design</w:t>
            </w:r>
          </w:p>
        </w:tc>
        <w:tc>
          <w:tcPr>
            <w:tcW w:w="3507" w:type="pct"/>
          </w:tcPr>
          <w:p w14:paraId="65AFACD8" w14:textId="74121C32" w:rsidR="00E96693" w:rsidRDefault="00E96693">
            <w:pPr>
              <w:rPr>
                <w:rFonts w:ascii="Calibri" w:hAnsi="Calibri" w:cs="Calibri"/>
                <w:color w:val="000000" w:themeColor="text1"/>
              </w:rPr>
            </w:pPr>
            <w:r w:rsidRPr="00E96693">
              <w:rPr>
                <w:rFonts w:ascii="Calibri" w:hAnsi="Calibri" w:cs="Calibri"/>
                <w:color w:val="000000" w:themeColor="text1"/>
              </w:rPr>
              <w:t>Randomized, Double-Blind, Placebo-Controlled, Parallel-Group</w:t>
            </w:r>
          </w:p>
        </w:tc>
      </w:tr>
      <w:tr w:rsidR="00E96693" w14:paraId="0BB40675" w14:textId="77777777" w:rsidTr="00E96693">
        <w:tc>
          <w:tcPr>
            <w:tcW w:w="1493" w:type="pct"/>
          </w:tcPr>
          <w:p w14:paraId="7CCAA04D" w14:textId="671E007A" w:rsidR="00E96693" w:rsidRDefault="00E96693">
            <w:pPr>
              <w:rPr>
                <w:rFonts w:ascii="Calibri" w:hAnsi="Calibri" w:cs="Calibri"/>
                <w:color w:val="000000" w:themeColor="text1"/>
              </w:rPr>
            </w:pPr>
            <w:r>
              <w:rPr>
                <w:rFonts w:ascii="Calibri" w:hAnsi="Calibri" w:cs="Calibri"/>
                <w:color w:val="000000" w:themeColor="text1"/>
              </w:rPr>
              <w:t>Therapeutic Area</w:t>
            </w:r>
          </w:p>
        </w:tc>
        <w:tc>
          <w:tcPr>
            <w:tcW w:w="3507" w:type="pct"/>
          </w:tcPr>
          <w:p w14:paraId="0474B0EC" w14:textId="24766879" w:rsidR="00E96693" w:rsidRPr="00E96693" w:rsidRDefault="00E96693">
            <w:pPr>
              <w:rPr>
                <w:rFonts w:ascii="Calibri" w:hAnsi="Calibri" w:cs="Calibri"/>
                <w:color w:val="000000" w:themeColor="text1"/>
              </w:rPr>
            </w:pPr>
            <w:r>
              <w:rPr>
                <w:rFonts w:ascii="Calibri" w:hAnsi="Calibri" w:cs="Calibri"/>
                <w:color w:val="000000" w:themeColor="text1"/>
              </w:rPr>
              <w:t>Hypertension</w:t>
            </w:r>
          </w:p>
        </w:tc>
      </w:tr>
      <w:tr w:rsidR="00E96693" w14:paraId="6911FE3E" w14:textId="77777777" w:rsidTr="00E96693">
        <w:tc>
          <w:tcPr>
            <w:tcW w:w="1493" w:type="pct"/>
          </w:tcPr>
          <w:p w14:paraId="6C18DAFD" w14:textId="054820FB" w:rsidR="00E96693" w:rsidRDefault="00E96693">
            <w:pPr>
              <w:rPr>
                <w:rFonts w:ascii="Calibri" w:hAnsi="Calibri" w:cs="Calibri"/>
                <w:color w:val="000000" w:themeColor="text1"/>
              </w:rPr>
            </w:pPr>
            <w:r>
              <w:rPr>
                <w:rFonts w:ascii="Calibri" w:hAnsi="Calibri" w:cs="Calibri"/>
                <w:color w:val="000000" w:themeColor="text1"/>
              </w:rPr>
              <w:t>Study Population</w:t>
            </w:r>
          </w:p>
        </w:tc>
        <w:tc>
          <w:tcPr>
            <w:tcW w:w="3507" w:type="pct"/>
          </w:tcPr>
          <w:p w14:paraId="1096178C" w14:textId="0D7C0BD0" w:rsidR="00E96693" w:rsidRDefault="00E96693">
            <w:pPr>
              <w:rPr>
                <w:rFonts w:ascii="Calibri" w:hAnsi="Calibri" w:cs="Calibri"/>
                <w:color w:val="000000" w:themeColor="text1"/>
              </w:rPr>
            </w:pPr>
            <w:r w:rsidRPr="00E96693">
              <w:rPr>
                <w:rFonts w:ascii="Calibri" w:hAnsi="Calibri" w:cs="Calibri"/>
                <w:color w:val="000000" w:themeColor="text1"/>
              </w:rPr>
              <w:t>Adults with Essential Hypertension</w:t>
            </w:r>
          </w:p>
        </w:tc>
      </w:tr>
      <w:tr w:rsidR="00E96693" w14:paraId="7043F53B" w14:textId="77777777" w:rsidTr="00E96693">
        <w:tc>
          <w:tcPr>
            <w:tcW w:w="1493" w:type="pct"/>
          </w:tcPr>
          <w:p w14:paraId="4E607DCB" w14:textId="509B1597" w:rsidR="00E96693" w:rsidRDefault="00E96693">
            <w:pPr>
              <w:rPr>
                <w:rFonts w:ascii="Calibri" w:hAnsi="Calibri" w:cs="Calibri"/>
                <w:color w:val="000000" w:themeColor="text1"/>
              </w:rPr>
            </w:pPr>
            <w:r>
              <w:rPr>
                <w:rFonts w:ascii="Calibri" w:hAnsi="Calibri" w:cs="Calibri"/>
                <w:color w:val="000000" w:themeColor="text1"/>
              </w:rPr>
              <w:t>Number of Subjects</w:t>
            </w:r>
          </w:p>
        </w:tc>
        <w:tc>
          <w:tcPr>
            <w:tcW w:w="3507" w:type="pct"/>
          </w:tcPr>
          <w:p w14:paraId="66C6B613" w14:textId="5B5DA7D0" w:rsidR="00E96693" w:rsidRPr="00E96693" w:rsidRDefault="00E96693">
            <w:pPr>
              <w:rPr>
                <w:rFonts w:ascii="Calibri" w:hAnsi="Calibri" w:cs="Calibri"/>
                <w:color w:val="000000" w:themeColor="text1"/>
              </w:rPr>
            </w:pPr>
            <w:r>
              <w:rPr>
                <w:rFonts w:ascii="Calibri" w:hAnsi="Calibri" w:cs="Calibri"/>
                <w:color w:val="000000" w:themeColor="text1"/>
              </w:rPr>
              <w:t>Approximately 120</w:t>
            </w:r>
          </w:p>
        </w:tc>
      </w:tr>
      <w:tr w:rsidR="00E96693" w14:paraId="64AFBE6E" w14:textId="77777777" w:rsidTr="00E96693">
        <w:tc>
          <w:tcPr>
            <w:tcW w:w="1493" w:type="pct"/>
          </w:tcPr>
          <w:p w14:paraId="3D5E3201" w14:textId="509E5378" w:rsidR="00E96693" w:rsidRDefault="00E96693">
            <w:pPr>
              <w:rPr>
                <w:rFonts w:ascii="Calibri" w:hAnsi="Calibri" w:cs="Calibri"/>
                <w:color w:val="000000" w:themeColor="text1"/>
              </w:rPr>
            </w:pPr>
            <w:r>
              <w:rPr>
                <w:rFonts w:ascii="Calibri" w:hAnsi="Calibri" w:cs="Calibri"/>
                <w:color w:val="000000" w:themeColor="text1"/>
              </w:rPr>
              <w:t>Treatment Arms</w:t>
            </w:r>
          </w:p>
        </w:tc>
        <w:tc>
          <w:tcPr>
            <w:tcW w:w="3507" w:type="pct"/>
          </w:tcPr>
          <w:p w14:paraId="61B12A47" w14:textId="6CDBF8DD" w:rsidR="00E96693" w:rsidRPr="00E96693" w:rsidRDefault="00E96693">
            <w:pPr>
              <w:rPr>
                <w:rFonts w:ascii="Calibri" w:hAnsi="Calibri" w:cs="Calibri"/>
                <w:color w:val="000000" w:themeColor="text1"/>
              </w:rPr>
            </w:pPr>
            <w:r>
              <w:rPr>
                <w:rFonts w:ascii="Calibri" w:hAnsi="Calibri" w:cs="Calibri"/>
                <w:color w:val="000000" w:themeColor="text1"/>
              </w:rPr>
              <w:t>Drug A 50 mg, Placebo</w:t>
            </w:r>
          </w:p>
        </w:tc>
      </w:tr>
      <w:tr w:rsidR="00E96693" w14:paraId="233DDC8B" w14:textId="77777777" w:rsidTr="00E96693">
        <w:tc>
          <w:tcPr>
            <w:tcW w:w="1493" w:type="pct"/>
          </w:tcPr>
          <w:p w14:paraId="64EC92F3" w14:textId="79DFD767" w:rsidR="00E96693" w:rsidRDefault="00E96693">
            <w:pPr>
              <w:rPr>
                <w:rFonts w:ascii="Calibri" w:hAnsi="Calibri" w:cs="Calibri"/>
                <w:color w:val="000000" w:themeColor="text1"/>
              </w:rPr>
            </w:pPr>
            <w:r>
              <w:rPr>
                <w:rFonts w:ascii="Calibri" w:hAnsi="Calibri" w:cs="Calibri"/>
                <w:color w:val="000000" w:themeColor="text1"/>
              </w:rPr>
              <w:t>Randomization Ratio</w:t>
            </w:r>
          </w:p>
        </w:tc>
        <w:tc>
          <w:tcPr>
            <w:tcW w:w="3507" w:type="pct"/>
          </w:tcPr>
          <w:p w14:paraId="62CE6677" w14:textId="0A897815" w:rsidR="00E96693" w:rsidRDefault="00E96693">
            <w:pPr>
              <w:rPr>
                <w:rFonts w:ascii="Calibri" w:hAnsi="Calibri" w:cs="Calibri"/>
                <w:color w:val="000000" w:themeColor="text1"/>
              </w:rPr>
            </w:pPr>
            <w:r>
              <w:rPr>
                <w:rFonts w:ascii="Calibri" w:hAnsi="Calibri" w:cs="Calibri"/>
                <w:color w:val="000000" w:themeColor="text1"/>
              </w:rPr>
              <w:t>1:1</w:t>
            </w:r>
          </w:p>
        </w:tc>
      </w:tr>
      <w:tr w:rsidR="00E96693" w14:paraId="73AE49E7" w14:textId="77777777" w:rsidTr="00E96693">
        <w:tc>
          <w:tcPr>
            <w:tcW w:w="1493" w:type="pct"/>
          </w:tcPr>
          <w:p w14:paraId="54FD148B" w14:textId="32CB7F58" w:rsidR="00E96693" w:rsidRDefault="00E96693">
            <w:pPr>
              <w:rPr>
                <w:rFonts w:ascii="Calibri" w:hAnsi="Calibri" w:cs="Calibri"/>
                <w:color w:val="000000" w:themeColor="text1"/>
              </w:rPr>
            </w:pPr>
            <w:r>
              <w:rPr>
                <w:rFonts w:ascii="Calibri" w:hAnsi="Calibri" w:cs="Calibri"/>
                <w:color w:val="000000" w:themeColor="text1"/>
              </w:rPr>
              <w:t>Treatment Duration</w:t>
            </w:r>
          </w:p>
        </w:tc>
        <w:tc>
          <w:tcPr>
            <w:tcW w:w="3507" w:type="pct"/>
          </w:tcPr>
          <w:p w14:paraId="0C09EBF8" w14:textId="18F96605" w:rsidR="00E96693" w:rsidRDefault="00E96693">
            <w:pPr>
              <w:rPr>
                <w:rFonts w:ascii="Calibri" w:hAnsi="Calibri" w:cs="Calibri"/>
                <w:color w:val="000000" w:themeColor="text1"/>
              </w:rPr>
            </w:pPr>
            <w:r>
              <w:rPr>
                <w:rFonts w:ascii="Calibri" w:hAnsi="Calibri" w:cs="Calibri"/>
                <w:color w:val="000000" w:themeColor="text1"/>
              </w:rPr>
              <w:t>12 weeks</w:t>
            </w:r>
          </w:p>
        </w:tc>
      </w:tr>
      <w:tr w:rsidR="00E96693" w14:paraId="684CEFDE" w14:textId="77777777" w:rsidTr="00E96693">
        <w:tc>
          <w:tcPr>
            <w:tcW w:w="1493" w:type="pct"/>
          </w:tcPr>
          <w:p w14:paraId="103A34CC" w14:textId="684539EC" w:rsidR="00E96693" w:rsidRDefault="00E96693">
            <w:pPr>
              <w:rPr>
                <w:rFonts w:ascii="Calibri" w:hAnsi="Calibri" w:cs="Calibri"/>
                <w:color w:val="000000" w:themeColor="text1"/>
              </w:rPr>
            </w:pPr>
            <w:r>
              <w:rPr>
                <w:rFonts w:ascii="Calibri" w:hAnsi="Calibri" w:cs="Calibri"/>
                <w:color w:val="000000" w:themeColor="text1"/>
              </w:rPr>
              <w:t>Screening Period</w:t>
            </w:r>
          </w:p>
        </w:tc>
        <w:tc>
          <w:tcPr>
            <w:tcW w:w="3507" w:type="pct"/>
          </w:tcPr>
          <w:p w14:paraId="24082A56" w14:textId="0CE11EC7" w:rsidR="00E96693" w:rsidRDefault="00E96693">
            <w:pPr>
              <w:rPr>
                <w:rFonts w:ascii="Calibri" w:hAnsi="Calibri" w:cs="Calibri"/>
                <w:color w:val="000000" w:themeColor="text1"/>
              </w:rPr>
            </w:pPr>
            <w:r>
              <w:rPr>
                <w:rFonts w:ascii="Calibri" w:hAnsi="Calibri" w:cs="Calibri"/>
                <w:color w:val="000000" w:themeColor="text1"/>
              </w:rPr>
              <w:t>Up to 14 days</w:t>
            </w:r>
          </w:p>
        </w:tc>
      </w:tr>
      <w:tr w:rsidR="00E96693" w14:paraId="198E37E5" w14:textId="77777777" w:rsidTr="00E96693">
        <w:tc>
          <w:tcPr>
            <w:tcW w:w="1493" w:type="pct"/>
          </w:tcPr>
          <w:p w14:paraId="7E6E5CC2" w14:textId="54EC1840" w:rsidR="00E96693" w:rsidRDefault="00E96693">
            <w:pPr>
              <w:rPr>
                <w:rFonts w:ascii="Calibri" w:hAnsi="Calibri" w:cs="Calibri"/>
                <w:color w:val="000000" w:themeColor="text1"/>
              </w:rPr>
            </w:pPr>
            <w:r>
              <w:rPr>
                <w:rFonts w:ascii="Calibri" w:hAnsi="Calibri" w:cs="Calibri"/>
                <w:color w:val="000000" w:themeColor="text1"/>
              </w:rPr>
              <w:t>Primary Endpoint</w:t>
            </w:r>
          </w:p>
        </w:tc>
        <w:tc>
          <w:tcPr>
            <w:tcW w:w="3507" w:type="pct"/>
          </w:tcPr>
          <w:p w14:paraId="6AE9772F" w14:textId="2858B0A5" w:rsidR="00E96693" w:rsidRDefault="00E96693">
            <w:pPr>
              <w:rPr>
                <w:rFonts w:ascii="Calibri" w:hAnsi="Calibri" w:cs="Calibri"/>
                <w:color w:val="000000" w:themeColor="text1"/>
              </w:rPr>
            </w:pPr>
            <w:r>
              <w:rPr>
                <w:rFonts w:ascii="Calibri" w:hAnsi="Calibri" w:cs="Calibri"/>
                <w:color w:val="000000" w:themeColor="text1"/>
              </w:rPr>
              <w:t>Change from Baseline in Systolic Blood Pressure</w:t>
            </w:r>
          </w:p>
        </w:tc>
      </w:tr>
      <w:tr w:rsidR="00E96693" w14:paraId="50989CC3" w14:textId="77777777" w:rsidTr="00E96693">
        <w:tc>
          <w:tcPr>
            <w:tcW w:w="1493" w:type="pct"/>
          </w:tcPr>
          <w:p w14:paraId="02C8EE3E" w14:textId="1BF7B9B1" w:rsidR="00E96693" w:rsidRDefault="00E96693">
            <w:pPr>
              <w:rPr>
                <w:rFonts w:ascii="Calibri" w:hAnsi="Calibri" w:cs="Calibri"/>
                <w:color w:val="000000" w:themeColor="text1"/>
              </w:rPr>
            </w:pPr>
            <w:r>
              <w:rPr>
                <w:rFonts w:ascii="Calibri" w:hAnsi="Calibri" w:cs="Calibri"/>
                <w:color w:val="000000" w:themeColor="text1"/>
              </w:rPr>
              <w:t>Secondary Endpoint</w:t>
            </w:r>
          </w:p>
        </w:tc>
        <w:tc>
          <w:tcPr>
            <w:tcW w:w="3507" w:type="pct"/>
          </w:tcPr>
          <w:p w14:paraId="71687D37" w14:textId="42FA46B1" w:rsidR="00E96693" w:rsidRDefault="00E96693">
            <w:pPr>
              <w:rPr>
                <w:rFonts w:ascii="Calibri" w:hAnsi="Calibri" w:cs="Calibri"/>
                <w:color w:val="000000" w:themeColor="text1"/>
              </w:rPr>
            </w:pPr>
            <w:r>
              <w:rPr>
                <w:rFonts w:ascii="Calibri" w:hAnsi="Calibri" w:cs="Calibri"/>
                <w:color w:val="000000" w:themeColor="text1"/>
              </w:rPr>
              <w:t>Change in Diastolic Blood Pressure, Safety assessments, Laboratory Parameters, Adverse Events</w:t>
            </w:r>
          </w:p>
        </w:tc>
      </w:tr>
      <w:tr w:rsidR="00E96693" w14:paraId="2FA75F28" w14:textId="77777777" w:rsidTr="00E96693">
        <w:tc>
          <w:tcPr>
            <w:tcW w:w="1493" w:type="pct"/>
          </w:tcPr>
          <w:p w14:paraId="70C96137" w14:textId="167AE32C" w:rsidR="00E96693" w:rsidRDefault="00E96693">
            <w:pPr>
              <w:rPr>
                <w:rFonts w:ascii="Calibri" w:hAnsi="Calibri" w:cs="Calibri"/>
                <w:color w:val="000000" w:themeColor="text1"/>
              </w:rPr>
            </w:pPr>
            <w:r>
              <w:rPr>
                <w:rFonts w:ascii="Calibri" w:hAnsi="Calibri" w:cs="Calibri"/>
                <w:color w:val="000000" w:themeColor="text1"/>
              </w:rPr>
              <w:t>Statistical Analysis Population</w:t>
            </w:r>
          </w:p>
        </w:tc>
        <w:tc>
          <w:tcPr>
            <w:tcW w:w="3507" w:type="pct"/>
          </w:tcPr>
          <w:p w14:paraId="78A366B0" w14:textId="54F05614" w:rsidR="00E96693" w:rsidRDefault="00E96693">
            <w:pPr>
              <w:rPr>
                <w:rFonts w:ascii="Calibri" w:hAnsi="Calibri" w:cs="Calibri"/>
                <w:color w:val="000000" w:themeColor="text1"/>
              </w:rPr>
            </w:pPr>
            <w:r>
              <w:rPr>
                <w:rFonts w:ascii="Calibri" w:hAnsi="Calibri" w:cs="Calibri"/>
                <w:color w:val="000000" w:themeColor="text1"/>
              </w:rPr>
              <w:t>Safety Population, Intent to treat Population</w:t>
            </w:r>
          </w:p>
        </w:tc>
      </w:tr>
    </w:tbl>
    <w:p w14:paraId="148DACEF" w14:textId="77777777" w:rsidR="001B4C82" w:rsidRDefault="001B4C82">
      <w:pPr>
        <w:rPr>
          <w:rFonts w:ascii="Calibri" w:hAnsi="Calibri" w:cs="Calibri"/>
          <w:b/>
          <w:bCs/>
          <w:color w:val="000000" w:themeColor="text1"/>
          <w:sz w:val="28"/>
          <w:szCs w:val="28"/>
        </w:rPr>
      </w:pPr>
    </w:p>
    <w:p w14:paraId="408804A0" w14:textId="5EF5E237" w:rsidR="001B4C82" w:rsidRDefault="001B4C82">
      <w:pPr>
        <w:rPr>
          <w:rFonts w:ascii="Calibri" w:hAnsi="Calibri" w:cs="Calibri"/>
          <w:b/>
          <w:bCs/>
          <w:color w:val="000000" w:themeColor="text1"/>
          <w:sz w:val="28"/>
          <w:szCs w:val="28"/>
        </w:rPr>
      </w:pPr>
      <w:r w:rsidRPr="001B4C82">
        <w:rPr>
          <w:rFonts w:ascii="Calibri" w:hAnsi="Calibri" w:cs="Calibri"/>
          <w:b/>
          <w:bCs/>
          <w:color w:val="000000" w:themeColor="text1"/>
          <w:sz w:val="28"/>
          <w:szCs w:val="28"/>
        </w:rPr>
        <w:t>3.4</w:t>
      </w:r>
      <w:r>
        <w:rPr>
          <w:rFonts w:ascii="Calibri" w:hAnsi="Calibri" w:cs="Calibri"/>
          <w:b/>
          <w:bCs/>
          <w:color w:val="000000" w:themeColor="text1"/>
          <w:sz w:val="28"/>
          <w:szCs w:val="28"/>
        </w:rPr>
        <w:t xml:space="preserve"> Randomization</w:t>
      </w:r>
    </w:p>
    <w:p w14:paraId="18737F17" w14:textId="77777777" w:rsidR="001B4C82" w:rsidRDefault="001B4C82">
      <w:pPr>
        <w:rPr>
          <w:rFonts w:ascii="Calibri" w:hAnsi="Calibri" w:cs="Calibri"/>
          <w:color w:val="000000" w:themeColor="text1"/>
        </w:rPr>
      </w:pPr>
      <w:r>
        <w:rPr>
          <w:rFonts w:ascii="Calibri" w:hAnsi="Calibri" w:cs="Calibri"/>
          <w:color w:val="000000" w:themeColor="text1"/>
        </w:rPr>
        <w:t xml:space="preserve">Eligible subjects will be randomly assigned in a 1:1 ratio to receive either Drug A 50 mg or placebo. Randomization will be performed using a computer-generated randomization </w:t>
      </w:r>
      <w:r>
        <w:rPr>
          <w:rFonts w:ascii="Calibri" w:hAnsi="Calibri" w:cs="Calibri"/>
          <w:color w:val="000000" w:themeColor="text1"/>
        </w:rPr>
        <w:lastRenderedPageBreak/>
        <w:t>schedule prepared prior to study initiation. Each enrolled subject will receive a unique subject identification number and a corresponding treatment assignment according to the randomization schedule.</w:t>
      </w:r>
    </w:p>
    <w:p w14:paraId="7FBC0466" w14:textId="5EBBE916" w:rsidR="001B4C82" w:rsidRDefault="001B4C82">
      <w:pPr>
        <w:rPr>
          <w:rFonts w:ascii="Calibri" w:hAnsi="Calibri" w:cs="Calibri"/>
          <w:b/>
          <w:bCs/>
          <w:color w:val="000000" w:themeColor="text1"/>
          <w:sz w:val="28"/>
          <w:szCs w:val="28"/>
        </w:rPr>
      </w:pPr>
      <w:r>
        <w:rPr>
          <w:rFonts w:ascii="Calibri" w:hAnsi="Calibri" w:cs="Calibri"/>
          <w:b/>
          <w:bCs/>
          <w:color w:val="000000" w:themeColor="text1"/>
          <w:sz w:val="28"/>
          <w:szCs w:val="28"/>
        </w:rPr>
        <w:t>3.5</w:t>
      </w:r>
      <w:r>
        <w:rPr>
          <w:rFonts w:ascii="Calibri" w:hAnsi="Calibri" w:cs="Calibri"/>
          <w:color w:val="000000" w:themeColor="text1"/>
        </w:rPr>
        <w:t xml:space="preserve"> </w:t>
      </w:r>
      <w:r>
        <w:rPr>
          <w:rFonts w:ascii="Calibri" w:hAnsi="Calibri" w:cs="Calibri"/>
          <w:b/>
          <w:bCs/>
          <w:color w:val="000000" w:themeColor="text1"/>
          <w:sz w:val="28"/>
          <w:szCs w:val="28"/>
        </w:rPr>
        <w:t>Blinding</w:t>
      </w:r>
    </w:p>
    <w:p w14:paraId="4E07E626" w14:textId="039F022C" w:rsidR="001B4C82" w:rsidRDefault="001B4C82">
      <w:pPr>
        <w:rPr>
          <w:rFonts w:ascii="Calibri" w:hAnsi="Calibri" w:cs="Calibri"/>
          <w:color w:val="000000" w:themeColor="text1"/>
        </w:rPr>
      </w:pPr>
      <w:r>
        <w:rPr>
          <w:rFonts w:ascii="Calibri" w:hAnsi="Calibri" w:cs="Calibri"/>
          <w:color w:val="000000" w:themeColor="text1"/>
        </w:rPr>
        <w:t>This study will be conducted using a double-blind design. Subjects, investigators, study personnel, and the sponsor’s study team will remain blinded to treatment assignment throughout the study. Drug A and placebo will identical in appearance, packaging, and labelling to maintain the integrity of the blind. Emergency unblinding will be permitted only when knowledge of the treatment assignment is essential safety.</w:t>
      </w:r>
    </w:p>
    <w:p w14:paraId="4595C935" w14:textId="38F0FDB9" w:rsidR="003361CE" w:rsidRDefault="003361CE">
      <w:pPr>
        <w:rPr>
          <w:rFonts w:ascii="Calibri" w:hAnsi="Calibri" w:cs="Calibri"/>
          <w:b/>
          <w:bCs/>
          <w:color w:val="000000" w:themeColor="text1"/>
          <w:sz w:val="28"/>
          <w:szCs w:val="28"/>
        </w:rPr>
      </w:pPr>
      <w:r>
        <w:rPr>
          <w:rFonts w:ascii="Calibri" w:hAnsi="Calibri" w:cs="Calibri"/>
          <w:b/>
          <w:bCs/>
          <w:color w:val="000000" w:themeColor="text1"/>
          <w:sz w:val="28"/>
          <w:szCs w:val="28"/>
        </w:rPr>
        <w:t>3.6 Treatment Groups</w:t>
      </w:r>
    </w:p>
    <w:tbl>
      <w:tblPr>
        <w:tblStyle w:val="TableGrid"/>
        <w:tblW w:w="4994" w:type="pct"/>
        <w:tblLook w:val="04A0" w:firstRow="1" w:lastRow="0" w:firstColumn="1" w:lastColumn="0" w:noHBand="0" w:noVBand="1"/>
      </w:tblPr>
      <w:tblGrid>
        <w:gridCol w:w="2252"/>
        <w:gridCol w:w="2251"/>
        <w:gridCol w:w="2251"/>
        <w:gridCol w:w="2251"/>
      </w:tblGrid>
      <w:tr w:rsidR="003361CE" w14:paraId="7B311F12" w14:textId="77777777" w:rsidTr="003361CE">
        <w:tc>
          <w:tcPr>
            <w:tcW w:w="1250" w:type="pct"/>
          </w:tcPr>
          <w:p w14:paraId="68B076DE" w14:textId="7C09C933" w:rsidR="003361CE" w:rsidRPr="003361CE" w:rsidRDefault="003361CE" w:rsidP="003361CE">
            <w:pPr>
              <w:rPr>
                <w:rFonts w:ascii="Calibri" w:hAnsi="Calibri" w:cs="Calibri"/>
                <w:b/>
                <w:bCs/>
                <w:color w:val="000000" w:themeColor="text1"/>
              </w:rPr>
            </w:pPr>
            <w:r w:rsidRPr="003361CE">
              <w:rPr>
                <w:rFonts w:ascii="Calibri" w:hAnsi="Calibri" w:cs="Calibri"/>
                <w:b/>
                <w:bCs/>
                <w:color w:val="000000" w:themeColor="text1"/>
              </w:rPr>
              <w:t>Treatment Group</w:t>
            </w:r>
          </w:p>
        </w:tc>
        <w:tc>
          <w:tcPr>
            <w:tcW w:w="1250" w:type="pct"/>
          </w:tcPr>
          <w:p w14:paraId="54CD130A" w14:textId="388490E4" w:rsidR="003361CE" w:rsidRPr="003361CE" w:rsidRDefault="003361CE">
            <w:pPr>
              <w:rPr>
                <w:rFonts w:ascii="Calibri" w:hAnsi="Calibri" w:cs="Calibri"/>
                <w:b/>
                <w:bCs/>
                <w:color w:val="000000" w:themeColor="text1"/>
              </w:rPr>
            </w:pPr>
            <w:r w:rsidRPr="003361CE">
              <w:rPr>
                <w:rFonts w:ascii="Calibri" w:hAnsi="Calibri" w:cs="Calibri"/>
                <w:b/>
                <w:bCs/>
                <w:color w:val="000000" w:themeColor="text1"/>
              </w:rPr>
              <w:t>Treatment</w:t>
            </w:r>
          </w:p>
        </w:tc>
        <w:tc>
          <w:tcPr>
            <w:tcW w:w="1250" w:type="pct"/>
          </w:tcPr>
          <w:p w14:paraId="5A605227" w14:textId="0EE3DFB1" w:rsidR="003361CE" w:rsidRPr="003361CE" w:rsidRDefault="003361CE">
            <w:pPr>
              <w:rPr>
                <w:rFonts w:ascii="Calibri" w:hAnsi="Calibri" w:cs="Calibri"/>
                <w:b/>
                <w:bCs/>
                <w:color w:val="000000" w:themeColor="text1"/>
              </w:rPr>
            </w:pPr>
            <w:r w:rsidRPr="003361CE">
              <w:rPr>
                <w:rFonts w:ascii="Calibri" w:hAnsi="Calibri" w:cs="Calibri"/>
                <w:b/>
                <w:bCs/>
                <w:color w:val="000000" w:themeColor="text1"/>
              </w:rPr>
              <w:t>Dose</w:t>
            </w:r>
          </w:p>
        </w:tc>
        <w:tc>
          <w:tcPr>
            <w:tcW w:w="1250" w:type="pct"/>
          </w:tcPr>
          <w:p w14:paraId="3C3C951C" w14:textId="1E2382F1" w:rsidR="003361CE" w:rsidRPr="003361CE" w:rsidRDefault="003361CE">
            <w:pPr>
              <w:rPr>
                <w:rFonts w:ascii="Calibri" w:hAnsi="Calibri" w:cs="Calibri"/>
                <w:b/>
                <w:bCs/>
                <w:color w:val="000000" w:themeColor="text1"/>
              </w:rPr>
            </w:pPr>
            <w:r w:rsidRPr="003361CE">
              <w:rPr>
                <w:rFonts w:ascii="Calibri" w:hAnsi="Calibri" w:cs="Calibri"/>
                <w:b/>
                <w:bCs/>
                <w:color w:val="000000" w:themeColor="text1"/>
              </w:rPr>
              <w:t>Frequency</w:t>
            </w:r>
          </w:p>
        </w:tc>
      </w:tr>
      <w:tr w:rsidR="003361CE" w14:paraId="47AE382F" w14:textId="77777777" w:rsidTr="003361CE">
        <w:tc>
          <w:tcPr>
            <w:tcW w:w="1250" w:type="pct"/>
          </w:tcPr>
          <w:p w14:paraId="2681F5D1" w14:textId="2FE42795" w:rsidR="003361CE" w:rsidRPr="003361CE" w:rsidRDefault="003361CE" w:rsidP="003361CE">
            <w:pPr>
              <w:rPr>
                <w:sz w:val="22"/>
                <w:szCs w:val="22"/>
              </w:rPr>
            </w:pPr>
            <w:r w:rsidRPr="003361CE">
              <w:rPr>
                <w:sz w:val="22"/>
                <w:szCs w:val="22"/>
              </w:rPr>
              <w:t>Group A</w:t>
            </w:r>
          </w:p>
        </w:tc>
        <w:tc>
          <w:tcPr>
            <w:tcW w:w="1250" w:type="pct"/>
          </w:tcPr>
          <w:p w14:paraId="62C02B90" w14:textId="53B4A8E8"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Drug A</w:t>
            </w:r>
          </w:p>
        </w:tc>
        <w:tc>
          <w:tcPr>
            <w:tcW w:w="1250" w:type="pct"/>
          </w:tcPr>
          <w:p w14:paraId="01542EF3" w14:textId="7AC45395"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50 mg</w:t>
            </w:r>
          </w:p>
        </w:tc>
        <w:tc>
          <w:tcPr>
            <w:tcW w:w="1250" w:type="pct"/>
          </w:tcPr>
          <w:p w14:paraId="1599C884" w14:textId="5E258830"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Once Daily</w:t>
            </w:r>
          </w:p>
        </w:tc>
      </w:tr>
      <w:tr w:rsidR="003361CE" w14:paraId="338BB277" w14:textId="77777777" w:rsidTr="003361CE">
        <w:tc>
          <w:tcPr>
            <w:tcW w:w="1250" w:type="pct"/>
          </w:tcPr>
          <w:p w14:paraId="01AE4C51" w14:textId="0CCC61A5"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Group B</w:t>
            </w:r>
          </w:p>
        </w:tc>
        <w:tc>
          <w:tcPr>
            <w:tcW w:w="1250" w:type="pct"/>
          </w:tcPr>
          <w:p w14:paraId="16B26425" w14:textId="2A5DE4A4"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 xml:space="preserve">Placebo </w:t>
            </w:r>
          </w:p>
        </w:tc>
        <w:tc>
          <w:tcPr>
            <w:tcW w:w="1250" w:type="pct"/>
          </w:tcPr>
          <w:p w14:paraId="54B89312" w14:textId="71CC4149"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Matching Tablet</w:t>
            </w:r>
          </w:p>
        </w:tc>
        <w:tc>
          <w:tcPr>
            <w:tcW w:w="1250" w:type="pct"/>
          </w:tcPr>
          <w:p w14:paraId="47EEE9C9" w14:textId="29F0E604" w:rsidR="003361CE" w:rsidRPr="003361CE" w:rsidRDefault="003361CE">
            <w:pPr>
              <w:rPr>
                <w:rFonts w:ascii="Calibri" w:hAnsi="Calibri" w:cs="Calibri"/>
                <w:color w:val="000000" w:themeColor="text1"/>
                <w:sz w:val="22"/>
                <w:szCs w:val="22"/>
              </w:rPr>
            </w:pPr>
            <w:r w:rsidRPr="003361CE">
              <w:rPr>
                <w:rFonts w:ascii="Calibri" w:hAnsi="Calibri" w:cs="Calibri"/>
                <w:color w:val="000000" w:themeColor="text1"/>
                <w:sz w:val="22"/>
                <w:szCs w:val="22"/>
              </w:rPr>
              <w:t xml:space="preserve"> Once Daily</w:t>
            </w:r>
          </w:p>
        </w:tc>
      </w:tr>
    </w:tbl>
    <w:p w14:paraId="1DC85957" w14:textId="77777777" w:rsidR="003361CE" w:rsidRDefault="003361CE">
      <w:pPr>
        <w:rPr>
          <w:rFonts w:ascii="Calibri" w:hAnsi="Calibri" w:cs="Calibri"/>
          <w:b/>
          <w:color w:val="000000" w:themeColor="text1"/>
          <w:sz w:val="28"/>
          <w:szCs w:val="28"/>
        </w:rPr>
      </w:pPr>
    </w:p>
    <w:p w14:paraId="4BF49A7A" w14:textId="40762451" w:rsidR="003361CE" w:rsidRDefault="003361CE">
      <w:pPr>
        <w:rPr>
          <w:rFonts w:ascii="Calibri" w:hAnsi="Calibri" w:cs="Calibri"/>
          <w:b/>
          <w:color w:val="000000" w:themeColor="text1"/>
          <w:sz w:val="28"/>
          <w:szCs w:val="28"/>
        </w:rPr>
      </w:pPr>
      <w:r>
        <w:rPr>
          <w:rFonts w:ascii="Calibri" w:hAnsi="Calibri" w:cs="Calibri"/>
          <w:b/>
          <w:color w:val="000000" w:themeColor="text1"/>
          <w:sz w:val="28"/>
          <w:szCs w:val="28"/>
        </w:rPr>
        <w:t>3.7 Study Duration</w:t>
      </w:r>
    </w:p>
    <w:tbl>
      <w:tblPr>
        <w:tblStyle w:val="TableGrid"/>
        <w:tblW w:w="4994" w:type="pct"/>
        <w:tblLook w:val="04A0" w:firstRow="1" w:lastRow="0" w:firstColumn="1" w:lastColumn="0" w:noHBand="0" w:noVBand="1"/>
      </w:tblPr>
      <w:tblGrid>
        <w:gridCol w:w="4502"/>
        <w:gridCol w:w="4503"/>
      </w:tblGrid>
      <w:tr w:rsidR="00FC2C15" w14:paraId="027E092D" w14:textId="77777777" w:rsidTr="00FC2C15">
        <w:tc>
          <w:tcPr>
            <w:tcW w:w="2500" w:type="pct"/>
          </w:tcPr>
          <w:p w14:paraId="6F150561" w14:textId="26A0899C" w:rsidR="00FC2C15" w:rsidRPr="00FC2C15" w:rsidRDefault="00FC2C15">
            <w:pPr>
              <w:rPr>
                <w:rFonts w:ascii="Calibri" w:hAnsi="Calibri" w:cs="Calibri"/>
                <w:b/>
                <w:color w:val="000000" w:themeColor="text1"/>
              </w:rPr>
            </w:pPr>
            <w:r w:rsidRPr="00FC2C15">
              <w:rPr>
                <w:rFonts w:ascii="Calibri" w:hAnsi="Calibri" w:cs="Calibri"/>
                <w:b/>
                <w:color w:val="000000" w:themeColor="text1"/>
              </w:rPr>
              <w:t>Study Period</w:t>
            </w:r>
          </w:p>
        </w:tc>
        <w:tc>
          <w:tcPr>
            <w:tcW w:w="2500" w:type="pct"/>
          </w:tcPr>
          <w:p w14:paraId="147C6010" w14:textId="768F053B" w:rsidR="00FC2C15" w:rsidRPr="00FC2C15" w:rsidRDefault="00FC2C15">
            <w:pPr>
              <w:rPr>
                <w:rFonts w:ascii="Calibri" w:hAnsi="Calibri" w:cs="Calibri"/>
                <w:b/>
                <w:color w:val="000000" w:themeColor="text1"/>
              </w:rPr>
            </w:pPr>
            <w:r w:rsidRPr="00FC2C15">
              <w:rPr>
                <w:rFonts w:ascii="Calibri" w:hAnsi="Calibri" w:cs="Calibri"/>
                <w:b/>
                <w:color w:val="000000" w:themeColor="text1"/>
              </w:rPr>
              <w:t>Duration</w:t>
            </w:r>
          </w:p>
        </w:tc>
      </w:tr>
      <w:tr w:rsidR="00FC2C15" w14:paraId="78956C08" w14:textId="77777777" w:rsidTr="00FC2C15">
        <w:tc>
          <w:tcPr>
            <w:tcW w:w="2500" w:type="pct"/>
          </w:tcPr>
          <w:p w14:paraId="3832C223" w14:textId="1E401A0C"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Screening</w:t>
            </w:r>
          </w:p>
        </w:tc>
        <w:tc>
          <w:tcPr>
            <w:tcW w:w="2500" w:type="pct"/>
          </w:tcPr>
          <w:p w14:paraId="0E4E9ACD" w14:textId="64120810"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Up to 14 Days</w:t>
            </w:r>
          </w:p>
        </w:tc>
      </w:tr>
      <w:tr w:rsidR="00FC2C15" w14:paraId="5FC13DBF" w14:textId="77777777" w:rsidTr="00FC2C15">
        <w:tc>
          <w:tcPr>
            <w:tcW w:w="2500" w:type="pct"/>
          </w:tcPr>
          <w:p w14:paraId="23BCED1E" w14:textId="6BA07EEB"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Treatment</w:t>
            </w:r>
          </w:p>
        </w:tc>
        <w:tc>
          <w:tcPr>
            <w:tcW w:w="2500" w:type="pct"/>
          </w:tcPr>
          <w:p w14:paraId="21E16A8C" w14:textId="3803523C"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12 Weeks</w:t>
            </w:r>
          </w:p>
        </w:tc>
      </w:tr>
      <w:tr w:rsidR="00FC2C15" w14:paraId="061946AB" w14:textId="77777777" w:rsidTr="00FC2C15">
        <w:tc>
          <w:tcPr>
            <w:tcW w:w="2500" w:type="pct"/>
          </w:tcPr>
          <w:p w14:paraId="5561B48F" w14:textId="6F505D76"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Follow-up</w:t>
            </w:r>
          </w:p>
        </w:tc>
        <w:tc>
          <w:tcPr>
            <w:tcW w:w="2500" w:type="pct"/>
          </w:tcPr>
          <w:p w14:paraId="2058B4B5" w14:textId="33B56418"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7 Days</w:t>
            </w:r>
          </w:p>
        </w:tc>
      </w:tr>
      <w:tr w:rsidR="00FC2C15" w14:paraId="031C22A0" w14:textId="77777777" w:rsidTr="00FC2C15">
        <w:tc>
          <w:tcPr>
            <w:tcW w:w="2500" w:type="pct"/>
          </w:tcPr>
          <w:p w14:paraId="625625A7" w14:textId="7EFBCD0E"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Total Participation</w:t>
            </w:r>
          </w:p>
        </w:tc>
        <w:tc>
          <w:tcPr>
            <w:tcW w:w="2500" w:type="pct"/>
          </w:tcPr>
          <w:p w14:paraId="1DEF5EFF" w14:textId="12884212"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 xml:space="preserve"> Approximately 15 Weeks</w:t>
            </w:r>
          </w:p>
        </w:tc>
      </w:tr>
    </w:tbl>
    <w:p w14:paraId="1ED6D4F9" w14:textId="77777777" w:rsidR="00120F14" w:rsidRDefault="00120F14">
      <w:pPr>
        <w:rPr>
          <w:rFonts w:ascii="Calibri" w:hAnsi="Calibri" w:cs="Calibri"/>
          <w:b/>
          <w:color w:val="000000" w:themeColor="text1"/>
          <w:sz w:val="28"/>
          <w:szCs w:val="28"/>
        </w:rPr>
      </w:pPr>
    </w:p>
    <w:p w14:paraId="3118EC8D" w14:textId="56A8A535" w:rsidR="00FC2C15" w:rsidRPr="00120F14" w:rsidRDefault="00FC2C15">
      <w:pPr>
        <w:rPr>
          <w:rFonts w:ascii="Calibri" w:hAnsi="Calibri" w:cs="Calibri"/>
          <w:b/>
          <w:color w:val="000000" w:themeColor="text1"/>
          <w:sz w:val="28"/>
          <w:szCs w:val="28"/>
        </w:rPr>
      </w:pPr>
      <w:r w:rsidRPr="00120F14">
        <w:rPr>
          <w:rFonts w:ascii="Calibri" w:hAnsi="Calibri" w:cs="Calibri"/>
          <w:b/>
          <w:color w:val="000000" w:themeColor="text1"/>
          <w:sz w:val="28"/>
          <w:szCs w:val="28"/>
        </w:rPr>
        <w:t>3.8 Study Visits</w:t>
      </w:r>
    </w:p>
    <w:tbl>
      <w:tblPr>
        <w:tblStyle w:val="TableGrid"/>
        <w:tblW w:w="4994" w:type="pct"/>
        <w:tblLook w:val="04A0" w:firstRow="1" w:lastRow="0" w:firstColumn="1" w:lastColumn="0" w:noHBand="0" w:noVBand="1"/>
      </w:tblPr>
      <w:tblGrid>
        <w:gridCol w:w="3001"/>
        <w:gridCol w:w="1815"/>
        <w:gridCol w:w="4189"/>
      </w:tblGrid>
      <w:tr w:rsidR="00FC2C15" w:rsidRPr="00FC2C15" w14:paraId="536D899C" w14:textId="77777777" w:rsidTr="00FC2C15">
        <w:tc>
          <w:tcPr>
            <w:tcW w:w="1666" w:type="pct"/>
          </w:tcPr>
          <w:p w14:paraId="6C9FF23E" w14:textId="741B4DA4" w:rsidR="00FC2C15" w:rsidRPr="00FC2C15" w:rsidRDefault="00FC2C15">
            <w:pPr>
              <w:rPr>
                <w:rFonts w:ascii="Calibri" w:hAnsi="Calibri" w:cs="Calibri"/>
                <w:b/>
                <w:color w:val="000000" w:themeColor="text1"/>
              </w:rPr>
            </w:pPr>
            <w:r w:rsidRPr="00FC2C15">
              <w:rPr>
                <w:rFonts w:ascii="Calibri" w:hAnsi="Calibri" w:cs="Calibri"/>
                <w:b/>
                <w:color w:val="000000" w:themeColor="text1"/>
              </w:rPr>
              <w:t>Visits</w:t>
            </w:r>
          </w:p>
        </w:tc>
        <w:tc>
          <w:tcPr>
            <w:tcW w:w="1007" w:type="pct"/>
          </w:tcPr>
          <w:p w14:paraId="4F1D27EA" w14:textId="6DD69C51" w:rsidR="00FC2C15" w:rsidRPr="00FC2C15" w:rsidRDefault="00FC2C15">
            <w:pPr>
              <w:rPr>
                <w:rFonts w:ascii="Calibri" w:hAnsi="Calibri" w:cs="Calibri"/>
                <w:b/>
                <w:color w:val="000000" w:themeColor="text1"/>
              </w:rPr>
            </w:pPr>
            <w:r w:rsidRPr="00FC2C15">
              <w:rPr>
                <w:rFonts w:ascii="Calibri" w:hAnsi="Calibri" w:cs="Calibri"/>
                <w:b/>
                <w:color w:val="000000" w:themeColor="text1"/>
              </w:rPr>
              <w:t>Weeks</w:t>
            </w:r>
          </w:p>
        </w:tc>
        <w:tc>
          <w:tcPr>
            <w:tcW w:w="2326" w:type="pct"/>
          </w:tcPr>
          <w:p w14:paraId="2C910B5C" w14:textId="2860E4A3" w:rsidR="00FC2C15" w:rsidRPr="00FC2C15" w:rsidRDefault="00FC2C15">
            <w:pPr>
              <w:rPr>
                <w:rFonts w:ascii="Calibri" w:hAnsi="Calibri" w:cs="Calibri"/>
                <w:b/>
                <w:color w:val="000000" w:themeColor="text1"/>
              </w:rPr>
            </w:pPr>
            <w:r w:rsidRPr="00FC2C15">
              <w:rPr>
                <w:rFonts w:ascii="Calibri" w:hAnsi="Calibri" w:cs="Calibri"/>
                <w:b/>
                <w:color w:val="000000" w:themeColor="text1"/>
              </w:rPr>
              <w:t>Description</w:t>
            </w:r>
          </w:p>
        </w:tc>
      </w:tr>
      <w:tr w:rsidR="00FC2C15" w:rsidRPr="00FC2C15" w14:paraId="0649F414" w14:textId="77777777" w:rsidTr="00FC2C15">
        <w:tc>
          <w:tcPr>
            <w:tcW w:w="1666" w:type="pct"/>
          </w:tcPr>
          <w:p w14:paraId="2C450090" w14:textId="6B0FFC28"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Screening</w:t>
            </w:r>
          </w:p>
        </w:tc>
        <w:tc>
          <w:tcPr>
            <w:tcW w:w="1007" w:type="pct"/>
          </w:tcPr>
          <w:p w14:paraId="6E335473" w14:textId="20F7DBAB"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-2</w:t>
            </w:r>
          </w:p>
        </w:tc>
        <w:tc>
          <w:tcPr>
            <w:tcW w:w="2326" w:type="pct"/>
          </w:tcPr>
          <w:p w14:paraId="423BAC33" w14:textId="39C925EB"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Eligibility Assessment</w:t>
            </w:r>
          </w:p>
        </w:tc>
      </w:tr>
      <w:tr w:rsidR="00FC2C15" w:rsidRPr="00FC2C15" w14:paraId="7CEB5824" w14:textId="77777777" w:rsidTr="00FC2C15">
        <w:tc>
          <w:tcPr>
            <w:tcW w:w="1666" w:type="pct"/>
          </w:tcPr>
          <w:p w14:paraId="3145C360" w14:textId="528BF961"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 xml:space="preserve">Baseline </w:t>
            </w:r>
          </w:p>
        </w:tc>
        <w:tc>
          <w:tcPr>
            <w:tcW w:w="1007" w:type="pct"/>
          </w:tcPr>
          <w:p w14:paraId="5C65022E" w14:textId="72480ABF"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 xml:space="preserve">0 </w:t>
            </w:r>
          </w:p>
        </w:tc>
        <w:tc>
          <w:tcPr>
            <w:tcW w:w="2326" w:type="pct"/>
          </w:tcPr>
          <w:p w14:paraId="2A11836B" w14:textId="48CDC90A"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Randomization and First Dose</w:t>
            </w:r>
          </w:p>
        </w:tc>
      </w:tr>
      <w:tr w:rsidR="00FC2C15" w:rsidRPr="00FC2C15" w14:paraId="7C96BCE6" w14:textId="77777777" w:rsidTr="00FC2C15">
        <w:tc>
          <w:tcPr>
            <w:tcW w:w="1666" w:type="pct"/>
          </w:tcPr>
          <w:p w14:paraId="161FB030" w14:textId="4657A312"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Visit 2</w:t>
            </w:r>
          </w:p>
        </w:tc>
        <w:tc>
          <w:tcPr>
            <w:tcW w:w="1007" w:type="pct"/>
          </w:tcPr>
          <w:p w14:paraId="58B6DCEE" w14:textId="4B80DCF5"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 xml:space="preserve">4 </w:t>
            </w:r>
          </w:p>
        </w:tc>
        <w:tc>
          <w:tcPr>
            <w:tcW w:w="2326" w:type="pct"/>
          </w:tcPr>
          <w:p w14:paraId="7A4678D7" w14:textId="71645C28"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Efficacy and Safety Assessment</w:t>
            </w:r>
          </w:p>
        </w:tc>
      </w:tr>
      <w:tr w:rsidR="00FC2C15" w:rsidRPr="00FC2C15" w14:paraId="7497DB66" w14:textId="77777777" w:rsidTr="00FC2C15">
        <w:tc>
          <w:tcPr>
            <w:tcW w:w="1666" w:type="pct"/>
          </w:tcPr>
          <w:p w14:paraId="037B9643" w14:textId="224CDF4F"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Visit 3</w:t>
            </w:r>
          </w:p>
        </w:tc>
        <w:tc>
          <w:tcPr>
            <w:tcW w:w="1007" w:type="pct"/>
          </w:tcPr>
          <w:p w14:paraId="3740493B" w14:textId="7A1FA274"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8</w:t>
            </w:r>
          </w:p>
        </w:tc>
        <w:tc>
          <w:tcPr>
            <w:tcW w:w="2326" w:type="pct"/>
          </w:tcPr>
          <w:p w14:paraId="38461B73" w14:textId="558A559A"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 xml:space="preserve">Efficacy and Safety Assessment </w:t>
            </w:r>
          </w:p>
        </w:tc>
      </w:tr>
      <w:tr w:rsidR="00FC2C15" w:rsidRPr="00FC2C15" w14:paraId="788EB5BD" w14:textId="77777777" w:rsidTr="00FC2C15">
        <w:tc>
          <w:tcPr>
            <w:tcW w:w="1666" w:type="pct"/>
          </w:tcPr>
          <w:p w14:paraId="1F1C471D" w14:textId="7180E74D"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End of Treatment</w:t>
            </w:r>
          </w:p>
        </w:tc>
        <w:tc>
          <w:tcPr>
            <w:tcW w:w="1007" w:type="pct"/>
          </w:tcPr>
          <w:p w14:paraId="1AE0EC98" w14:textId="3345D965"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 xml:space="preserve">12 </w:t>
            </w:r>
          </w:p>
        </w:tc>
        <w:tc>
          <w:tcPr>
            <w:tcW w:w="2326" w:type="pct"/>
          </w:tcPr>
          <w:p w14:paraId="41E13A84" w14:textId="54FF74C3"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Final Assessment</w:t>
            </w:r>
          </w:p>
        </w:tc>
      </w:tr>
      <w:tr w:rsidR="00FC2C15" w:rsidRPr="00FC2C15" w14:paraId="62EDD16F" w14:textId="77777777" w:rsidTr="00FC2C15">
        <w:tc>
          <w:tcPr>
            <w:tcW w:w="1666" w:type="pct"/>
          </w:tcPr>
          <w:p w14:paraId="7EB48520" w14:textId="7CE43EDF"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Follow-up</w:t>
            </w:r>
          </w:p>
        </w:tc>
        <w:tc>
          <w:tcPr>
            <w:tcW w:w="1007" w:type="pct"/>
          </w:tcPr>
          <w:p w14:paraId="6E6411A9" w14:textId="1ED5B1C5"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13</w:t>
            </w:r>
          </w:p>
        </w:tc>
        <w:tc>
          <w:tcPr>
            <w:tcW w:w="2326" w:type="pct"/>
          </w:tcPr>
          <w:p w14:paraId="1006761C" w14:textId="2F5D1ECF" w:rsidR="00FC2C15" w:rsidRPr="00FC2C15" w:rsidRDefault="00FC2C15">
            <w:pPr>
              <w:rPr>
                <w:rFonts w:ascii="Calibri" w:hAnsi="Calibri" w:cs="Calibri"/>
                <w:bCs/>
                <w:color w:val="000000" w:themeColor="text1"/>
              </w:rPr>
            </w:pPr>
            <w:r w:rsidRPr="00FC2C15">
              <w:rPr>
                <w:rFonts w:ascii="Calibri" w:hAnsi="Calibri" w:cs="Calibri"/>
                <w:bCs/>
                <w:color w:val="000000" w:themeColor="text1"/>
              </w:rPr>
              <w:t>Safety Follow-up</w:t>
            </w:r>
          </w:p>
        </w:tc>
      </w:tr>
    </w:tbl>
    <w:p w14:paraId="563132B7" w14:textId="77777777" w:rsidR="00FC2C15" w:rsidRPr="00120F14" w:rsidRDefault="00FC2C15">
      <w:pPr>
        <w:rPr>
          <w:rFonts w:ascii="Calibri" w:hAnsi="Calibri" w:cs="Calibri"/>
          <w:b/>
          <w:color w:val="000000" w:themeColor="text1"/>
          <w:sz w:val="28"/>
          <w:szCs w:val="28"/>
        </w:rPr>
      </w:pPr>
    </w:p>
    <w:p w14:paraId="6685476A" w14:textId="41A2A8A5" w:rsidR="00120F14" w:rsidRDefault="00120F14">
      <w:pPr>
        <w:rPr>
          <w:rFonts w:ascii="Calibri" w:hAnsi="Calibri" w:cs="Calibri"/>
          <w:b/>
          <w:color w:val="000000" w:themeColor="text1"/>
          <w:sz w:val="28"/>
          <w:szCs w:val="28"/>
        </w:rPr>
      </w:pPr>
      <w:r w:rsidRPr="00120F14">
        <w:rPr>
          <w:rFonts w:ascii="Calibri" w:hAnsi="Calibri" w:cs="Calibri"/>
          <w:b/>
          <w:color w:val="000000" w:themeColor="text1"/>
          <w:sz w:val="28"/>
          <w:szCs w:val="28"/>
        </w:rPr>
        <w:t>3.9 Schedule of Assessments</w:t>
      </w:r>
    </w:p>
    <w:p w14:paraId="182C9723" w14:textId="77777777" w:rsidR="00120F14" w:rsidRDefault="00120F14">
      <w:pPr>
        <w:rPr>
          <w:rFonts w:ascii="Calibri" w:hAnsi="Calibri" w:cs="Calibri"/>
          <w:b/>
          <w:color w:val="000000" w:themeColor="text1"/>
          <w:sz w:val="28"/>
          <w:szCs w:val="28"/>
        </w:rPr>
      </w:pPr>
      <w:r>
        <w:rPr>
          <w:rFonts w:ascii="Calibri" w:hAnsi="Calibri" w:cs="Calibri"/>
          <w:b/>
          <w:color w:val="000000" w:themeColor="text1"/>
          <w:sz w:val="28"/>
          <w:szCs w:val="28"/>
        </w:rPr>
        <w:br w:type="page"/>
      </w:r>
    </w:p>
    <w:p w14:paraId="02AE24C7" w14:textId="77777777" w:rsidR="00120F14" w:rsidRPr="00120F14" w:rsidRDefault="00120F14" w:rsidP="00120F14">
      <w:pPr>
        <w:rPr>
          <w:rFonts w:ascii="Calibri" w:hAnsi="Calibri" w:cs="Calibri"/>
          <w:b/>
          <w:bCs/>
          <w:color w:val="000000" w:themeColor="text1"/>
          <w:sz w:val="28"/>
          <w:szCs w:val="28"/>
        </w:rPr>
      </w:pPr>
      <w:r w:rsidRPr="00120F14">
        <w:rPr>
          <w:rFonts w:ascii="Calibri" w:hAnsi="Calibri" w:cs="Calibri"/>
          <w:b/>
          <w:bCs/>
          <w:color w:val="000000" w:themeColor="text1"/>
          <w:sz w:val="28"/>
          <w:szCs w:val="28"/>
        </w:rPr>
        <w:lastRenderedPageBreak/>
        <w:t>4. Study Population</w:t>
      </w:r>
    </w:p>
    <w:p w14:paraId="6DC591E6"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 xml:space="preserve">This study will </w:t>
      </w:r>
      <w:proofErr w:type="spellStart"/>
      <w:r w:rsidRPr="00120F14">
        <w:rPr>
          <w:rFonts w:ascii="Calibri" w:hAnsi="Calibri" w:cs="Calibri"/>
          <w:bCs/>
          <w:color w:val="000000" w:themeColor="text1"/>
        </w:rPr>
        <w:t>enroll</w:t>
      </w:r>
      <w:proofErr w:type="spellEnd"/>
      <w:r w:rsidRPr="00120F14">
        <w:rPr>
          <w:rFonts w:ascii="Calibri" w:hAnsi="Calibri" w:cs="Calibri"/>
          <w:bCs/>
          <w:color w:val="000000" w:themeColor="text1"/>
        </w:rPr>
        <w:t xml:space="preserve"> adult male and female subjects with essential hypertension who meet all protocol-defined eligibility criteria. Subject selection is intended to ensure that the study population is appropriate for evaluating the efficacy and safety of Drug A while minimizing potential risks to participants. Eligibility will be determined during the screening period through medical history, physical examination, vital signs, laboratory assessments, and other protocol-required evaluations.</w:t>
      </w:r>
    </w:p>
    <w:p w14:paraId="579260BC" w14:textId="77777777" w:rsidR="00120F14" w:rsidRPr="00120F14" w:rsidRDefault="00120F14" w:rsidP="00120F14">
      <w:pPr>
        <w:rPr>
          <w:rFonts w:ascii="Calibri" w:hAnsi="Calibri" w:cs="Calibri"/>
          <w:b/>
          <w:bCs/>
          <w:color w:val="000000" w:themeColor="text1"/>
          <w:sz w:val="28"/>
          <w:szCs w:val="28"/>
        </w:rPr>
      </w:pPr>
      <w:r w:rsidRPr="00120F14">
        <w:rPr>
          <w:rFonts w:ascii="Calibri" w:hAnsi="Calibri" w:cs="Calibri"/>
          <w:b/>
          <w:bCs/>
          <w:color w:val="000000" w:themeColor="text1"/>
          <w:sz w:val="28"/>
          <w:szCs w:val="28"/>
        </w:rPr>
        <w:t>4.1 Inclusion Criteria</w:t>
      </w:r>
    </w:p>
    <w:p w14:paraId="2595E7B6"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 xml:space="preserve">Subjects must meet all of the following criteria to be eligible for </w:t>
      </w:r>
      <w:proofErr w:type="spellStart"/>
      <w:r w:rsidRPr="00120F14">
        <w:rPr>
          <w:rFonts w:ascii="Calibri" w:hAnsi="Calibri" w:cs="Calibri"/>
          <w:bCs/>
          <w:color w:val="000000" w:themeColor="text1"/>
        </w:rPr>
        <w:t>enrollment</w:t>
      </w:r>
      <w:proofErr w:type="spellEnd"/>
      <w:r w:rsidRPr="00120F14">
        <w:rPr>
          <w:rFonts w:ascii="Calibri" w:hAnsi="Calibri" w:cs="Calibri"/>
          <w:bCs/>
          <w:color w:val="000000" w:themeColor="text1"/>
        </w:rPr>
        <w:t xml:space="preserve"> in this study:</w:t>
      </w:r>
    </w:p>
    <w:p w14:paraId="02E6FBAD"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Male or female subjects aged 18 to 65 years, inclusive, at the time of signing the informed consent form.</w:t>
      </w:r>
    </w:p>
    <w:p w14:paraId="7251C50E"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A confirmed diagnosis of essential (primary) hypertension according to the investigator's clinical judgment.</w:t>
      </w:r>
    </w:p>
    <w:p w14:paraId="4601A68B"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Mean seated systolic blood pressure (SBP) between 140 and 179 mmHg and/or diastolic blood pressure (DBP) between 90 and 109 mmHg at the Screening Visit and confirmed at the Baseline Visit.</w:t>
      </w:r>
    </w:p>
    <w:p w14:paraId="485F0806"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Body Mass Index (BMI) between 18.5 and 40.0 kg/m², inclusive.</w:t>
      </w:r>
    </w:p>
    <w:p w14:paraId="00C3ACBE"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Able and willing to provide written informed consent before the performance of any study-specific procedures.</w:t>
      </w:r>
    </w:p>
    <w:p w14:paraId="6DC6B157"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Willing and able to comply with all study visits, study procedures, and protocol requirements throughout the study duration.</w:t>
      </w:r>
    </w:p>
    <w:p w14:paraId="7A8E38E9"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Clinical laboratory test results, medical history, physical examination, and 12-lead ECG considered acceptable by the investigator for study participation.</w:t>
      </w:r>
    </w:p>
    <w:p w14:paraId="3D2A3403"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Women of childbearing potential must have a negative pregnancy test at Screening and Baseline and must agree to use a highly effective method of contraception throughout the study and for the protocol-defined period after the last dose of study treatment.</w:t>
      </w:r>
    </w:p>
    <w:p w14:paraId="171A2A30" w14:textId="77777777" w:rsidR="00120F14" w:rsidRP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Male subjects with partners of childbearing potential must agree to use appropriate contraception during the study and for the protocol-defined period after the last dose of study treatment, if required by local regulations.</w:t>
      </w:r>
    </w:p>
    <w:p w14:paraId="61D137C5" w14:textId="77777777" w:rsidR="00120F14" w:rsidRDefault="00120F14" w:rsidP="00120F14">
      <w:pPr>
        <w:numPr>
          <w:ilvl w:val="0"/>
          <w:numId w:val="3"/>
        </w:numPr>
        <w:rPr>
          <w:rFonts w:ascii="Calibri" w:hAnsi="Calibri" w:cs="Calibri"/>
          <w:bCs/>
          <w:color w:val="000000" w:themeColor="text1"/>
        </w:rPr>
      </w:pPr>
      <w:r w:rsidRPr="00120F14">
        <w:rPr>
          <w:rFonts w:ascii="Calibri" w:hAnsi="Calibri" w:cs="Calibri"/>
          <w:bCs/>
          <w:color w:val="000000" w:themeColor="text1"/>
        </w:rPr>
        <w:t>In the opinion of the investigator, the subject is medically suitable for participation and is expected to complete all required study procedures.</w:t>
      </w:r>
    </w:p>
    <w:p w14:paraId="75C442E4" w14:textId="77777777" w:rsidR="00120F14" w:rsidRDefault="00120F14" w:rsidP="00120F14">
      <w:pPr>
        <w:ind w:left="360"/>
        <w:rPr>
          <w:rFonts w:ascii="Calibri" w:hAnsi="Calibri" w:cs="Calibri"/>
          <w:bCs/>
          <w:color w:val="000000" w:themeColor="text1"/>
        </w:rPr>
      </w:pPr>
    </w:p>
    <w:p w14:paraId="3E851FB2" w14:textId="77777777" w:rsidR="00120F14" w:rsidRPr="00120F14" w:rsidRDefault="00120F14" w:rsidP="00120F14">
      <w:pPr>
        <w:rPr>
          <w:rFonts w:ascii="Calibri" w:hAnsi="Calibri" w:cs="Calibri"/>
          <w:b/>
          <w:bCs/>
          <w:color w:val="000000" w:themeColor="text1"/>
          <w:sz w:val="28"/>
          <w:szCs w:val="28"/>
        </w:rPr>
      </w:pPr>
      <w:r w:rsidRPr="00120F14">
        <w:rPr>
          <w:rFonts w:ascii="Calibri" w:hAnsi="Calibri" w:cs="Calibri"/>
          <w:b/>
          <w:bCs/>
          <w:color w:val="000000" w:themeColor="text1"/>
          <w:sz w:val="28"/>
          <w:szCs w:val="28"/>
        </w:rPr>
        <w:lastRenderedPageBreak/>
        <w:t>4.2 Exclusion Criteria</w:t>
      </w:r>
    </w:p>
    <w:p w14:paraId="141DCBC1"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Subjects meeting</w:t>
      </w:r>
      <w:r w:rsidRPr="00120F14">
        <w:rPr>
          <w:rFonts w:ascii="Calibri" w:hAnsi="Calibri" w:cs="Calibri"/>
          <w:color w:val="000000" w:themeColor="text1"/>
        </w:rPr>
        <w:t xml:space="preserve"> any</w:t>
      </w:r>
      <w:r w:rsidRPr="00120F14">
        <w:rPr>
          <w:rFonts w:ascii="Calibri" w:hAnsi="Calibri" w:cs="Calibri"/>
          <w:bCs/>
          <w:color w:val="000000" w:themeColor="text1"/>
        </w:rPr>
        <w:t xml:space="preserve"> of the following criteria will be excluded from participation in this study:</w:t>
      </w:r>
    </w:p>
    <w:p w14:paraId="561E67A8"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Secondary hypertension resulting from an identifiable underlying medical condition.</w:t>
      </w:r>
    </w:p>
    <w:p w14:paraId="677B68E0"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Severe or uncontrolled hypertension, defined as a mean seated systolic blood pressure ≥180 mmHg or diastolic blood pressure ≥110 mmHg at Screening or Baseline.</w:t>
      </w:r>
    </w:p>
    <w:p w14:paraId="04735935"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History of hypertensive emergency or hypertensive crisis within 6 months before Screening.</w:t>
      </w:r>
    </w:p>
    <w:p w14:paraId="5831F515"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History of clinically significant cardiovascular disease, including myocardial infarction, stroke, unstable angina, or hospitalization for heart failure within 6 months prior to Screening.</w:t>
      </w:r>
    </w:p>
    <w:p w14:paraId="0F9414A0"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Clinically significant renal impairment, hepatic disease, or other uncontrolled systemic illness that, in the opinion of the investigator, may interfere with study participation or interpretation of study results.</w:t>
      </w:r>
    </w:p>
    <w:p w14:paraId="3EE80A7A"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Clinically significant abnormal laboratory values or electrocardiogram (ECG) findings that may place the subject at increased risk or affect study outcomes.</w:t>
      </w:r>
    </w:p>
    <w:p w14:paraId="66E6C7AE"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Known hypersensitivity or allergy to Drug A, its excipients, or related compounds.</w:t>
      </w:r>
    </w:p>
    <w:p w14:paraId="3E87447D"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Pregnant or breastfeeding women, or women planning to become pregnant during the study.</w:t>
      </w:r>
    </w:p>
    <w:p w14:paraId="665B46ED"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Use of any investigational drug or participation in another clinical trial within 30 days or five half-lives of the investigational product (whichever is longer) before Screening.</w:t>
      </w:r>
    </w:p>
    <w:p w14:paraId="56BCD1EE"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History of alcohol or substance abuse within the previous 12 months that may interfere with study participation or compliance.</w:t>
      </w:r>
    </w:p>
    <w:p w14:paraId="24CE7D84" w14:textId="77777777" w:rsidR="00120F14" w:rsidRPr="00120F14" w:rsidRDefault="00120F14" w:rsidP="00120F14">
      <w:pPr>
        <w:numPr>
          <w:ilvl w:val="0"/>
          <w:numId w:val="4"/>
        </w:numPr>
        <w:rPr>
          <w:rFonts w:ascii="Calibri" w:hAnsi="Calibri" w:cs="Calibri"/>
          <w:bCs/>
          <w:color w:val="000000" w:themeColor="text1"/>
        </w:rPr>
      </w:pPr>
      <w:r w:rsidRPr="00120F14">
        <w:rPr>
          <w:rFonts w:ascii="Calibri" w:hAnsi="Calibri" w:cs="Calibri"/>
          <w:bCs/>
          <w:color w:val="000000" w:themeColor="text1"/>
        </w:rPr>
        <w:t>Presence of any medical, psychiatric, or social condition that, in the opinion of the investigator, may compromise subject safety, protocol compliance, or interpretation of study results.</w:t>
      </w:r>
    </w:p>
    <w:p w14:paraId="5195285C" w14:textId="4D57207E" w:rsidR="00120F14" w:rsidRDefault="00120F14" w:rsidP="00314C27">
      <w:pPr>
        <w:numPr>
          <w:ilvl w:val="0"/>
          <w:numId w:val="4"/>
        </w:numPr>
        <w:rPr>
          <w:rFonts w:ascii="Calibri" w:hAnsi="Calibri" w:cs="Calibri"/>
          <w:bCs/>
          <w:color w:val="000000" w:themeColor="text1"/>
        </w:rPr>
      </w:pPr>
      <w:r w:rsidRPr="00120F14">
        <w:rPr>
          <w:rFonts w:ascii="Calibri" w:hAnsi="Calibri" w:cs="Calibri"/>
          <w:bCs/>
          <w:color w:val="000000" w:themeColor="text1"/>
        </w:rPr>
        <w:t>Any condition that, in the judgment of the investigator or sponsor, makes the subject unsuitable for participation in this clinical study.</w:t>
      </w:r>
    </w:p>
    <w:p w14:paraId="5FE73CB7" w14:textId="77777777" w:rsidR="00120F14" w:rsidRPr="00120F14" w:rsidRDefault="00120F14" w:rsidP="00120F14">
      <w:pPr>
        <w:rPr>
          <w:rFonts w:ascii="Calibri" w:hAnsi="Calibri" w:cs="Calibri"/>
          <w:b/>
          <w:bCs/>
          <w:color w:val="000000" w:themeColor="text1"/>
          <w:sz w:val="28"/>
          <w:szCs w:val="28"/>
        </w:rPr>
      </w:pPr>
      <w:r w:rsidRPr="00120F14">
        <w:rPr>
          <w:rFonts w:ascii="Calibri" w:hAnsi="Calibri" w:cs="Calibri"/>
          <w:b/>
          <w:bCs/>
          <w:color w:val="000000" w:themeColor="text1"/>
          <w:sz w:val="28"/>
          <w:szCs w:val="28"/>
        </w:rPr>
        <w:t>4.3 Withdrawal Criteria</w:t>
      </w:r>
    </w:p>
    <w:p w14:paraId="45111A30"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 xml:space="preserve">Subjects may voluntarily withdraw from the study at any time without providing a reason and without prejudice to their future medical care. The investigator may also withdraw a </w:t>
      </w:r>
      <w:r w:rsidRPr="00120F14">
        <w:rPr>
          <w:rFonts w:ascii="Calibri" w:hAnsi="Calibri" w:cs="Calibri"/>
          <w:bCs/>
          <w:color w:val="000000" w:themeColor="text1"/>
        </w:rPr>
        <w:lastRenderedPageBreak/>
        <w:t>subject from the study if continued participation is considered not to be in the subject's best interest.</w:t>
      </w:r>
    </w:p>
    <w:p w14:paraId="3C2677E2"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A subject may be withdrawn from the study for any of the following reasons:</w:t>
      </w:r>
    </w:p>
    <w:p w14:paraId="2AD1E7C7"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Withdrawal of informed consent.</w:t>
      </w:r>
    </w:p>
    <w:p w14:paraId="51B58C7E"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Occurrence of a serious adverse event (SAE) or any adverse event that, in the opinion of the investigator, requires discontinuation of the study treatment.</w:t>
      </w:r>
    </w:p>
    <w:p w14:paraId="3CDB9763"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Development of a medical condition that makes continued participation unsafe.</w:t>
      </w:r>
    </w:p>
    <w:p w14:paraId="4F4B9418"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Pregnancy during the study.</w:t>
      </w:r>
    </w:p>
    <w:p w14:paraId="217D4279"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Major protocol deviation that may affect subject safety or compromise the integrity of the study.</w:t>
      </w:r>
    </w:p>
    <w:p w14:paraId="5D6BE90F"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Poor compliance with study medication or study procedures.</w:t>
      </w:r>
    </w:p>
    <w:p w14:paraId="0FD8BAC5"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Loss to follow-up despite reasonable efforts to contact the subject.</w:t>
      </w:r>
    </w:p>
    <w:p w14:paraId="0881D4A3"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Use of prohibited concomitant medication that may interfere with the evaluation of the investigational product.</w:t>
      </w:r>
    </w:p>
    <w:p w14:paraId="77C7261C" w14:textId="77777777" w:rsidR="00120F14" w:rsidRPr="00120F14" w:rsidRDefault="00120F14" w:rsidP="00120F14">
      <w:pPr>
        <w:numPr>
          <w:ilvl w:val="0"/>
          <w:numId w:val="5"/>
        </w:numPr>
        <w:rPr>
          <w:rFonts w:ascii="Calibri" w:hAnsi="Calibri" w:cs="Calibri"/>
          <w:bCs/>
          <w:color w:val="000000" w:themeColor="text1"/>
        </w:rPr>
      </w:pPr>
      <w:r w:rsidRPr="00120F14">
        <w:rPr>
          <w:rFonts w:ascii="Calibri" w:hAnsi="Calibri" w:cs="Calibri"/>
          <w:bCs/>
          <w:color w:val="000000" w:themeColor="text1"/>
        </w:rPr>
        <w:t>Decision by the investigator or sponsor to discontinue the subject for safety, administrative, or other justified reasons.</w:t>
      </w:r>
    </w:p>
    <w:p w14:paraId="15C35B3D" w14:textId="41D23D34" w:rsidR="00120F14" w:rsidRDefault="00120F14" w:rsidP="00120F14">
      <w:pPr>
        <w:rPr>
          <w:rFonts w:ascii="Calibri" w:hAnsi="Calibri" w:cs="Calibri"/>
          <w:bCs/>
          <w:color w:val="000000" w:themeColor="text1"/>
        </w:rPr>
      </w:pPr>
      <w:r w:rsidRPr="00120F14">
        <w:rPr>
          <w:rFonts w:ascii="Calibri" w:hAnsi="Calibri" w:cs="Calibri"/>
          <w:bCs/>
          <w:color w:val="000000" w:themeColor="text1"/>
        </w:rPr>
        <w:t>Whenever possible, subjects who discontinue study treatment prematurely should complete an Early Termination Visit, including all protocol-specified safety and efficacy assessments. The reason for study discontinuation will be documented in the study records and electronic Case Report Form (eCRF).</w:t>
      </w:r>
    </w:p>
    <w:p w14:paraId="7D2E77CE" w14:textId="77777777" w:rsidR="00120F14" w:rsidRPr="00120F14" w:rsidRDefault="00120F14" w:rsidP="00120F14">
      <w:pPr>
        <w:rPr>
          <w:rFonts w:ascii="Calibri" w:hAnsi="Calibri" w:cs="Calibri"/>
          <w:b/>
          <w:bCs/>
          <w:color w:val="000000" w:themeColor="text1"/>
          <w:sz w:val="28"/>
          <w:szCs w:val="28"/>
        </w:rPr>
      </w:pPr>
      <w:r w:rsidRPr="00120F14">
        <w:rPr>
          <w:rFonts w:ascii="Calibri" w:hAnsi="Calibri" w:cs="Calibri"/>
          <w:b/>
          <w:bCs/>
          <w:color w:val="000000" w:themeColor="text1"/>
          <w:sz w:val="28"/>
          <w:szCs w:val="28"/>
        </w:rPr>
        <w:t>4.4 Replacement of Subjects</w:t>
      </w:r>
    </w:p>
    <w:p w14:paraId="7AB70B59"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Subjects who discontinue the study before receiving the first dose of study treatment may be replaced at the discretion of the sponsor to ensure that the planned sample size is achieved.</w:t>
      </w:r>
    </w:p>
    <w:p w14:paraId="5B3B5CBA" w14:textId="77777777" w:rsidR="00120F14" w:rsidRPr="00120F14" w:rsidRDefault="00120F14" w:rsidP="00120F14">
      <w:pPr>
        <w:rPr>
          <w:rFonts w:ascii="Calibri" w:hAnsi="Calibri" w:cs="Calibri"/>
          <w:bCs/>
          <w:color w:val="000000" w:themeColor="text1"/>
        </w:rPr>
      </w:pPr>
      <w:r w:rsidRPr="00120F14">
        <w:rPr>
          <w:rFonts w:ascii="Calibri" w:hAnsi="Calibri" w:cs="Calibri"/>
          <w:bCs/>
          <w:color w:val="000000" w:themeColor="text1"/>
        </w:rPr>
        <w:t>Subjects who discontinue the study after receiving at least one dose of the investigational product will generally not be replaced. These subjects will be included in the appropriate analysis populations according to the Statistical Analysis Plan (SAP).</w:t>
      </w:r>
    </w:p>
    <w:p w14:paraId="0F612E1B" w14:textId="4C8D5431" w:rsidR="009765C4" w:rsidRDefault="00120F14" w:rsidP="00120F14">
      <w:pPr>
        <w:rPr>
          <w:rFonts w:ascii="Calibri" w:hAnsi="Calibri" w:cs="Calibri"/>
          <w:bCs/>
          <w:color w:val="000000" w:themeColor="text1"/>
        </w:rPr>
      </w:pPr>
      <w:r w:rsidRPr="00120F14">
        <w:rPr>
          <w:rFonts w:ascii="Calibri" w:hAnsi="Calibri" w:cs="Calibri"/>
          <w:bCs/>
          <w:color w:val="000000" w:themeColor="text1"/>
        </w:rPr>
        <w:t>All subject discontinuations and replacements, if applicable, will be documented in the study records and the electronic Case Report Form (eCRF). The reason for discontinuation will be recorded and summarized in the final clinical study repor</w:t>
      </w:r>
      <w:r>
        <w:rPr>
          <w:rFonts w:ascii="Calibri" w:hAnsi="Calibri" w:cs="Calibri"/>
          <w:bCs/>
          <w:color w:val="000000" w:themeColor="text1"/>
        </w:rPr>
        <w:t>t.</w:t>
      </w:r>
    </w:p>
    <w:p w14:paraId="64E3CC6B" w14:textId="77777777" w:rsidR="009765C4" w:rsidRDefault="009765C4">
      <w:pPr>
        <w:rPr>
          <w:rFonts w:ascii="Calibri" w:hAnsi="Calibri" w:cs="Calibri"/>
          <w:bCs/>
          <w:color w:val="000000" w:themeColor="text1"/>
        </w:rPr>
      </w:pPr>
      <w:r>
        <w:rPr>
          <w:rFonts w:ascii="Calibri" w:hAnsi="Calibri" w:cs="Calibri"/>
          <w:bCs/>
          <w:color w:val="000000" w:themeColor="text1"/>
        </w:rPr>
        <w:br w:type="page"/>
      </w:r>
    </w:p>
    <w:p w14:paraId="5AE53AF6" w14:textId="77777777" w:rsidR="009765C4" w:rsidRPr="009765C4" w:rsidRDefault="009765C4" w:rsidP="009765C4">
      <w:pPr>
        <w:rPr>
          <w:rFonts w:ascii="Calibri" w:hAnsi="Calibri" w:cs="Calibri"/>
          <w:b/>
          <w:bCs/>
          <w:color w:val="000000" w:themeColor="text1"/>
          <w:sz w:val="28"/>
          <w:szCs w:val="28"/>
        </w:rPr>
      </w:pPr>
      <w:r w:rsidRPr="009765C4">
        <w:rPr>
          <w:rFonts w:ascii="Calibri" w:hAnsi="Calibri" w:cs="Calibri"/>
          <w:b/>
          <w:bCs/>
          <w:color w:val="000000" w:themeColor="text1"/>
          <w:sz w:val="28"/>
          <w:szCs w:val="28"/>
        </w:rPr>
        <w:lastRenderedPageBreak/>
        <w:t>5. Study Treatment</w:t>
      </w:r>
    </w:p>
    <w:p w14:paraId="2713DB44" w14:textId="77777777" w:rsidR="009765C4" w:rsidRPr="009765C4" w:rsidRDefault="009765C4" w:rsidP="009765C4">
      <w:pPr>
        <w:rPr>
          <w:rFonts w:ascii="Calibri" w:hAnsi="Calibri" w:cs="Calibri"/>
          <w:b/>
          <w:bCs/>
          <w:color w:val="000000" w:themeColor="text1"/>
          <w:sz w:val="28"/>
          <w:szCs w:val="28"/>
        </w:rPr>
      </w:pPr>
      <w:r w:rsidRPr="009765C4">
        <w:rPr>
          <w:rFonts w:ascii="Calibri" w:hAnsi="Calibri" w:cs="Calibri"/>
          <w:b/>
          <w:bCs/>
          <w:color w:val="000000" w:themeColor="text1"/>
          <w:sz w:val="28"/>
          <w:szCs w:val="28"/>
        </w:rPr>
        <w:t>5.1 Investigational Product</w:t>
      </w:r>
    </w:p>
    <w:p w14:paraId="3FCF88C2" w14:textId="77777777" w:rsidR="009765C4" w:rsidRPr="009765C4" w:rsidRDefault="009765C4" w:rsidP="009765C4">
      <w:pPr>
        <w:rPr>
          <w:rFonts w:ascii="Calibri" w:hAnsi="Calibri" w:cs="Calibri"/>
          <w:bCs/>
          <w:color w:val="000000" w:themeColor="text1"/>
        </w:rPr>
      </w:pPr>
      <w:r w:rsidRPr="009765C4">
        <w:rPr>
          <w:rFonts w:ascii="Calibri" w:hAnsi="Calibri" w:cs="Calibri"/>
          <w:bCs/>
          <w:color w:val="000000" w:themeColor="text1"/>
        </w:rPr>
        <w:t>The investigational product, Drug A, is an orally administered antihypertensive agent being evaluated for the treatment of adult subjects with essential hypertension. Drug A will be supplied as 50 mg film-coated tablets for oral administration.</w:t>
      </w:r>
    </w:p>
    <w:p w14:paraId="17BE5824" w14:textId="77777777" w:rsidR="009765C4" w:rsidRPr="009765C4" w:rsidRDefault="009765C4" w:rsidP="009765C4">
      <w:pPr>
        <w:rPr>
          <w:rFonts w:ascii="Calibri" w:hAnsi="Calibri" w:cs="Calibri"/>
          <w:bCs/>
          <w:color w:val="000000" w:themeColor="text1"/>
        </w:rPr>
      </w:pPr>
      <w:r w:rsidRPr="009765C4">
        <w:rPr>
          <w:rFonts w:ascii="Calibri" w:hAnsi="Calibri" w:cs="Calibri"/>
          <w:bCs/>
          <w:color w:val="000000" w:themeColor="text1"/>
        </w:rPr>
        <w:t xml:space="preserve">Drug A is intended for investigational use only and will be administered in accordance with the study protocol. The investigational product will be packaged, </w:t>
      </w:r>
      <w:proofErr w:type="spellStart"/>
      <w:r w:rsidRPr="009765C4">
        <w:rPr>
          <w:rFonts w:ascii="Calibri" w:hAnsi="Calibri" w:cs="Calibri"/>
          <w:bCs/>
          <w:color w:val="000000" w:themeColor="text1"/>
        </w:rPr>
        <w:t>labeled</w:t>
      </w:r>
      <w:proofErr w:type="spellEnd"/>
      <w:r w:rsidRPr="009765C4">
        <w:rPr>
          <w:rFonts w:ascii="Calibri" w:hAnsi="Calibri" w:cs="Calibri"/>
          <w:bCs/>
          <w:color w:val="000000" w:themeColor="text1"/>
        </w:rPr>
        <w:t>, and stored according to applicable regulatory requirements and Good Clinical Practice (GCP).</w:t>
      </w:r>
    </w:p>
    <w:p w14:paraId="7C481280" w14:textId="77777777" w:rsidR="009765C4" w:rsidRDefault="009765C4" w:rsidP="009765C4">
      <w:pPr>
        <w:rPr>
          <w:rFonts w:ascii="Calibri" w:hAnsi="Calibri" w:cs="Calibri"/>
          <w:bCs/>
          <w:color w:val="000000" w:themeColor="text1"/>
        </w:rPr>
      </w:pPr>
      <w:r w:rsidRPr="009765C4">
        <w:rPr>
          <w:rFonts w:ascii="Calibri" w:hAnsi="Calibri" w:cs="Calibri"/>
          <w:bCs/>
          <w:color w:val="000000" w:themeColor="text1"/>
        </w:rPr>
        <w:t xml:space="preserve">Matching placebo tablets identical in appearance, packaging, </w:t>
      </w:r>
      <w:proofErr w:type="spellStart"/>
      <w:r w:rsidRPr="009765C4">
        <w:rPr>
          <w:rFonts w:ascii="Calibri" w:hAnsi="Calibri" w:cs="Calibri"/>
          <w:bCs/>
          <w:color w:val="000000" w:themeColor="text1"/>
        </w:rPr>
        <w:t>labeling</w:t>
      </w:r>
      <w:proofErr w:type="spellEnd"/>
      <w:r w:rsidRPr="009765C4">
        <w:rPr>
          <w:rFonts w:ascii="Calibri" w:hAnsi="Calibri" w:cs="Calibri"/>
          <w:bCs/>
          <w:color w:val="000000" w:themeColor="text1"/>
        </w:rPr>
        <w:t>, and administration schedule will be used to maintain the double-blind design of the study.</w:t>
      </w:r>
    </w:p>
    <w:p w14:paraId="624989D0" w14:textId="77777777" w:rsidR="009765C4" w:rsidRPr="009765C4" w:rsidRDefault="009765C4" w:rsidP="009765C4">
      <w:pPr>
        <w:rPr>
          <w:rFonts w:ascii="Calibri" w:hAnsi="Calibri" w:cs="Calibri"/>
          <w:b/>
          <w:bCs/>
          <w:color w:val="000000" w:themeColor="text1"/>
        </w:rPr>
      </w:pPr>
      <w:r w:rsidRPr="009765C4">
        <w:rPr>
          <w:rFonts w:ascii="Calibri" w:hAnsi="Calibri" w:cs="Calibri"/>
          <w:b/>
          <w:bCs/>
          <w:color w:val="000000" w:themeColor="text1"/>
        </w:rPr>
        <w:t>5.2 Dosage and Administration</w:t>
      </w:r>
    </w:p>
    <w:p w14:paraId="3A38E048" w14:textId="77777777" w:rsidR="009765C4" w:rsidRPr="009765C4" w:rsidRDefault="009765C4" w:rsidP="009765C4">
      <w:pPr>
        <w:rPr>
          <w:rFonts w:ascii="Calibri" w:hAnsi="Calibri" w:cs="Calibri"/>
          <w:bCs/>
          <w:color w:val="000000" w:themeColor="text1"/>
        </w:rPr>
      </w:pPr>
      <w:r w:rsidRPr="009765C4">
        <w:rPr>
          <w:rFonts w:ascii="Calibri" w:hAnsi="Calibri" w:cs="Calibri"/>
          <w:bCs/>
          <w:color w:val="000000" w:themeColor="text1"/>
        </w:rPr>
        <w:t>Eligible subjects randomized to the active treatment group will receive Drug A 50 mg orally once daily for 12 weeks. Subjects randomized to the control group will receive matching placebo orally once daily for the same treatment duration.</w:t>
      </w:r>
    </w:p>
    <w:p w14:paraId="3300FD54" w14:textId="77777777" w:rsidR="009765C4" w:rsidRPr="009765C4" w:rsidRDefault="009765C4" w:rsidP="009765C4">
      <w:pPr>
        <w:rPr>
          <w:rFonts w:ascii="Calibri" w:hAnsi="Calibri" w:cs="Calibri"/>
          <w:bCs/>
          <w:color w:val="000000" w:themeColor="text1"/>
        </w:rPr>
      </w:pPr>
      <w:r w:rsidRPr="009765C4">
        <w:rPr>
          <w:rFonts w:ascii="Calibri" w:hAnsi="Calibri" w:cs="Calibri"/>
          <w:bCs/>
          <w:color w:val="000000" w:themeColor="text1"/>
        </w:rPr>
        <w:t>Study medication should be taken at approximately the same time each day with water and may be administered with or without food, unless otherwise instructed by the investigator.</w:t>
      </w:r>
    </w:p>
    <w:p w14:paraId="48034AD2" w14:textId="77777777" w:rsidR="009765C4" w:rsidRPr="009765C4" w:rsidRDefault="009765C4" w:rsidP="009765C4">
      <w:pPr>
        <w:rPr>
          <w:rFonts w:ascii="Calibri" w:hAnsi="Calibri" w:cs="Calibri"/>
          <w:bCs/>
          <w:color w:val="000000" w:themeColor="text1"/>
        </w:rPr>
      </w:pPr>
      <w:r w:rsidRPr="009765C4">
        <w:rPr>
          <w:rFonts w:ascii="Calibri" w:hAnsi="Calibri" w:cs="Calibri"/>
          <w:bCs/>
          <w:color w:val="000000" w:themeColor="text1"/>
        </w:rPr>
        <w:t>Missed doses should not be replaced. Subjects should take the next scheduled dose at the usual dosing time. Double dosing to compensate for a missed dose is not permitted.</w:t>
      </w:r>
    </w:p>
    <w:p w14:paraId="415A22D2" w14:textId="77777777" w:rsidR="009765C4" w:rsidRPr="009765C4" w:rsidRDefault="009765C4" w:rsidP="009765C4">
      <w:pPr>
        <w:rPr>
          <w:rFonts w:ascii="Calibri" w:hAnsi="Calibri" w:cs="Calibri"/>
          <w:bCs/>
          <w:color w:val="000000" w:themeColor="text1"/>
        </w:rPr>
      </w:pPr>
      <w:r w:rsidRPr="009765C4">
        <w:rPr>
          <w:rFonts w:ascii="Calibri" w:hAnsi="Calibri" w:cs="Calibri"/>
          <w:bCs/>
          <w:color w:val="000000" w:themeColor="text1"/>
        </w:rPr>
        <w:t>Dose modification is not permitted during the study unless required for subject safety or permanent discontinuation of study treatment.</w:t>
      </w:r>
    </w:p>
    <w:p w14:paraId="3ABF546E" w14:textId="77777777" w:rsidR="001352FE" w:rsidRPr="001352FE" w:rsidRDefault="001352FE" w:rsidP="001352FE">
      <w:pPr>
        <w:rPr>
          <w:rFonts w:ascii="Calibri" w:hAnsi="Calibri" w:cs="Calibri"/>
          <w:b/>
          <w:bCs/>
          <w:color w:val="000000" w:themeColor="text1"/>
        </w:rPr>
      </w:pPr>
      <w:r w:rsidRPr="001352FE">
        <w:rPr>
          <w:rFonts w:ascii="Calibri" w:hAnsi="Calibri" w:cs="Calibri"/>
          <w:b/>
          <w:bCs/>
          <w:color w:val="000000" w:themeColor="text1"/>
        </w:rPr>
        <w:t>5.3 Treatment Compliance</w:t>
      </w:r>
    </w:p>
    <w:p w14:paraId="5916CDCF"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Treatment compliance will be assessed throughout the study to ensure that subjects receive the investigational product as specified in the protocol.</w:t>
      </w:r>
    </w:p>
    <w:p w14:paraId="5AE273D6"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Subjects will be instructed to take the assigned study medication once daily for the duration of the treatment period. At each scheduled study visit, treatment compliance will be evaluated by review of subject dosing records and by counting returned study medication.</w:t>
      </w:r>
    </w:p>
    <w:p w14:paraId="3C82B953"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The investigator or designated study personnel will counsel subjects with poor compliance and document any significant non-compliance in the study records and the electronic Case Report Form (eCRF).</w:t>
      </w:r>
    </w:p>
    <w:p w14:paraId="7E0C8428"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Subjects who demonstrate persistent non-compliance may be withdrawn from the study if continued participation is considered likely to compromise subject safety or the integrity of the study.</w:t>
      </w:r>
    </w:p>
    <w:p w14:paraId="3449F76D" w14:textId="77777777" w:rsidR="001352FE" w:rsidRPr="001352FE" w:rsidRDefault="001352FE" w:rsidP="001352FE">
      <w:pPr>
        <w:rPr>
          <w:rFonts w:ascii="Calibri" w:hAnsi="Calibri" w:cs="Calibri"/>
          <w:b/>
          <w:bCs/>
          <w:color w:val="000000" w:themeColor="text1"/>
        </w:rPr>
      </w:pPr>
      <w:r w:rsidRPr="001352FE">
        <w:rPr>
          <w:rFonts w:ascii="Calibri" w:hAnsi="Calibri" w:cs="Calibri"/>
          <w:b/>
          <w:bCs/>
          <w:color w:val="000000" w:themeColor="text1"/>
        </w:rPr>
        <w:lastRenderedPageBreak/>
        <w:t>5.4 Concomitant Medications</w:t>
      </w:r>
    </w:p>
    <w:p w14:paraId="14A5DE14"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All concomitant medications taken by the subject from the time of signing the informed consent form until completion of the study will be recorded in the electronic Case Report Form (eCRF).</w:t>
      </w:r>
    </w:p>
    <w:p w14:paraId="3A4551B3"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The medication name, indication, dose, route of administration, frequency, and start and stop dates will be documented. Concomitant medications considered necessary for the subject's medical care may be continued during the study unless prohibited by the protocol.</w:t>
      </w:r>
    </w:p>
    <w:p w14:paraId="142DF412" w14:textId="77777777" w:rsidR="001352FE" w:rsidRPr="001352FE" w:rsidRDefault="001352FE" w:rsidP="001352FE">
      <w:pPr>
        <w:rPr>
          <w:rFonts w:ascii="Calibri" w:hAnsi="Calibri" w:cs="Calibri"/>
          <w:b/>
          <w:bCs/>
          <w:color w:val="000000" w:themeColor="text1"/>
        </w:rPr>
      </w:pPr>
      <w:r w:rsidRPr="001352FE">
        <w:rPr>
          <w:rFonts w:ascii="Calibri" w:hAnsi="Calibri" w:cs="Calibri"/>
          <w:b/>
          <w:bCs/>
          <w:color w:val="000000" w:themeColor="text1"/>
        </w:rPr>
        <w:t>5.5 Prohibited Medications</w:t>
      </w:r>
    </w:p>
    <w:p w14:paraId="41F911F5"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The use of medications that may interfere with the evaluation of the efficacy or safety of Drug A should be avoided during the study.</w:t>
      </w:r>
    </w:p>
    <w:p w14:paraId="0B32BF6C"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Prohibited medications include, but are not limited to:</w:t>
      </w:r>
    </w:p>
    <w:p w14:paraId="34E6366D" w14:textId="77777777" w:rsidR="001352FE" w:rsidRPr="001352FE" w:rsidRDefault="001352FE" w:rsidP="001352FE">
      <w:pPr>
        <w:numPr>
          <w:ilvl w:val="0"/>
          <w:numId w:val="6"/>
        </w:numPr>
        <w:rPr>
          <w:rFonts w:ascii="Calibri" w:hAnsi="Calibri" w:cs="Calibri"/>
          <w:bCs/>
          <w:color w:val="000000" w:themeColor="text1"/>
        </w:rPr>
      </w:pPr>
      <w:r w:rsidRPr="001352FE">
        <w:rPr>
          <w:rFonts w:ascii="Calibri" w:hAnsi="Calibri" w:cs="Calibri"/>
          <w:bCs/>
          <w:color w:val="000000" w:themeColor="text1"/>
        </w:rPr>
        <w:t>Other investigational medicinal products.</w:t>
      </w:r>
    </w:p>
    <w:p w14:paraId="7EC2C32B" w14:textId="77777777" w:rsidR="001352FE" w:rsidRPr="001352FE" w:rsidRDefault="001352FE" w:rsidP="001352FE">
      <w:pPr>
        <w:numPr>
          <w:ilvl w:val="0"/>
          <w:numId w:val="6"/>
        </w:numPr>
        <w:rPr>
          <w:rFonts w:ascii="Calibri" w:hAnsi="Calibri" w:cs="Calibri"/>
          <w:bCs/>
          <w:color w:val="000000" w:themeColor="text1"/>
        </w:rPr>
      </w:pPr>
      <w:r w:rsidRPr="001352FE">
        <w:rPr>
          <w:rFonts w:ascii="Calibri" w:hAnsi="Calibri" w:cs="Calibri"/>
          <w:bCs/>
          <w:color w:val="000000" w:themeColor="text1"/>
        </w:rPr>
        <w:t>Non-protocol antihypertensive medications unless required for emergency management.</w:t>
      </w:r>
    </w:p>
    <w:p w14:paraId="10C64515" w14:textId="77777777" w:rsidR="001352FE" w:rsidRPr="001352FE" w:rsidRDefault="001352FE" w:rsidP="001352FE">
      <w:pPr>
        <w:numPr>
          <w:ilvl w:val="0"/>
          <w:numId w:val="6"/>
        </w:numPr>
        <w:rPr>
          <w:rFonts w:ascii="Calibri" w:hAnsi="Calibri" w:cs="Calibri"/>
          <w:bCs/>
          <w:color w:val="000000" w:themeColor="text1"/>
        </w:rPr>
      </w:pPr>
      <w:r w:rsidRPr="001352FE">
        <w:rPr>
          <w:rFonts w:ascii="Calibri" w:hAnsi="Calibri" w:cs="Calibri"/>
          <w:bCs/>
          <w:color w:val="000000" w:themeColor="text1"/>
        </w:rPr>
        <w:t>Medications known to significantly affect blood pressure unless approved by the sponsor.</w:t>
      </w:r>
    </w:p>
    <w:p w14:paraId="2154DEDE" w14:textId="77777777" w:rsidR="001352FE" w:rsidRPr="001352FE" w:rsidRDefault="001352FE" w:rsidP="001352FE">
      <w:pPr>
        <w:numPr>
          <w:ilvl w:val="0"/>
          <w:numId w:val="6"/>
        </w:numPr>
        <w:rPr>
          <w:rFonts w:ascii="Calibri" w:hAnsi="Calibri" w:cs="Calibri"/>
          <w:bCs/>
          <w:color w:val="000000" w:themeColor="text1"/>
        </w:rPr>
      </w:pPr>
      <w:r w:rsidRPr="001352FE">
        <w:rPr>
          <w:rFonts w:ascii="Calibri" w:hAnsi="Calibri" w:cs="Calibri"/>
          <w:bCs/>
          <w:color w:val="000000" w:themeColor="text1"/>
        </w:rPr>
        <w:t>Any medication specifically prohibited by the Investigator's Brochure or study protocol.</w:t>
      </w:r>
    </w:p>
    <w:p w14:paraId="4FF6B2E1"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If a prohibited medication is required for the medical management of a subject, the investigator will determine whether continuation in the study is appropriate and document the decision accordingly.</w:t>
      </w:r>
    </w:p>
    <w:p w14:paraId="3E714DE9" w14:textId="77777777" w:rsidR="001352FE" w:rsidRPr="001352FE" w:rsidRDefault="001352FE" w:rsidP="001352FE">
      <w:pPr>
        <w:rPr>
          <w:rFonts w:ascii="Calibri" w:hAnsi="Calibri" w:cs="Calibri"/>
          <w:b/>
          <w:bCs/>
          <w:color w:val="000000" w:themeColor="text1"/>
        </w:rPr>
      </w:pPr>
      <w:r w:rsidRPr="001352FE">
        <w:rPr>
          <w:rFonts w:ascii="Calibri" w:hAnsi="Calibri" w:cs="Calibri"/>
          <w:b/>
          <w:bCs/>
          <w:color w:val="000000" w:themeColor="text1"/>
        </w:rPr>
        <w:t>5.6 Study Drug Storage and Accountability</w:t>
      </w:r>
    </w:p>
    <w:p w14:paraId="1BC6C2E2"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The investigational product and matching placebo will be stored under the conditions specified on the product label and in accordance with applicable regulatory requirements and institutional procedures.</w:t>
      </w:r>
    </w:p>
    <w:p w14:paraId="332F0669"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Access to study medication will be restricted to authorized study personnel. Drug accountability records will be maintained throughout the study to document receipt, dispensing, return, and final disposition of all study medication.</w:t>
      </w:r>
    </w:p>
    <w:p w14:paraId="2E15A75D"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At each study visit, the quantity of study medication dispensed and returned will be recorded. Any discrepancies identified during drug accountability reconciliation will be investigated and documented.</w:t>
      </w:r>
    </w:p>
    <w:p w14:paraId="0FC25DA0"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Unused or partially used study medication will be returned or destroyed according to sponsor instructions and applicable regulatory requirements.</w:t>
      </w:r>
    </w:p>
    <w:p w14:paraId="4DCC5550" w14:textId="578DB3B7" w:rsidR="001352FE" w:rsidRPr="00E92146" w:rsidRDefault="001352FE" w:rsidP="001352FE">
      <w:pPr>
        <w:rPr>
          <w:rFonts w:ascii="Calibri" w:hAnsi="Calibri" w:cs="Calibri"/>
          <w:bCs/>
          <w:color w:val="000000" w:themeColor="text1"/>
        </w:rPr>
      </w:pPr>
      <w:r>
        <w:rPr>
          <w:rFonts w:ascii="Calibri" w:hAnsi="Calibri" w:cs="Calibri"/>
          <w:bCs/>
          <w:color w:val="000000" w:themeColor="text1"/>
        </w:rPr>
        <w:br w:type="page"/>
      </w:r>
      <w:r w:rsidRPr="001352FE">
        <w:rPr>
          <w:rFonts w:ascii="Calibri" w:hAnsi="Calibri" w:cs="Calibri"/>
          <w:b/>
          <w:bCs/>
          <w:color w:val="000000" w:themeColor="text1"/>
        </w:rPr>
        <w:lastRenderedPageBreak/>
        <w:t>6. Study Procedures</w:t>
      </w:r>
    </w:p>
    <w:p w14:paraId="32F1BF52" w14:textId="77777777" w:rsidR="001352FE" w:rsidRPr="001352FE" w:rsidRDefault="001352FE" w:rsidP="001352FE">
      <w:pPr>
        <w:rPr>
          <w:rFonts w:ascii="Calibri" w:hAnsi="Calibri" w:cs="Calibri"/>
          <w:b/>
          <w:bCs/>
          <w:color w:val="000000" w:themeColor="text1"/>
        </w:rPr>
      </w:pPr>
      <w:r w:rsidRPr="001352FE">
        <w:rPr>
          <w:rFonts w:ascii="Calibri" w:hAnsi="Calibri" w:cs="Calibri"/>
          <w:b/>
          <w:bCs/>
          <w:color w:val="000000" w:themeColor="text1"/>
        </w:rPr>
        <w:t>6.1 Screening Procedures</w:t>
      </w:r>
    </w:p>
    <w:p w14:paraId="7F457DC8"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The Screening Visit will be performed within 14 days prior to randomization to determine subject eligibility. Written informed consent must be obtained before the initiation of any study-specific procedures.</w:t>
      </w:r>
    </w:p>
    <w:p w14:paraId="27F76F6C" w14:textId="77777777" w:rsidR="001352FE" w:rsidRPr="001352FE" w:rsidRDefault="001352FE" w:rsidP="001352FE">
      <w:pPr>
        <w:spacing w:line="240" w:lineRule="auto"/>
        <w:rPr>
          <w:rFonts w:ascii="Calibri" w:hAnsi="Calibri" w:cs="Calibri"/>
          <w:bCs/>
          <w:color w:val="000000" w:themeColor="text1"/>
        </w:rPr>
      </w:pPr>
      <w:r w:rsidRPr="001352FE">
        <w:rPr>
          <w:rFonts w:ascii="Calibri" w:hAnsi="Calibri" w:cs="Calibri"/>
          <w:bCs/>
          <w:color w:val="000000" w:themeColor="text1"/>
        </w:rPr>
        <w:t>The following assessments will be performed during the Screening Visit, as applicable:</w:t>
      </w:r>
    </w:p>
    <w:p w14:paraId="5A7A4F2F"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Obtain written informed consent.</w:t>
      </w:r>
    </w:p>
    <w:p w14:paraId="213CACD2"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Record demographic information and relevant medical history.</w:t>
      </w:r>
    </w:p>
    <w:p w14:paraId="2FBEB999"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Review prior and concomitant medications.</w:t>
      </w:r>
    </w:p>
    <w:p w14:paraId="42E2FD18"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Perform a complete physical examination.</w:t>
      </w:r>
    </w:p>
    <w:p w14:paraId="19146BBF"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Measure height, weight, and body mass index (BMI).</w:t>
      </w:r>
    </w:p>
    <w:p w14:paraId="3F7632B0"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Measure seated systolic and diastolic blood pressure.</w:t>
      </w:r>
    </w:p>
    <w:p w14:paraId="34835B89"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Measure pulse rate and body temperature.</w:t>
      </w:r>
    </w:p>
    <w:p w14:paraId="2E5B6931"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Perform a 12-lead electrocardiogram (ECG).</w:t>
      </w:r>
    </w:p>
    <w:p w14:paraId="03DF4F27"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Collect blood and urine samples for clinical laboratory evaluations.</w:t>
      </w:r>
    </w:p>
    <w:p w14:paraId="28EC302F" w14:textId="77777777" w:rsidR="001352FE" w:rsidRPr="001352FE" w:rsidRDefault="001352FE" w:rsidP="001352FE">
      <w:pPr>
        <w:numPr>
          <w:ilvl w:val="0"/>
          <w:numId w:val="7"/>
        </w:numPr>
        <w:spacing w:line="240" w:lineRule="auto"/>
        <w:rPr>
          <w:rFonts w:ascii="Calibri" w:hAnsi="Calibri" w:cs="Calibri"/>
          <w:bCs/>
          <w:color w:val="000000" w:themeColor="text1"/>
        </w:rPr>
      </w:pPr>
      <w:r w:rsidRPr="001352FE">
        <w:rPr>
          <w:rFonts w:ascii="Calibri" w:hAnsi="Calibri" w:cs="Calibri"/>
          <w:bCs/>
          <w:color w:val="000000" w:themeColor="text1"/>
        </w:rPr>
        <w:t>Assess eligibility according to the protocol-defined inclusion and exclusion criteria.</w:t>
      </w:r>
    </w:p>
    <w:p w14:paraId="08014A94" w14:textId="77777777" w:rsidR="001352FE" w:rsidRPr="001352FE" w:rsidRDefault="001352FE" w:rsidP="001352FE">
      <w:pPr>
        <w:numPr>
          <w:ilvl w:val="0"/>
          <w:numId w:val="7"/>
        </w:numPr>
        <w:rPr>
          <w:rFonts w:ascii="Calibri" w:hAnsi="Calibri" w:cs="Calibri"/>
          <w:bCs/>
          <w:color w:val="000000" w:themeColor="text1"/>
        </w:rPr>
      </w:pPr>
      <w:r w:rsidRPr="001352FE">
        <w:rPr>
          <w:rFonts w:ascii="Calibri" w:hAnsi="Calibri" w:cs="Calibri"/>
          <w:bCs/>
          <w:color w:val="000000" w:themeColor="text1"/>
        </w:rPr>
        <w:t>Assign a screening identification number</w:t>
      </w:r>
    </w:p>
    <w:p w14:paraId="1D321E3D" w14:textId="77777777" w:rsidR="001352FE" w:rsidRPr="001352FE" w:rsidRDefault="001352FE" w:rsidP="001352FE">
      <w:pPr>
        <w:rPr>
          <w:rFonts w:ascii="Calibri" w:hAnsi="Calibri" w:cs="Calibri"/>
          <w:b/>
          <w:bCs/>
          <w:color w:val="000000" w:themeColor="text1"/>
        </w:rPr>
      </w:pPr>
      <w:r w:rsidRPr="001352FE">
        <w:rPr>
          <w:rFonts w:ascii="Calibri" w:hAnsi="Calibri" w:cs="Calibri"/>
          <w:b/>
          <w:bCs/>
          <w:color w:val="000000" w:themeColor="text1"/>
        </w:rPr>
        <w:t>6.2 Baseline (Day 1)</w:t>
      </w:r>
    </w:p>
    <w:p w14:paraId="26BEDBE9"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Subjects who satisfy all eligibility criteria will return for the Baseline Visit (Day 1).</w:t>
      </w:r>
    </w:p>
    <w:p w14:paraId="030733A5" w14:textId="77777777" w:rsidR="001352FE" w:rsidRPr="001352FE" w:rsidRDefault="001352FE" w:rsidP="001352FE">
      <w:pPr>
        <w:rPr>
          <w:rFonts w:ascii="Calibri" w:hAnsi="Calibri" w:cs="Calibri"/>
          <w:bCs/>
          <w:color w:val="000000" w:themeColor="text1"/>
        </w:rPr>
      </w:pPr>
      <w:r w:rsidRPr="001352FE">
        <w:rPr>
          <w:rFonts w:ascii="Calibri" w:hAnsi="Calibri" w:cs="Calibri"/>
          <w:bCs/>
          <w:color w:val="000000" w:themeColor="text1"/>
        </w:rPr>
        <w:t>The following procedures will be performed:</w:t>
      </w:r>
    </w:p>
    <w:p w14:paraId="4654E4AF"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Confirm subject eligibility.</w:t>
      </w:r>
    </w:p>
    <w:p w14:paraId="41D5D9B4"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Confirm inclusion and exclusion criteria.</w:t>
      </w:r>
    </w:p>
    <w:p w14:paraId="440DADD9"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Perform randomization.</w:t>
      </w:r>
    </w:p>
    <w:p w14:paraId="5BD34768"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Assign the randomized treatment.</w:t>
      </w:r>
    </w:p>
    <w:p w14:paraId="536737FF"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Dispense study medication.</w:t>
      </w:r>
    </w:p>
    <w:p w14:paraId="39DC1BF6"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Record baseline vital signs.</w:t>
      </w:r>
    </w:p>
    <w:p w14:paraId="4C297C8A"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Record baseline laboratory results, if required.</w:t>
      </w:r>
    </w:p>
    <w:p w14:paraId="6E9BA19B"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Review concomitant medications.</w:t>
      </w:r>
    </w:p>
    <w:p w14:paraId="6393B197" w14:textId="77777777"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Assess adverse events since Screening.</w:t>
      </w:r>
    </w:p>
    <w:p w14:paraId="08FD72A4" w14:textId="77777777" w:rsid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t>Provide study medication administration instructions.</w:t>
      </w:r>
    </w:p>
    <w:p w14:paraId="3D62B432" w14:textId="7AEBC772" w:rsidR="001352FE" w:rsidRPr="001352FE" w:rsidRDefault="001352FE" w:rsidP="001352FE">
      <w:pPr>
        <w:numPr>
          <w:ilvl w:val="0"/>
          <w:numId w:val="8"/>
        </w:numPr>
        <w:spacing w:line="240" w:lineRule="auto"/>
        <w:rPr>
          <w:rFonts w:ascii="Calibri" w:hAnsi="Calibri" w:cs="Calibri"/>
          <w:bCs/>
          <w:color w:val="000000" w:themeColor="text1"/>
        </w:rPr>
      </w:pPr>
      <w:r w:rsidRPr="001352FE">
        <w:rPr>
          <w:rFonts w:ascii="Calibri" w:hAnsi="Calibri" w:cs="Calibri"/>
          <w:bCs/>
          <w:color w:val="000000" w:themeColor="text1"/>
        </w:rPr>
        <w:lastRenderedPageBreak/>
        <w:t>Record treatment compliance instructions.</w:t>
      </w:r>
    </w:p>
    <w:p w14:paraId="3B587BAC" w14:textId="77777777" w:rsidR="00120F14" w:rsidRPr="00120F14" w:rsidRDefault="00120F14" w:rsidP="00120F14">
      <w:pPr>
        <w:rPr>
          <w:rFonts w:ascii="Calibri" w:hAnsi="Calibri" w:cs="Calibri"/>
          <w:bCs/>
          <w:color w:val="000000" w:themeColor="text1"/>
        </w:rPr>
      </w:pPr>
    </w:p>
    <w:p w14:paraId="3CB8269E" w14:textId="77777777" w:rsidR="001352FE" w:rsidRPr="001352FE" w:rsidRDefault="001352FE" w:rsidP="001352FE">
      <w:pPr>
        <w:rPr>
          <w:rFonts w:ascii="Calibri" w:hAnsi="Calibri" w:cs="Calibri"/>
          <w:b/>
          <w:bCs/>
          <w:color w:val="000000" w:themeColor="text1"/>
          <w:sz w:val="28"/>
          <w:szCs w:val="28"/>
        </w:rPr>
      </w:pPr>
      <w:r w:rsidRPr="001352FE">
        <w:rPr>
          <w:rFonts w:ascii="Calibri" w:hAnsi="Calibri" w:cs="Calibri"/>
          <w:b/>
          <w:bCs/>
          <w:color w:val="000000" w:themeColor="text1"/>
          <w:sz w:val="28"/>
          <w:szCs w:val="28"/>
        </w:rPr>
        <w:t>6.7 Schedule of Assessments</w:t>
      </w:r>
    </w:p>
    <w:p w14:paraId="7FAE4C9E" w14:textId="77777777" w:rsidR="001352FE" w:rsidRPr="001352FE" w:rsidRDefault="001352FE" w:rsidP="001352FE">
      <w:pPr>
        <w:rPr>
          <w:rFonts w:ascii="Calibri" w:hAnsi="Calibri" w:cs="Calibri"/>
          <w:color w:val="000000" w:themeColor="text1"/>
        </w:rPr>
      </w:pPr>
      <w:r w:rsidRPr="001352FE">
        <w:rPr>
          <w:rFonts w:ascii="Calibri" w:hAnsi="Calibri" w:cs="Calibri"/>
          <w:color w:val="000000" w:themeColor="text1"/>
        </w:rPr>
        <w:t>The Schedule of Assessments summarizes the procedures and evaluations to be performed at each study visit. Unless otherwise specified, all assessments should be completed according to the visit schedule defined in this protocol. Additional assessments may be performed at the discretion of the investigator if clinically indicated.</w:t>
      </w:r>
    </w:p>
    <w:tbl>
      <w:tblPr>
        <w:tblStyle w:val="TableGrid"/>
        <w:tblW w:w="0" w:type="auto"/>
        <w:tblLook w:val="04A0" w:firstRow="1" w:lastRow="0" w:firstColumn="1" w:lastColumn="0" w:noHBand="0" w:noVBand="1"/>
      </w:tblPr>
      <w:tblGrid>
        <w:gridCol w:w="2371"/>
        <w:gridCol w:w="1089"/>
        <w:gridCol w:w="1170"/>
        <w:gridCol w:w="772"/>
        <w:gridCol w:w="772"/>
        <w:gridCol w:w="1672"/>
        <w:gridCol w:w="1170"/>
      </w:tblGrid>
      <w:tr w:rsidR="00E92146" w:rsidRPr="00996875" w14:paraId="5647FF2E" w14:textId="77777777" w:rsidTr="007E6D7F">
        <w:tc>
          <w:tcPr>
            <w:tcW w:w="0" w:type="auto"/>
            <w:vAlign w:val="center"/>
          </w:tcPr>
          <w:p w14:paraId="57739D79" w14:textId="77777777" w:rsidR="00E92146" w:rsidRPr="00E92146" w:rsidRDefault="00E92146" w:rsidP="00E92146">
            <w:pPr>
              <w:jc w:val="center"/>
              <w:rPr>
                <w:rFonts w:ascii="Calibri" w:hAnsi="Calibri" w:cs="Calibri"/>
                <w:bCs/>
                <w:sz w:val="22"/>
                <w:szCs w:val="22"/>
              </w:rPr>
            </w:pPr>
            <w:r w:rsidRPr="00E92146">
              <w:rPr>
                <w:rFonts w:ascii="Calibri" w:hAnsi="Calibri" w:cs="Calibri"/>
                <w:bCs/>
                <w:sz w:val="22"/>
                <w:szCs w:val="22"/>
              </w:rPr>
              <w:t>Assessment</w:t>
            </w:r>
          </w:p>
        </w:tc>
        <w:tc>
          <w:tcPr>
            <w:tcW w:w="0" w:type="auto"/>
            <w:vAlign w:val="center"/>
          </w:tcPr>
          <w:p w14:paraId="34FFCB66" w14:textId="77777777" w:rsidR="00E92146" w:rsidRPr="00E92146" w:rsidRDefault="00E92146" w:rsidP="00E92146">
            <w:pPr>
              <w:jc w:val="center"/>
              <w:rPr>
                <w:rFonts w:ascii="Calibri" w:hAnsi="Calibri" w:cs="Calibri"/>
                <w:bCs/>
                <w:sz w:val="22"/>
                <w:szCs w:val="22"/>
              </w:rPr>
            </w:pPr>
            <w:r w:rsidRPr="00E92146">
              <w:rPr>
                <w:rFonts w:ascii="Calibri" w:hAnsi="Calibri" w:cs="Calibri"/>
                <w:bCs/>
                <w:sz w:val="22"/>
                <w:szCs w:val="22"/>
              </w:rPr>
              <w:t>Screening</w:t>
            </w:r>
          </w:p>
          <w:p w14:paraId="77A7CC39" w14:textId="6689902C" w:rsidR="00E92146" w:rsidRPr="00E92146" w:rsidRDefault="00E92146" w:rsidP="00E92146">
            <w:pPr>
              <w:jc w:val="center"/>
              <w:rPr>
                <w:rFonts w:ascii="Calibri" w:hAnsi="Calibri" w:cs="Calibri"/>
                <w:bCs/>
                <w:sz w:val="22"/>
                <w:szCs w:val="22"/>
              </w:rPr>
            </w:pPr>
            <w:r w:rsidRPr="00E92146">
              <w:rPr>
                <w:rFonts w:ascii="Calibri" w:hAnsi="Calibri" w:cs="Calibri"/>
                <w:bCs/>
                <w:sz w:val="22"/>
                <w:szCs w:val="22"/>
              </w:rPr>
              <w:t>(-14 to</w:t>
            </w:r>
          </w:p>
          <w:p w14:paraId="382F82D5" w14:textId="466CD0A9" w:rsidR="00E92146" w:rsidRPr="00E92146" w:rsidRDefault="00E92146" w:rsidP="00E92146">
            <w:pPr>
              <w:jc w:val="center"/>
              <w:rPr>
                <w:rFonts w:ascii="Calibri" w:hAnsi="Calibri" w:cs="Calibri"/>
                <w:sz w:val="22"/>
                <w:szCs w:val="22"/>
              </w:rPr>
            </w:pPr>
            <w:r w:rsidRPr="00E92146">
              <w:rPr>
                <w:rFonts w:ascii="Calibri" w:hAnsi="Calibri" w:cs="Calibri"/>
                <w:bCs/>
                <w:sz w:val="22"/>
                <w:szCs w:val="22"/>
              </w:rPr>
              <w:t>-1)</w:t>
            </w:r>
          </w:p>
        </w:tc>
        <w:tc>
          <w:tcPr>
            <w:tcW w:w="0" w:type="auto"/>
            <w:vAlign w:val="center"/>
          </w:tcPr>
          <w:p w14:paraId="11BAEF56" w14:textId="77777777" w:rsidR="00E92146" w:rsidRPr="00E92146" w:rsidRDefault="00E92146" w:rsidP="00E92146">
            <w:pPr>
              <w:jc w:val="center"/>
              <w:rPr>
                <w:rFonts w:ascii="Calibri" w:hAnsi="Calibri" w:cs="Calibri"/>
                <w:sz w:val="22"/>
                <w:szCs w:val="22"/>
              </w:rPr>
            </w:pPr>
            <w:r w:rsidRPr="00E92146">
              <w:rPr>
                <w:rFonts w:ascii="Calibri" w:hAnsi="Calibri" w:cs="Calibri"/>
                <w:bCs/>
                <w:sz w:val="22"/>
                <w:szCs w:val="22"/>
              </w:rPr>
              <w:t>Baseline (Day 1)</w:t>
            </w:r>
          </w:p>
        </w:tc>
        <w:tc>
          <w:tcPr>
            <w:tcW w:w="0" w:type="auto"/>
            <w:vAlign w:val="center"/>
          </w:tcPr>
          <w:p w14:paraId="4B7C746F" w14:textId="77777777" w:rsidR="00E92146" w:rsidRPr="00E92146" w:rsidRDefault="00E92146" w:rsidP="00E92146">
            <w:pPr>
              <w:jc w:val="center"/>
              <w:rPr>
                <w:rFonts w:ascii="Calibri" w:hAnsi="Calibri" w:cs="Calibri"/>
                <w:sz w:val="22"/>
                <w:szCs w:val="22"/>
              </w:rPr>
            </w:pPr>
            <w:r w:rsidRPr="00E92146">
              <w:rPr>
                <w:rFonts w:ascii="Calibri" w:hAnsi="Calibri" w:cs="Calibri"/>
                <w:bCs/>
                <w:sz w:val="22"/>
                <w:szCs w:val="22"/>
              </w:rPr>
              <w:t>Week 4</w:t>
            </w:r>
          </w:p>
        </w:tc>
        <w:tc>
          <w:tcPr>
            <w:tcW w:w="0" w:type="auto"/>
            <w:vAlign w:val="center"/>
          </w:tcPr>
          <w:p w14:paraId="008B9707" w14:textId="77777777" w:rsidR="00E92146" w:rsidRPr="00E92146" w:rsidRDefault="00E92146" w:rsidP="00E92146">
            <w:pPr>
              <w:jc w:val="center"/>
              <w:rPr>
                <w:rFonts w:ascii="Calibri" w:hAnsi="Calibri" w:cs="Calibri"/>
                <w:sz w:val="22"/>
                <w:szCs w:val="22"/>
              </w:rPr>
            </w:pPr>
            <w:r w:rsidRPr="00E92146">
              <w:rPr>
                <w:rFonts w:ascii="Calibri" w:hAnsi="Calibri" w:cs="Calibri"/>
                <w:bCs/>
                <w:sz w:val="22"/>
                <w:szCs w:val="22"/>
              </w:rPr>
              <w:t>Week 8</w:t>
            </w:r>
          </w:p>
        </w:tc>
        <w:tc>
          <w:tcPr>
            <w:tcW w:w="0" w:type="auto"/>
            <w:vAlign w:val="center"/>
          </w:tcPr>
          <w:p w14:paraId="062D8CB6" w14:textId="77777777" w:rsidR="00E92146" w:rsidRPr="00E92146" w:rsidRDefault="00E92146" w:rsidP="00E92146">
            <w:pPr>
              <w:jc w:val="center"/>
              <w:rPr>
                <w:rFonts w:ascii="Calibri" w:hAnsi="Calibri" w:cs="Calibri"/>
                <w:sz w:val="22"/>
                <w:szCs w:val="22"/>
              </w:rPr>
            </w:pPr>
            <w:r w:rsidRPr="00E92146">
              <w:rPr>
                <w:rFonts w:ascii="Calibri" w:hAnsi="Calibri" w:cs="Calibri"/>
                <w:bCs/>
                <w:sz w:val="22"/>
                <w:szCs w:val="22"/>
              </w:rPr>
              <w:t>Week 12 (End of Treatment)</w:t>
            </w:r>
          </w:p>
        </w:tc>
        <w:tc>
          <w:tcPr>
            <w:tcW w:w="0" w:type="auto"/>
            <w:vAlign w:val="center"/>
          </w:tcPr>
          <w:p w14:paraId="1C7BD931" w14:textId="77777777" w:rsidR="00E92146" w:rsidRPr="00E92146" w:rsidRDefault="00E92146" w:rsidP="00E92146">
            <w:pPr>
              <w:jc w:val="center"/>
              <w:rPr>
                <w:rFonts w:ascii="Calibri" w:hAnsi="Calibri" w:cs="Calibri"/>
                <w:sz w:val="22"/>
                <w:szCs w:val="22"/>
              </w:rPr>
            </w:pPr>
            <w:r w:rsidRPr="00E92146">
              <w:rPr>
                <w:rFonts w:ascii="Calibri" w:hAnsi="Calibri" w:cs="Calibri"/>
                <w:bCs/>
                <w:sz w:val="22"/>
                <w:szCs w:val="22"/>
              </w:rPr>
              <w:t>Follow-up (7 Days)</w:t>
            </w:r>
          </w:p>
        </w:tc>
      </w:tr>
      <w:tr w:rsidR="00E92146" w14:paraId="32C5CF15" w14:textId="77777777" w:rsidTr="007E6D7F">
        <w:tc>
          <w:tcPr>
            <w:tcW w:w="0" w:type="auto"/>
            <w:vAlign w:val="center"/>
          </w:tcPr>
          <w:p w14:paraId="2315621D" w14:textId="77777777" w:rsidR="00E92146" w:rsidRPr="00996875" w:rsidRDefault="00E92146" w:rsidP="007E6D7F">
            <w:pPr>
              <w:rPr>
                <w:rFonts w:ascii="Calibri" w:hAnsi="Calibri" w:cs="Calibri"/>
              </w:rPr>
            </w:pPr>
            <w:r w:rsidRPr="00996875">
              <w:rPr>
                <w:rFonts w:ascii="Calibri" w:hAnsi="Calibri" w:cs="Calibri"/>
              </w:rPr>
              <w:t>Informed Consent</w:t>
            </w:r>
          </w:p>
        </w:tc>
        <w:tc>
          <w:tcPr>
            <w:tcW w:w="0" w:type="auto"/>
          </w:tcPr>
          <w:p w14:paraId="6EE7C7B2" w14:textId="77777777" w:rsidR="00E92146" w:rsidRDefault="00E92146" w:rsidP="007E6D7F"/>
        </w:tc>
        <w:tc>
          <w:tcPr>
            <w:tcW w:w="0" w:type="auto"/>
          </w:tcPr>
          <w:p w14:paraId="4CE4D9D2" w14:textId="77777777" w:rsidR="00E92146" w:rsidRDefault="00E92146" w:rsidP="007E6D7F"/>
        </w:tc>
        <w:tc>
          <w:tcPr>
            <w:tcW w:w="0" w:type="auto"/>
          </w:tcPr>
          <w:p w14:paraId="02852555" w14:textId="77777777" w:rsidR="00E92146" w:rsidRDefault="00E92146" w:rsidP="007E6D7F"/>
        </w:tc>
        <w:tc>
          <w:tcPr>
            <w:tcW w:w="0" w:type="auto"/>
          </w:tcPr>
          <w:p w14:paraId="48F5F1C4" w14:textId="77777777" w:rsidR="00E92146" w:rsidRDefault="00E92146" w:rsidP="007E6D7F"/>
        </w:tc>
        <w:tc>
          <w:tcPr>
            <w:tcW w:w="0" w:type="auto"/>
          </w:tcPr>
          <w:p w14:paraId="1E48B56A" w14:textId="77777777" w:rsidR="00E92146" w:rsidRDefault="00E92146" w:rsidP="007E6D7F"/>
        </w:tc>
        <w:tc>
          <w:tcPr>
            <w:tcW w:w="0" w:type="auto"/>
          </w:tcPr>
          <w:p w14:paraId="66645961" w14:textId="77777777" w:rsidR="00E92146" w:rsidRDefault="00E92146" w:rsidP="007E6D7F"/>
        </w:tc>
      </w:tr>
      <w:tr w:rsidR="00E92146" w14:paraId="63A5D4E5" w14:textId="77777777" w:rsidTr="007E6D7F">
        <w:tc>
          <w:tcPr>
            <w:tcW w:w="0" w:type="auto"/>
            <w:vAlign w:val="center"/>
          </w:tcPr>
          <w:p w14:paraId="69A6213B" w14:textId="77777777" w:rsidR="00E92146" w:rsidRPr="00996875" w:rsidRDefault="00E92146" w:rsidP="007E6D7F">
            <w:pPr>
              <w:rPr>
                <w:rFonts w:ascii="Calibri" w:hAnsi="Calibri" w:cs="Calibri"/>
              </w:rPr>
            </w:pPr>
            <w:r w:rsidRPr="00996875">
              <w:rPr>
                <w:rFonts w:ascii="Calibri" w:hAnsi="Calibri" w:cs="Calibri"/>
              </w:rPr>
              <w:t>Inclusion/Exclusion Criteria</w:t>
            </w:r>
          </w:p>
        </w:tc>
        <w:tc>
          <w:tcPr>
            <w:tcW w:w="0" w:type="auto"/>
          </w:tcPr>
          <w:p w14:paraId="68D9A23D" w14:textId="77777777" w:rsidR="00E92146" w:rsidRDefault="00E92146" w:rsidP="007E6D7F"/>
        </w:tc>
        <w:tc>
          <w:tcPr>
            <w:tcW w:w="0" w:type="auto"/>
          </w:tcPr>
          <w:p w14:paraId="0031E950" w14:textId="77777777" w:rsidR="00E92146" w:rsidRDefault="00E92146" w:rsidP="007E6D7F"/>
        </w:tc>
        <w:tc>
          <w:tcPr>
            <w:tcW w:w="0" w:type="auto"/>
          </w:tcPr>
          <w:p w14:paraId="15D04BCD" w14:textId="77777777" w:rsidR="00E92146" w:rsidRDefault="00E92146" w:rsidP="007E6D7F"/>
        </w:tc>
        <w:tc>
          <w:tcPr>
            <w:tcW w:w="0" w:type="auto"/>
          </w:tcPr>
          <w:p w14:paraId="72F8B19E" w14:textId="77777777" w:rsidR="00E92146" w:rsidRDefault="00E92146" w:rsidP="007E6D7F"/>
        </w:tc>
        <w:tc>
          <w:tcPr>
            <w:tcW w:w="0" w:type="auto"/>
          </w:tcPr>
          <w:p w14:paraId="49C2E0CE" w14:textId="77777777" w:rsidR="00E92146" w:rsidRDefault="00E92146" w:rsidP="007E6D7F"/>
        </w:tc>
        <w:tc>
          <w:tcPr>
            <w:tcW w:w="0" w:type="auto"/>
          </w:tcPr>
          <w:p w14:paraId="54372C28" w14:textId="77777777" w:rsidR="00E92146" w:rsidRDefault="00E92146" w:rsidP="007E6D7F"/>
        </w:tc>
      </w:tr>
      <w:tr w:rsidR="00E92146" w14:paraId="62C8B520" w14:textId="77777777" w:rsidTr="007E6D7F">
        <w:tc>
          <w:tcPr>
            <w:tcW w:w="0" w:type="auto"/>
            <w:vAlign w:val="center"/>
          </w:tcPr>
          <w:p w14:paraId="6BE53147" w14:textId="77777777" w:rsidR="00E92146" w:rsidRPr="00996875" w:rsidRDefault="00E92146" w:rsidP="007E6D7F">
            <w:pPr>
              <w:rPr>
                <w:rFonts w:ascii="Calibri" w:hAnsi="Calibri" w:cs="Calibri"/>
              </w:rPr>
            </w:pPr>
            <w:r w:rsidRPr="00996875">
              <w:rPr>
                <w:rFonts w:ascii="Calibri" w:hAnsi="Calibri" w:cs="Calibri"/>
              </w:rPr>
              <w:t>Demographics</w:t>
            </w:r>
          </w:p>
        </w:tc>
        <w:tc>
          <w:tcPr>
            <w:tcW w:w="0" w:type="auto"/>
          </w:tcPr>
          <w:p w14:paraId="6BB7CADF" w14:textId="77777777" w:rsidR="00E92146" w:rsidRDefault="00E92146" w:rsidP="007E6D7F"/>
        </w:tc>
        <w:tc>
          <w:tcPr>
            <w:tcW w:w="0" w:type="auto"/>
          </w:tcPr>
          <w:p w14:paraId="04EECCD8" w14:textId="77777777" w:rsidR="00E92146" w:rsidRDefault="00E92146" w:rsidP="007E6D7F"/>
        </w:tc>
        <w:tc>
          <w:tcPr>
            <w:tcW w:w="0" w:type="auto"/>
          </w:tcPr>
          <w:p w14:paraId="58352973" w14:textId="77777777" w:rsidR="00E92146" w:rsidRDefault="00E92146" w:rsidP="007E6D7F"/>
        </w:tc>
        <w:tc>
          <w:tcPr>
            <w:tcW w:w="0" w:type="auto"/>
          </w:tcPr>
          <w:p w14:paraId="0A83F659" w14:textId="77777777" w:rsidR="00E92146" w:rsidRDefault="00E92146" w:rsidP="007E6D7F"/>
        </w:tc>
        <w:tc>
          <w:tcPr>
            <w:tcW w:w="0" w:type="auto"/>
          </w:tcPr>
          <w:p w14:paraId="038E7872" w14:textId="77777777" w:rsidR="00E92146" w:rsidRDefault="00E92146" w:rsidP="007E6D7F"/>
        </w:tc>
        <w:tc>
          <w:tcPr>
            <w:tcW w:w="0" w:type="auto"/>
          </w:tcPr>
          <w:p w14:paraId="0BAF652A" w14:textId="77777777" w:rsidR="00E92146" w:rsidRDefault="00E92146" w:rsidP="007E6D7F"/>
        </w:tc>
      </w:tr>
      <w:tr w:rsidR="00E92146" w14:paraId="5E5945C7" w14:textId="77777777" w:rsidTr="007E6D7F">
        <w:tc>
          <w:tcPr>
            <w:tcW w:w="0" w:type="auto"/>
            <w:vAlign w:val="center"/>
          </w:tcPr>
          <w:p w14:paraId="48D987A8" w14:textId="77777777" w:rsidR="00E92146" w:rsidRPr="00996875" w:rsidRDefault="00E92146" w:rsidP="007E6D7F">
            <w:pPr>
              <w:rPr>
                <w:rFonts w:ascii="Calibri" w:hAnsi="Calibri" w:cs="Calibri"/>
              </w:rPr>
            </w:pPr>
            <w:r w:rsidRPr="00996875">
              <w:rPr>
                <w:rFonts w:ascii="Calibri" w:hAnsi="Calibri" w:cs="Calibri"/>
              </w:rPr>
              <w:t>Medical History</w:t>
            </w:r>
          </w:p>
        </w:tc>
        <w:tc>
          <w:tcPr>
            <w:tcW w:w="0" w:type="auto"/>
          </w:tcPr>
          <w:p w14:paraId="22CE18E0" w14:textId="77777777" w:rsidR="00E92146" w:rsidRDefault="00E92146" w:rsidP="007E6D7F"/>
        </w:tc>
        <w:tc>
          <w:tcPr>
            <w:tcW w:w="0" w:type="auto"/>
          </w:tcPr>
          <w:p w14:paraId="579CFDC0" w14:textId="77777777" w:rsidR="00E92146" w:rsidRDefault="00E92146" w:rsidP="007E6D7F"/>
        </w:tc>
        <w:tc>
          <w:tcPr>
            <w:tcW w:w="0" w:type="auto"/>
          </w:tcPr>
          <w:p w14:paraId="3CBF8751" w14:textId="77777777" w:rsidR="00E92146" w:rsidRDefault="00E92146" w:rsidP="007E6D7F"/>
        </w:tc>
        <w:tc>
          <w:tcPr>
            <w:tcW w:w="0" w:type="auto"/>
          </w:tcPr>
          <w:p w14:paraId="1AB6FCBA" w14:textId="77777777" w:rsidR="00E92146" w:rsidRDefault="00E92146" w:rsidP="007E6D7F"/>
        </w:tc>
        <w:tc>
          <w:tcPr>
            <w:tcW w:w="0" w:type="auto"/>
          </w:tcPr>
          <w:p w14:paraId="790A3E4A" w14:textId="77777777" w:rsidR="00E92146" w:rsidRDefault="00E92146" w:rsidP="007E6D7F"/>
        </w:tc>
        <w:tc>
          <w:tcPr>
            <w:tcW w:w="0" w:type="auto"/>
          </w:tcPr>
          <w:p w14:paraId="19048B1B" w14:textId="77777777" w:rsidR="00E92146" w:rsidRDefault="00E92146" w:rsidP="007E6D7F"/>
        </w:tc>
      </w:tr>
      <w:tr w:rsidR="00E92146" w14:paraId="6D5928E5" w14:textId="77777777" w:rsidTr="007E6D7F">
        <w:tc>
          <w:tcPr>
            <w:tcW w:w="0" w:type="auto"/>
            <w:vAlign w:val="center"/>
          </w:tcPr>
          <w:p w14:paraId="21D6BB43" w14:textId="77777777" w:rsidR="00E92146" w:rsidRPr="00996875" w:rsidRDefault="00E92146" w:rsidP="007E6D7F">
            <w:pPr>
              <w:rPr>
                <w:rFonts w:ascii="Calibri" w:hAnsi="Calibri" w:cs="Calibri"/>
              </w:rPr>
            </w:pPr>
            <w:r w:rsidRPr="00996875">
              <w:rPr>
                <w:rFonts w:ascii="Calibri" w:hAnsi="Calibri" w:cs="Calibri"/>
              </w:rPr>
              <w:t>Physical Examination</w:t>
            </w:r>
          </w:p>
        </w:tc>
        <w:tc>
          <w:tcPr>
            <w:tcW w:w="0" w:type="auto"/>
          </w:tcPr>
          <w:p w14:paraId="728ECF4D" w14:textId="77777777" w:rsidR="00E92146" w:rsidRDefault="00E92146" w:rsidP="007E6D7F"/>
        </w:tc>
        <w:tc>
          <w:tcPr>
            <w:tcW w:w="0" w:type="auto"/>
          </w:tcPr>
          <w:p w14:paraId="6BB3A831" w14:textId="77777777" w:rsidR="00E92146" w:rsidRDefault="00E92146" w:rsidP="007E6D7F"/>
        </w:tc>
        <w:tc>
          <w:tcPr>
            <w:tcW w:w="0" w:type="auto"/>
          </w:tcPr>
          <w:p w14:paraId="66485D4E" w14:textId="77777777" w:rsidR="00E92146" w:rsidRDefault="00E92146" w:rsidP="007E6D7F"/>
        </w:tc>
        <w:tc>
          <w:tcPr>
            <w:tcW w:w="0" w:type="auto"/>
          </w:tcPr>
          <w:p w14:paraId="01305CC5" w14:textId="77777777" w:rsidR="00E92146" w:rsidRDefault="00E92146" w:rsidP="007E6D7F"/>
        </w:tc>
        <w:tc>
          <w:tcPr>
            <w:tcW w:w="0" w:type="auto"/>
          </w:tcPr>
          <w:p w14:paraId="3763A677" w14:textId="77777777" w:rsidR="00E92146" w:rsidRDefault="00E92146" w:rsidP="007E6D7F"/>
        </w:tc>
        <w:tc>
          <w:tcPr>
            <w:tcW w:w="0" w:type="auto"/>
          </w:tcPr>
          <w:p w14:paraId="04F60637" w14:textId="77777777" w:rsidR="00E92146" w:rsidRDefault="00E92146" w:rsidP="007E6D7F"/>
        </w:tc>
      </w:tr>
      <w:tr w:rsidR="00E92146" w14:paraId="224B8C73" w14:textId="77777777" w:rsidTr="007E6D7F">
        <w:tc>
          <w:tcPr>
            <w:tcW w:w="0" w:type="auto"/>
            <w:vAlign w:val="center"/>
          </w:tcPr>
          <w:p w14:paraId="1082CCE2" w14:textId="77777777" w:rsidR="00E92146" w:rsidRPr="00996875" w:rsidRDefault="00E92146" w:rsidP="007E6D7F">
            <w:pPr>
              <w:rPr>
                <w:rFonts w:ascii="Calibri" w:hAnsi="Calibri" w:cs="Calibri"/>
              </w:rPr>
            </w:pPr>
            <w:r w:rsidRPr="00996875">
              <w:rPr>
                <w:rFonts w:ascii="Calibri" w:hAnsi="Calibri" w:cs="Calibri"/>
              </w:rPr>
              <w:t>Height</w:t>
            </w:r>
          </w:p>
        </w:tc>
        <w:tc>
          <w:tcPr>
            <w:tcW w:w="0" w:type="auto"/>
          </w:tcPr>
          <w:p w14:paraId="227CBA70" w14:textId="77777777" w:rsidR="00E92146" w:rsidRDefault="00E92146" w:rsidP="007E6D7F"/>
        </w:tc>
        <w:tc>
          <w:tcPr>
            <w:tcW w:w="0" w:type="auto"/>
          </w:tcPr>
          <w:p w14:paraId="260910B6" w14:textId="77777777" w:rsidR="00E92146" w:rsidRDefault="00E92146" w:rsidP="007E6D7F"/>
        </w:tc>
        <w:tc>
          <w:tcPr>
            <w:tcW w:w="0" w:type="auto"/>
          </w:tcPr>
          <w:p w14:paraId="44D2EE88" w14:textId="77777777" w:rsidR="00E92146" w:rsidRDefault="00E92146" w:rsidP="007E6D7F"/>
        </w:tc>
        <w:tc>
          <w:tcPr>
            <w:tcW w:w="0" w:type="auto"/>
          </w:tcPr>
          <w:p w14:paraId="6B15BE21" w14:textId="77777777" w:rsidR="00E92146" w:rsidRDefault="00E92146" w:rsidP="007E6D7F"/>
        </w:tc>
        <w:tc>
          <w:tcPr>
            <w:tcW w:w="0" w:type="auto"/>
          </w:tcPr>
          <w:p w14:paraId="3C2BF951" w14:textId="77777777" w:rsidR="00E92146" w:rsidRDefault="00E92146" w:rsidP="007E6D7F"/>
        </w:tc>
        <w:tc>
          <w:tcPr>
            <w:tcW w:w="0" w:type="auto"/>
          </w:tcPr>
          <w:p w14:paraId="7E085FAE" w14:textId="77777777" w:rsidR="00E92146" w:rsidRDefault="00E92146" w:rsidP="007E6D7F"/>
        </w:tc>
      </w:tr>
      <w:tr w:rsidR="00E92146" w14:paraId="3DEC46CD" w14:textId="77777777" w:rsidTr="007E6D7F">
        <w:tc>
          <w:tcPr>
            <w:tcW w:w="0" w:type="auto"/>
            <w:vAlign w:val="center"/>
          </w:tcPr>
          <w:p w14:paraId="4757E388" w14:textId="77777777" w:rsidR="00E92146" w:rsidRPr="00996875" w:rsidRDefault="00E92146" w:rsidP="007E6D7F">
            <w:pPr>
              <w:rPr>
                <w:rFonts w:ascii="Calibri" w:hAnsi="Calibri" w:cs="Calibri"/>
              </w:rPr>
            </w:pPr>
            <w:r w:rsidRPr="00996875">
              <w:rPr>
                <w:rFonts w:ascii="Calibri" w:hAnsi="Calibri" w:cs="Calibri"/>
              </w:rPr>
              <w:t>Weight</w:t>
            </w:r>
          </w:p>
        </w:tc>
        <w:tc>
          <w:tcPr>
            <w:tcW w:w="0" w:type="auto"/>
          </w:tcPr>
          <w:p w14:paraId="266F247C" w14:textId="77777777" w:rsidR="00E92146" w:rsidRDefault="00E92146" w:rsidP="007E6D7F"/>
        </w:tc>
        <w:tc>
          <w:tcPr>
            <w:tcW w:w="0" w:type="auto"/>
          </w:tcPr>
          <w:p w14:paraId="10D77D92" w14:textId="77777777" w:rsidR="00E92146" w:rsidRDefault="00E92146" w:rsidP="007E6D7F"/>
        </w:tc>
        <w:tc>
          <w:tcPr>
            <w:tcW w:w="0" w:type="auto"/>
          </w:tcPr>
          <w:p w14:paraId="35F8F952" w14:textId="77777777" w:rsidR="00E92146" w:rsidRDefault="00E92146" w:rsidP="007E6D7F"/>
        </w:tc>
        <w:tc>
          <w:tcPr>
            <w:tcW w:w="0" w:type="auto"/>
          </w:tcPr>
          <w:p w14:paraId="2B8189DE" w14:textId="77777777" w:rsidR="00E92146" w:rsidRDefault="00E92146" w:rsidP="007E6D7F"/>
        </w:tc>
        <w:tc>
          <w:tcPr>
            <w:tcW w:w="0" w:type="auto"/>
          </w:tcPr>
          <w:p w14:paraId="2392E3A4" w14:textId="77777777" w:rsidR="00E92146" w:rsidRDefault="00E92146" w:rsidP="007E6D7F"/>
        </w:tc>
        <w:tc>
          <w:tcPr>
            <w:tcW w:w="0" w:type="auto"/>
          </w:tcPr>
          <w:p w14:paraId="5533C3D3" w14:textId="77777777" w:rsidR="00E92146" w:rsidRDefault="00E92146" w:rsidP="007E6D7F"/>
        </w:tc>
      </w:tr>
      <w:tr w:rsidR="00E92146" w14:paraId="7F4BB7F0" w14:textId="77777777" w:rsidTr="007E6D7F">
        <w:tc>
          <w:tcPr>
            <w:tcW w:w="0" w:type="auto"/>
            <w:vAlign w:val="center"/>
          </w:tcPr>
          <w:p w14:paraId="2C64F573" w14:textId="77777777" w:rsidR="00E92146" w:rsidRPr="00996875" w:rsidRDefault="00E92146" w:rsidP="007E6D7F">
            <w:pPr>
              <w:rPr>
                <w:rFonts w:ascii="Calibri" w:hAnsi="Calibri" w:cs="Calibri"/>
              </w:rPr>
            </w:pPr>
            <w:r w:rsidRPr="00996875">
              <w:rPr>
                <w:rFonts w:ascii="Calibri" w:hAnsi="Calibri" w:cs="Calibri"/>
              </w:rPr>
              <w:t>Blood Pressure</w:t>
            </w:r>
          </w:p>
        </w:tc>
        <w:tc>
          <w:tcPr>
            <w:tcW w:w="0" w:type="auto"/>
          </w:tcPr>
          <w:p w14:paraId="182AE18B" w14:textId="77777777" w:rsidR="00E92146" w:rsidRDefault="00E92146" w:rsidP="007E6D7F"/>
        </w:tc>
        <w:tc>
          <w:tcPr>
            <w:tcW w:w="0" w:type="auto"/>
          </w:tcPr>
          <w:p w14:paraId="401B4FC3" w14:textId="77777777" w:rsidR="00E92146" w:rsidRDefault="00E92146" w:rsidP="007E6D7F"/>
        </w:tc>
        <w:tc>
          <w:tcPr>
            <w:tcW w:w="0" w:type="auto"/>
          </w:tcPr>
          <w:p w14:paraId="72CFC381" w14:textId="77777777" w:rsidR="00E92146" w:rsidRDefault="00E92146" w:rsidP="007E6D7F"/>
        </w:tc>
        <w:tc>
          <w:tcPr>
            <w:tcW w:w="0" w:type="auto"/>
          </w:tcPr>
          <w:p w14:paraId="278C19A3" w14:textId="77777777" w:rsidR="00E92146" w:rsidRDefault="00E92146" w:rsidP="007E6D7F"/>
        </w:tc>
        <w:tc>
          <w:tcPr>
            <w:tcW w:w="0" w:type="auto"/>
          </w:tcPr>
          <w:p w14:paraId="44C039BD" w14:textId="77777777" w:rsidR="00E92146" w:rsidRDefault="00E92146" w:rsidP="007E6D7F"/>
        </w:tc>
        <w:tc>
          <w:tcPr>
            <w:tcW w:w="0" w:type="auto"/>
          </w:tcPr>
          <w:p w14:paraId="1D73D1FE" w14:textId="77777777" w:rsidR="00E92146" w:rsidRDefault="00E92146" w:rsidP="007E6D7F"/>
        </w:tc>
      </w:tr>
      <w:tr w:rsidR="00E92146" w14:paraId="37D1A9FD" w14:textId="77777777" w:rsidTr="007E6D7F">
        <w:tc>
          <w:tcPr>
            <w:tcW w:w="0" w:type="auto"/>
            <w:vAlign w:val="center"/>
          </w:tcPr>
          <w:p w14:paraId="16DC7B02" w14:textId="77777777" w:rsidR="00E92146" w:rsidRPr="00996875" w:rsidRDefault="00E92146" w:rsidP="007E6D7F">
            <w:pPr>
              <w:rPr>
                <w:rFonts w:ascii="Calibri" w:hAnsi="Calibri" w:cs="Calibri"/>
              </w:rPr>
            </w:pPr>
            <w:r w:rsidRPr="00996875">
              <w:rPr>
                <w:rFonts w:ascii="Calibri" w:hAnsi="Calibri" w:cs="Calibri"/>
              </w:rPr>
              <w:t>Pulse Rate</w:t>
            </w:r>
          </w:p>
        </w:tc>
        <w:tc>
          <w:tcPr>
            <w:tcW w:w="0" w:type="auto"/>
          </w:tcPr>
          <w:p w14:paraId="5FA1828E" w14:textId="77777777" w:rsidR="00E92146" w:rsidRDefault="00E92146" w:rsidP="007E6D7F"/>
        </w:tc>
        <w:tc>
          <w:tcPr>
            <w:tcW w:w="0" w:type="auto"/>
          </w:tcPr>
          <w:p w14:paraId="521A72A7" w14:textId="77777777" w:rsidR="00E92146" w:rsidRDefault="00E92146" w:rsidP="007E6D7F"/>
        </w:tc>
        <w:tc>
          <w:tcPr>
            <w:tcW w:w="0" w:type="auto"/>
          </w:tcPr>
          <w:p w14:paraId="5BAD4E2D" w14:textId="77777777" w:rsidR="00E92146" w:rsidRDefault="00E92146" w:rsidP="007E6D7F"/>
        </w:tc>
        <w:tc>
          <w:tcPr>
            <w:tcW w:w="0" w:type="auto"/>
          </w:tcPr>
          <w:p w14:paraId="229D0890" w14:textId="77777777" w:rsidR="00E92146" w:rsidRDefault="00E92146" w:rsidP="007E6D7F"/>
        </w:tc>
        <w:tc>
          <w:tcPr>
            <w:tcW w:w="0" w:type="auto"/>
          </w:tcPr>
          <w:p w14:paraId="7D5E4B95" w14:textId="77777777" w:rsidR="00E92146" w:rsidRDefault="00E92146" w:rsidP="007E6D7F"/>
        </w:tc>
        <w:tc>
          <w:tcPr>
            <w:tcW w:w="0" w:type="auto"/>
          </w:tcPr>
          <w:p w14:paraId="25869A14" w14:textId="77777777" w:rsidR="00E92146" w:rsidRDefault="00E92146" w:rsidP="007E6D7F"/>
        </w:tc>
      </w:tr>
      <w:tr w:rsidR="00E92146" w14:paraId="6D2E7B90" w14:textId="77777777" w:rsidTr="007E6D7F">
        <w:tc>
          <w:tcPr>
            <w:tcW w:w="0" w:type="auto"/>
            <w:vAlign w:val="center"/>
          </w:tcPr>
          <w:p w14:paraId="017315A6" w14:textId="77777777" w:rsidR="00E92146" w:rsidRPr="00996875" w:rsidRDefault="00E92146" w:rsidP="007E6D7F">
            <w:pPr>
              <w:rPr>
                <w:rFonts w:ascii="Calibri" w:hAnsi="Calibri" w:cs="Calibri"/>
              </w:rPr>
            </w:pPr>
            <w:r w:rsidRPr="00996875">
              <w:rPr>
                <w:rFonts w:ascii="Calibri" w:hAnsi="Calibri" w:cs="Calibri"/>
              </w:rPr>
              <w:t>Body Temperature</w:t>
            </w:r>
          </w:p>
        </w:tc>
        <w:tc>
          <w:tcPr>
            <w:tcW w:w="0" w:type="auto"/>
          </w:tcPr>
          <w:p w14:paraId="4D71D181" w14:textId="77777777" w:rsidR="00E92146" w:rsidRDefault="00E92146" w:rsidP="007E6D7F"/>
        </w:tc>
        <w:tc>
          <w:tcPr>
            <w:tcW w:w="0" w:type="auto"/>
          </w:tcPr>
          <w:p w14:paraId="227F2F1C" w14:textId="77777777" w:rsidR="00E92146" w:rsidRDefault="00E92146" w:rsidP="007E6D7F"/>
        </w:tc>
        <w:tc>
          <w:tcPr>
            <w:tcW w:w="0" w:type="auto"/>
          </w:tcPr>
          <w:p w14:paraId="043F1892" w14:textId="77777777" w:rsidR="00E92146" w:rsidRDefault="00E92146" w:rsidP="007E6D7F"/>
        </w:tc>
        <w:tc>
          <w:tcPr>
            <w:tcW w:w="0" w:type="auto"/>
          </w:tcPr>
          <w:p w14:paraId="039E52E3" w14:textId="77777777" w:rsidR="00E92146" w:rsidRDefault="00E92146" w:rsidP="007E6D7F"/>
        </w:tc>
        <w:tc>
          <w:tcPr>
            <w:tcW w:w="0" w:type="auto"/>
          </w:tcPr>
          <w:p w14:paraId="6BDE8AA1" w14:textId="77777777" w:rsidR="00E92146" w:rsidRDefault="00E92146" w:rsidP="007E6D7F"/>
        </w:tc>
        <w:tc>
          <w:tcPr>
            <w:tcW w:w="0" w:type="auto"/>
          </w:tcPr>
          <w:p w14:paraId="53793D38" w14:textId="77777777" w:rsidR="00E92146" w:rsidRDefault="00E92146" w:rsidP="007E6D7F"/>
        </w:tc>
      </w:tr>
      <w:tr w:rsidR="00E92146" w14:paraId="0A9BF11A" w14:textId="77777777" w:rsidTr="007E6D7F">
        <w:tc>
          <w:tcPr>
            <w:tcW w:w="0" w:type="auto"/>
            <w:vAlign w:val="center"/>
          </w:tcPr>
          <w:p w14:paraId="2B472492" w14:textId="77777777" w:rsidR="00E92146" w:rsidRPr="00996875" w:rsidRDefault="00E92146" w:rsidP="007E6D7F">
            <w:pPr>
              <w:rPr>
                <w:rFonts w:ascii="Calibri" w:hAnsi="Calibri" w:cs="Calibri"/>
              </w:rPr>
            </w:pPr>
            <w:r w:rsidRPr="00996875">
              <w:rPr>
                <w:rFonts w:ascii="Calibri" w:hAnsi="Calibri" w:cs="Calibri"/>
              </w:rPr>
              <w:t>12-Lead ECG</w:t>
            </w:r>
          </w:p>
        </w:tc>
        <w:tc>
          <w:tcPr>
            <w:tcW w:w="0" w:type="auto"/>
          </w:tcPr>
          <w:p w14:paraId="7989EE69" w14:textId="77777777" w:rsidR="00E92146" w:rsidRDefault="00E92146" w:rsidP="007E6D7F"/>
        </w:tc>
        <w:tc>
          <w:tcPr>
            <w:tcW w:w="0" w:type="auto"/>
          </w:tcPr>
          <w:p w14:paraId="3B8C1D38" w14:textId="77777777" w:rsidR="00E92146" w:rsidRDefault="00E92146" w:rsidP="007E6D7F"/>
        </w:tc>
        <w:tc>
          <w:tcPr>
            <w:tcW w:w="0" w:type="auto"/>
          </w:tcPr>
          <w:p w14:paraId="0949B68D" w14:textId="77777777" w:rsidR="00E92146" w:rsidRDefault="00E92146" w:rsidP="007E6D7F"/>
        </w:tc>
        <w:tc>
          <w:tcPr>
            <w:tcW w:w="0" w:type="auto"/>
          </w:tcPr>
          <w:p w14:paraId="6BED0474" w14:textId="77777777" w:rsidR="00E92146" w:rsidRDefault="00E92146" w:rsidP="007E6D7F"/>
        </w:tc>
        <w:tc>
          <w:tcPr>
            <w:tcW w:w="0" w:type="auto"/>
          </w:tcPr>
          <w:p w14:paraId="7ED0D00C" w14:textId="77777777" w:rsidR="00E92146" w:rsidRDefault="00E92146" w:rsidP="007E6D7F"/>
        </w:tc>
        <w:tc>
          <w:tcPr>
            <w:tcW w:w="0" w:type="auto"/>
          </w:tcPr>
          <w:p w14:paraId="2BCA4A95" w14:textId="77777777" w:rsidR="00E92146" w:rsidRDefault="00E92146" w:rsidP="007E6D7F"/>
        </w:tc>
      </w:tr>
      <w:tr w:rsidR="00E92146" w14:paraId="38592445" w14:textId="77777777" w:rsidTr="007E6D7F">
        <w:tc>
          <w:tcPr>
            <w:tcW w:w="0" w:type="auto"/>
            <w:vAlign w:val="center"/>
          </w:tcPr>
          <w:p w14:paraId="1B7D240D" w14:textId="77777777" w:rsidR="00E92146" w:rsidRPr="00996875" w:rsidRDefault="00E92146" w:rsidP="007E6D7F">
            <w:pPr>
              <w:rPr>
                <w:rFonts w:ascii="Calibri" w:hAnsi="Calibri" w:cs="Calibri"/>
              </w:rPr>
            </w:pPr>
            <w:r w:rsidRPr="00996875">
              <w:rPr>
                <w:rFonts w:ascii="Calibri" w:hAnsi="Calibri" w:cs="Calibri"/>
              </w:rPr>
              <w:t>Clinical Laboratory Tests</w:t>
            </w:r>
          </w:p>
        </w:tc>
        <w:tc>
          <w:tcPr>
            <w:tcW w:w="0" w:type="auto"/>
          </w:tcPr>
          <w:p w14:paraId="724A37E7" w14:textId="77777777" w:rsidR="00E92146" w:rsidRDefault="00E92146" w:rsidP="007E6D7F"/>
        </w:tc>
        <w:tc>
          <w:tcPr>
            <w:tcW w:w="0" w:type="auto"/>
          </w:tcPr>
          <w:p w14:paraId="244F8424" w14:textId="77777777" w:rsidR="00E92146" w:rsidRDefault="00E92146" w:rsidP="007E6D7F"/>
        </w:tc>
        <w:tc>
          <w:tcPr>
            <w:tcW w:w="0" w:type="auto"/>
          </w:tcPr>
          <w:p w14:paraId="198D3039" w14:textId="77777777" w:rsidR="00E92146" w:rsidRDefault="00E92146" w:rsidP="007E6D7F"/>
        </w:tc>
        <w:tc>
          <w:tcPr>
            <w:tcW w:w="0" w:type="auto"/>
          </w:tcPr>
          <w:p w14:paraId="587FB7B3" w14:textId="77777777" w:rsidR="00E92146" w:rsidRDefault="00E92146" w:rsidP="007E6D7F"/>
        </w:tc>
        <w:tc>
          <w:tcPr>
            <w:tcW w:w="0" w:type="auto"/>
          </w:tcPr>
          <w:p w14:paraId="36B72253" w14:textId="77777777" w:rsidR="00E92146" w:rsidRDefault="00E92146" w:rsidP="007E6D7F"/>
        </w:tc>
        <w:tc>
          <w:tcPr>
            <w:tcW w:w="0" w:type="auto"/>
          </w:tcPr>
          <w:p w14:paraId="2AAC8AE4" w14:textId="77777777" w:rsidR="00E92146" w:rsidRDefault="00E92146" w:rsidP="007E6D7F"/>
        </w:tc>
      </w:tr>
      <w:tr w:rsidR="00E92146" w14:paraId="61BB2EF5" w14:textId="77777777" w:rsidTr="007E6D7F">
        <w:tc>
          <w:tcPr>
            <w:tcW w:w="0" w:type="auto"/>
            <w:vAlign w:val="center"/>
          </w:tcPr>
          <w:p w14:paraId="4ED143EE" w14:textId="77777777" w:rsidR="00E92146" w:rsidRPr="00996875" w:rsidRDefault="00E92146" w:rsidP="007E6D7F">
            <w:pPr>
              <w:rPr>
                <w:rFonts w:ascii="Calibri" w:hAnsi="Calibri" w:cs="Calibri"/>
              </w:rPr>
            </w:pPr>
            <w:r w:rsidRPr="00996875">
              <w:rPr>
                <w:rFonts w:ascii="Calibri" w:hAnsi="Calibri" w:cs="Calibri"/>
              </w:rPr>
              <w:t>Pregnancy Test*</w:t>
            </w:r>
          </w:p>
        </w:tc>
        <w:tc>
          <w:tcPr>
            <w:tcW w:w="0" w:type="auto"/>
          </w:tcPr>
          <w:p w14:paraId="0F878E74" w14:textId="77777777" w:rsidR="00E92146" w:rsidRDefault="00E92146" w:rsidP="007E6D7F"/>
        </w:tc>
        <w:tc>
          <w:tcPr>
            <w:tcW w:w="0" w:type="auto"/>
          </w:tcPr>
          <w:p w14:paraId="5E70C17E" w14:textId="77777777" w:rsidR="00E92146" w:rsidRDefault="00E92146" w:rsidP="007E6D7F"/>
        </w:tc>
        <w:tc>
          <w:tcPr>
            <w:tcW w:w="0" w:type="auto"/>
          </w:tcPr>
          <w:p w14:paraId="26BBF84F" w14:textId="77777777" w:rsidR="00E92146" w:rsidRDefault="00E92146" w:rsidP="007E6D7F"/>
        </w:tc>
        <w:tc>
          <w:tcPr>
            <w:tcW w:w="0" w:type="auto"/>
          </w:tcPr>
          <w:p w14:paraId="1431BA01" w14:textId="77777777" w:rsidR="00E92146" w:rsidRDefault="00E92146" w:rsidP="007E6D7F"/>
        </w:tc>
        <w:tc>
          <w:tcPr>
            <w:tcW w:w="0" w:type="auto"/>
          </w:tcPr>
          <w:p w14:paraId="52B980E5" w14:textId="77777777" w:rsidR="00E92146" w:rsidRDefault="00E92146" w:rsidP="007E6D7F"/>
        </w:tc>
        <w:tc>
          <w:tcPr>
            <w:tcW w:w="0" w:type="auto"/>
          </w:tcPr>
          <w:p w14:paraId="3192A470" w14:textId="77777777" w:rsidR="00E92146" w:rsidRDefault="00E92146" w:rsidP="007E6D7F"/>
        </w:tc>
      </w:tr>
      <w:tr w:rsidR="00E92146" w14:paraId="427F1F51" w14:textId="77777777" w:rsidTr="007E6D7F">
        <w:tc>
          <w:tcPr>
            <w:tcW w:w="0" w:type="auto"/>
            <w:vAlign w:val="center"/>
          </w:tcPr>
          <w:p w14:paraId="650557C6" w14:textId="77777777" w:rsidR="00E92146" w:rsidRPr="00996875" w:rsidRDefault="00E92146" w:rsidP="007E6D7F">
            <w:pPr>
              <w:rPr>
                <w:rFonts w:ascii="Calibri" w:hAnsi="Calibri" w:cs="Calibri"/>
              </w:rPr>
            </w:pPr>
            <w:r w:rsidRPr="00996875">
              <w:rPr>
                <w:rFonts w:ascii="Calibri" w:hAnsi="Calibri" w:cs="Calibri"/>
              </w:rPr>
              <w:t>Randomization</w:t>
            </w:r>
          </w:p>
        </w:tc>
        <w:tc>
          <w:tcPr>
            <w:tcW w:w="0" w:type="auto"/>
          </w:tcPr>
          <w:p w14:paraId="79981FC1" w14:textId="77777777" w:rsidR="00E92146" w:rsidRDefault="00E92146" w:rsidP="007E6D7F"/>
        </w:tc>
        <w:tc>
          <w:tcPr>
            <w:tcW w:w="0" w:type="auto"/>
          </w:tcPr>
          <w:p w14:paraId="5C072BA5" w14:textId="77777777" w:rsidR="00E92146" w:rsidRDefault="00E92146" w:rsidP="007E6D7F"/>
        </w:tc>
        <w:tc>
          <w:tcPr>
            <w:tcW w:w="0" w:type="auto"/>
          </w:tcPr>
          <w:p w14:paraId="1A222E96" w14:textId="77777777" w:rsidR="00E92146" w:rsidRDefault="00E92146" w:rsidP="007E6D7F"/>
        </w:tc>
        <w:tc>
          <w:tcPr>
            <w:tcW w:w="0" w:type="auto"/>
          </w:tcPr>
          <w:p w14:paraId="2C61FB92" w14:textId="77777777" w:rsidR="00E92146" w:rsidRDefault="00E92146" w:rsidP="007E6D7F"/>
        </w:tc>
        <w:tc>
          <w:tcPr>
            <w:tcW w:w="0" w:type="auto"/>
          </w:tcPr>
          <w:p w14:paraId="45FCEA07" w14:textId="77777777" w:rsidR="00E92146" w:rsidRDefault="00E92146" w:rsidP="007E6D7F"/>
        </w:tc>
        <w:tc>
          <w:tcPr>
            <w:tcW w:w="0" w:type="auto"/>
          </w:tcPr>
          <w:p w14:paraId="12AAEE28" w14:textId="77777777" w:rsidR="00E92146" w:rsidRDefault="00E92146" w:rsidP="007E6D7F"/>
        </w:tc>
      </w:tr>
      <w:tr w:rsidR="00E92146" w14:paraId="11F36682" w14:textId="77777777" w:rsidTr="007E6D7F">
        <w:tc>
          <w:tcPr>
            <w:tcW w:w="0" w:type="auto"/>
            <w:vAlign w:val="center"/>
          </w:tcPr>
          <w:p w14:paraId="21E13567" w14:textId="77777777" w:rsidR="00E92146" w:rsidRPr="00996875" w:rsidRDefault="00E92146" w:rsidP="007E6D7F">
            <w:pPr>
              <w:rPr>
                <w:rFonts w:ascii="Calibri" w:hAnsi="Calibri" w:cs="Calibri"/>
              </w:rPr>
            </w:pPr>
            <w:r w:rsidRPr="00996875">
              <w:rPr>
                <w:rFonts w:ascii="Calibri" w:hAnsi="Calibri" w:cs="Calibri"/>
              </w:rPr>
              <w:t>Study Drug Dispensing</w:t>
            </w:r>
          </w:p>
        </w:tc>
        <w:tc>
          <w:tcPr>
            <w:tcW w:w="0" w:type="auto"/>
          </w:tcPr>
          <w:p w14:paraId="0CFC3C1F" w14:textId="77777777" w:rsidR="00E92146" w:rsidRDefault="00E92146" w:rsidP="007E6D7F"/>
        </w:tc>
        <w:tc>
          <w:tcPr>
            <w:tcW w:w="0" w:type="auto"/>
          </w:tcPr>
          <w:p w14:paraId="439B2F87" w14:textId="77777777" w:rsidR="00E92146" w:rsidRDefault="00E92146" w:rsidP="007E6D7F"/>
        </w:tc>
        <w:tc>
          <w:tcPr>
            <w:tcW w:w="0" w:type="auto"/>
          </w:tcPr>
          <w:p w14:paraId="337B25B6" w14:textId="77777777" w:rsidR="00E92146" w:rsidRDefault="00E92146" w:rsidP="007E6D7F"/>
        </w:tc>
        <w:tc>
          <w:tcPr>
            <w:tcW w:w="0" w:type="auto"/>
          </w:tcPr>
          <w:p w14:paraId="16627E87" w14:textId="77777777" w:rsidR="00E92146" w:rsidRDefault="00E92146" w:rsidP="007E6D7F"/>
        </w:tc>
        <w:tc>
          <w:tcPr>
            <w:tcW w:w="0" w:type="auto"/>
          </w:tcPr>
          <w:p w14:paraId="5B9CB87D" w14:textId="77777777" w:rsidR="00E92146" w:rsidRDefault="00E92146" w:rsidP="007E6D7F"/>
        </w:tc>
        <w:tc>
          <w:tcPr>
            <w:tcW w:w="0" w:type="auto"/>
          </w:tcPr>
          <w:p w14:paraId="265E7D23" w14:textId="77777777" w:rsidR="00E92146" w:rsidRDefault="00E92146" w:rsidP="007E6D7F"/>
        </w:tc>
      </w:tr>
      <w:tr w:rsidR="00E92146" w14:paraId="4F978F63" w14:textId="77777777" w:rsidTr="007E6D7F">
        <w:tc>
          <w:tcPr>
            <w:tcW w:w="0" w:type="auto"/>
            <w:vAlign w:val="center"/>
          </w:tcPr>
          <w:p w14:paraId="41B044F2" w14:textId="77777777" w:rsidR="00E92146" w:rsidRPr="00996875" w:rsidRDefault="00E92146" w:rsidP="007E6D7F">
            <w:pPr>
              <w:rPr>
                <w:rFonts w:ascii="Calibri" w:hAnsi="Calibri" w:cs="Calibri"/>
              </w:rPr>
            </w:pPr>
            <w:r w:rsidRPr="00996875">
              <w:rPr>
                <w:rFonts w:ascii="Calibri" w:hAnsi="Calibri" w:cs="Calibri"/>
              </w:rPr>
              <w:t>Study Drug Accountability</w:t>
            </w:r>
          </w:p>
        </w:tc>
        <w:tc>
          <w:tcPr>
            <w:tcW w:w="0" w:type="auto"/>
          </w:tcPr>
          <w:p w14:paraId="36929A2D" w14:textId="77777777" w:rsidR="00E92146" w:rsidRDefault="00E92146" w:rsidP="007E6D7F"/>
        </w:tc>
        <w:tc>
          <w:tcPr>
            <w:tcW w:w="0" w:type="auto"/>
          </w:tcPr>
          <w:p w14:paraId="3131816C" w14:textId="77777777" w:rsidR="00E92146" w:rsidRDefault="00E92146" w:rsidP="007E6D7F"/>
        </w:tc>
        <w:tc>
          <w:tcPr>
            <w:tcW w:w="0" w:type="auto"/>
          </w:tcPr>
          <w:p w14:paraId="533ED43D" w14:textId="77777777" w:rsidR="00E92146" w:rsidRDefault="00E92146" w:rsidP="007E6D7F"/>
        </w:tc>
        <w:tc>
          <w:tcPr>
            <w:tcW w:w="0" w:type="auto"/>
          </w:tcPr>
          <w:p w14:paraId="2C61175B" w14:textId="77777777" w:rsidR="00E92146" w:rsidRDefault="00E92146" w:rsidP="007E6D7F"/>
        </w:tc>
        <w:tc>
          <w:tcPr>
            <w:tcW w:w="0" w:type="auto"/>
          </w:tcPr>
          <w:p w14:paraId="23C9C6D1" w14:textId="77777777" w:rsidR="00E92146" w:rsidRDefault="00E92146" w:rsidP="007E6D7F"/>
        </w:tc>
        <w:tc>
          <w:tcPr>
            <w:tcW w:w="0" w:type="auto"/>
          </w:tcPr>
          <w:p w14:paraId="0EDD01B7" w14:textId="77777777" w:rsidR="00E92146" w:rsidRDefault="00E92146" w:rsidP="007E6D7F"/>
        </w:tc>
      </w:tr>
      <w:tr w:rsidR="00E92146" w14:paraId="193AA580" w14:textId="77777777" w:rsidTr="007E6D7F">
        <w:tc>
          <w:tcPr>
            <w:tcW w:w="0" w:type="auto"/>
            <w:vAlign w:val="center"/>
          </w:tcPr>
          <w:p w14:paraId="0464B4DE" w14:textId="77777777" w:rsidR="00E92146" w:rsidRPr="00996875" w:rsidRDefault="00E92146" w:rsidP="007E6D7F">
            <w:pPr>
              <w:rPr>
                <w:rFonts w:ascii="Calibri" w:hAnsi="Calibri" w:cs="Calibri"/>
              </w:rPr>
            </w:pPr>
            <w:r w:rsidRPr="00996875">
              <w:rPr>
                <w:rFonts w:ascii="Calibri" w:hAnsi="Calibri" w:cs="Calibri"/>
              </w:rPr>
              <w:t>Treatment Compliance</w:t>
            </w:r>
          </w:p>
        </w:tc>
        <w:tc>
          <w:tcPr>
            <w:tcW w:w="0" w:type="auto"/>
          </w:tcPr>
          <w:p w14:paraId="63062644" w14:textId="77777777" w:rsidR="00E92146" w:rsidRDefault="00E92146" w:rsidP="007E6D7F"/>
        </w:tc>
        <w:tc>
          <w:tcPr>
            <w:tcW w:w="0" w:type="auto"/>
          </w:tcPr>
          <w:p w14:paraId="7DF6DA7D" w14:textId="77777777" w:rsidR="00E92146" w:rsidRDefault="00E92146" w:rsidP="007E6D7F"/>
        </w:tc>
        <w:tc>
          <w:tcPr>
            <w:tcW w:w="0" w:type="auto"/>
          </w:tcPr>
          <w:p w14:paraId="0228DACF" w14:textId="77777777" w:rsidR="00E92146" w:rsidRDefault="00E92146" w:rsidP="007E6D7F"/>
        </w:tc>
        <w:tc>
          <w:tcPr>
            <w:tcW w:w="0" w:type="auto"/>
          </w:tcPr>
          <w:p w14:paraId="745EF22A" w14:textId="77777777" w:rsidR="00E92146" w:rsidRDefault="00E92146" w:rsidP="007E6D7F"/>
        </w:tc>
        <w:tc>
          <w:tcPr>
            <w:tcW w:w="0" w:type="auto"/>
          </w:tcPr>
          <w:p w14:paraId="797D3396" w14:textId="77777777" w:rsidR="00E92146" w:rsidRDefault="00E92146" w:rsidP="007E6D7F"/>
        </w:tc>
        <w:tc>
          <w:tcPr>
            <w:tcW w:w="0" w:type="auto"/>
          </w:tcPr>
          <w:p w14:paraId="5330FBD9" w14:textId="77777777" w:rsidR="00E92146" w:rsidRDefault="00E92146" w:rsidP="007E6D7F"/>
        </w:tc>
      </w:tr>
      <w:tr w:rsidR="00E92146" w14:paraId="2797E80F" w14:textId="77777777" w:rsidTr="007E6D7F">
        <w:tc>
          <w:tcPr>
            <w:tcW w:w="0" w:type="auto"/>
            <w:vAlign w:val="center"/>
          </w:tcPr>
          <w:p w14:paraId="79EBE807" w14:textId="77777777" w:rsidR="00E92146" w:rsidRPr="00996875" w:rsidRDefault="00E92146" w:rsidP="007E6D7F">
            <w:pPr>
              <w:rPr>
                <w:rFonts w:ascii="Calibri" w:hAnsi="Calibri" w:cs="Calibri"/>
              </w:rPr>
            </w:pPr>
            <w:r w:rsidRPr="00996875">
              <w:rPr>
                <w:rFonts w:ascii="Calibri" w:hAnsi="Calibri" w:cs="Calibri"/>
              </w:rPr>
              <w:t>Concomitant Medications</w:t>
            </w:r>
          </w:p>
        </w:tc>
        <w:tc>
          <w:tcPr>
            <w:tcW w:w="0" w:type="auto"/>
          </w:tcPr>
          <w:p w14:paraId="00900085" w14:textId="77777777" w:rsidR="00E92146" w:rsidRDefault="00E92146" w:rsidP="007E6D7F"/>
        </w:tc>
        <w:tc>
          <w:tcPr>
            <w:tcW w:w="0" w:type="auto"/>
          </w:tcPr>
          <w:p w14:paraId="2F709355" w14:textId="77777777" w:rsidR="00E92146" w:rsidRDefault="00E92146" w:rsidP="007E6D7F"/>
        </w:tc>
        <w:tc>
          <w:tcPr>
            <w:tcW w:w="0" w:type="auto"/>
          </w:tcPr>
          <w:p w14:paraId="0CD0F362" w14:textId="77777777" w:rsidR="00E92146" w:rsidRDefault="00E92146" w:rsidP="007E6D7F"/>
        </w:tc>
        <w:tc>
          <w:tcPr>
            <w:tcW w:w="0" w:type="auto"/>
          </w:tcPr>
          <w:p w14:paraId="4715AADD" w14:textId="77777777" w:rsidR="00E92146" w:rsidRDefault="00E92146" w:rsidP="007E6D7F"/>
        </w:tc>
        <w:tc>
          <w:tcPr>
            <w:tcW w:w="0" w:type="auto"/>
          </w:tcPr>
          <w:p w14:paraId="2548C195" w14:textId="77777777" w:rsidR="00E92146" w:rsidRDefault="00E92146" w:rsidP="007E6D7F"/>
        </w:tc>
        <w:tc>
          <w:tcPr>
            <w:tcW w:w="0" w:type="auto"/>
          </w:tcPr>
          <w:p w14:paraId="73373277" w14:textId="77777777" w:rsidR="00E92146" w:rsidRDefault="00E92146" w:rsidP="007E6D7F"/>
        </w:tc>
      </w:tr>
      <w:tr w:rsidR="00E92146" w14:paraId="254C3653" w14:textId="77777777" w:rsidTr="007E6D7F">
        <w:tc>
          <w:tcPr>
            <w:tcW w:w="0" w:type="auto"/>
            <w:vAlign w:val="center"/>
          </w:tcPr>
          <w:p w14:paraId="09AE3F6D" w14:textId="77777777" w:rsidR="00E92146" w:rsidRPr="00996875" w:rsidRDefault="00E92146" w:rsidP="007E6D7F">
            <w:pPr>
              <w:rPr>
                <w:rFonts w:ascii="Calibri" w:hAnsi="Calibri" w:cs="Calibri"/>
              </w:rPr>
            </w:pPr>
            <w:r w:rsidRPr="00996875">
              <w:rPr>
                <w:rFonts w:ascii="Calibri" w:hAnsi="Calibri" w:cs="Calibri"/>
              </w:rPr>
              <w:t>Adverse Event Assessment</w:t>
            </w:r>
          </w:p>
        </w:tc>
        <w:tc>
          <w:tcPr>
            <w:tcW w:w="0" w:type="auto"/>
          </w:tcPr>
          <w:p w14:paraId="01759B66" w14:textId="77777777" w:rsidR="00E92146" w:rsidRDefault="00E92146" w:rsidP="007E6D7F"/>
        </w:tc>
        <w:tc>
          <w:tcPr>
            <w:tcW w:w="0" w:type="auto"/>
          </w:tcPr>
          <w:p w14:paraId="17D75679" w14:textId="77777777" w:rsidR="00E92146" w:rsidRDefault="00E92146" w:rsidP="007E6D7F"/>
        </w:tc>
        <w:tc>
          <w:tcPr>
            <w:tcW w:w="0" w:type="auto"/>
          </w:tcPr>
          <w:p w14:paraId="3B1D1F33" w14:textId="77777777" w:rsidR="00E92146" w:rsidRDefault="00E92146" w:rsidP="007E6D7F"/>
        </w:tc>
        <w:tc>
          <w:tcPr>
            <w:tcW w:w="0" w:type="auto"/>
          </w:tcPr>
          <w:p w14:paraId="6742B231" w14:textId="77777777" w:rsidR="00E92146" w:rsidRDefault="00E92146" w:rsidP="007E6D7F"/>
        </w:tc>
        <w:tc>
          <w:tcPr>
            <w:tcW w:w="0" w:type="auto"/>
          </w:tcPr>
          <w:p w14:paraId="04BAEF0D" w14:textId="77777777" w:rsidR="00E92146" w:rsidRDefault="00E92146" w:rsidP="007E6D7F"/>
        </w:tc>
        <w:tc>
          <w:tcPr>
            <w:tcW w:w="0" w:type="auto"/>
          </w:tcPr>
          <w:p w14:paraId="127172C2" w14:textId="77777777" w:rsidR="00E92146" w:rsidRDefault="00E92146" w:rsidP="007E6D7F"/>
        </w:tc>
      </w:tr>
      <w:tr w:rsidR="00E92146" w14:paraId="596DE37B" w14:textId="77777777" w:rsidTr="007E6D7F">
        <w:tc>
          <w:tcPr>
            <w:tcW w:w="0" w:type="auto"/>
            <w:vAlign w:val="center"/>
          </w:tcPr>
          <w:p w14:paraId="77CCCA51" w14:textId="77777777" w:rsidR="00E92146" w:rsidRPr="00996875" w:rsidRDefault="00E92146" w:rsidP="007E6D7F">
            <w:pPr>
              <w:rPr>
                <w:rFonts w:ascii="Calibri" w:hAnsi="Calibri" w:cs="Calibri"/>
              </w:rPr>
            </w:pPr>
            <w:r w:rsidRPr="00996875">
              <w:rPr>
                <w:rFonts w:ascii="Calibri" w:hAnsi="Calibri" w:cs="Calibri"/>
              </w:rPr>
              <w:t>End of Study Procedures</w:t>
            </w:r>
          </w:p>
        </w:tc>
        <w:tc>
          <w:tcPr>
            <w:tcW w:w="0" w:type="auto"/>
          </w:tcPr>
          <w:p w14:paraId="24936CC1" w14:textId="77777777" w:rsidR="00E92146" w:rsidRDefault="00E92146" w:rsidP="007E6D7F"/>
        </w:tc>
        <w:tc>
          <w:tcPr>
            <w:tcW w:w="0" w:type="auto"/>
          </w:tcPr>
          <w:p w14:paraId="46BFE302" w14:textId="77777777" w:rsidR="00E92146" w:rsidRDefault="00E92146" w:rsidP="007E6D7F"/>
        </w:tc>
        <w:tc>
          <w:tcPr>
            <w:tcW w:w="0" w:type="auto"/>
          </w:tcPr>
          <w:p w14:paraId="4A7494B9" w14:textId="77777777" w:rsidR="00E92146" w:rsidRDefault="00E92146" w:rsidP="007E6D7F"/>
        </w:tc>
        <w:tc>
          <w:tcPr>
            <w:tcW w:w="0" w:type="auto"/>
          </w:tcPr>
          <w:p w14:paraId="757A649B" w14:textId="77777777" w:rsidR="00E92146" w:rsidRDefault="00E92146" w:rsidP="007E6D7F"/>
        </w:tc>
        <w:tc>
          <w:tcPr>
            <w:tcW w:w="0" w:type="auto"/>
          </w:tcPr>
          <w:p w14:paraId="7372819F" w14:textId="77777777" w:rsidR="00E92146" w:rsidRDefault="00E92146" w:rsidP="007E6D7F"/>
        </w:tc>
        <w:tc>
          <w:tcPr>
            <w:tcW w:w="0" w:type="auto"/>
          </w:tcPr>
          <w:p w14:paraId="0AE39F96" w14:textId="77777777" w:rsidR="00E92146" w:rsidRDefault="00E92146" w:rsidP="007E6D7F"/>
        </w:tc>
      </w:tr>
      <w:tr w:rsidR="00E92146" w14:paraId="35FC83B3" w14:textId="77777777" w:rsidTr="007E6D7F">
        <w:tc>
          <w:tcPr>
            <w:tcW w:w="0" w:type="auto"/>
            <w:vAlign w:val="center"/>
          </w:tcPr>
          <w:p w14:paraId="67BCC30B" w14:textId="77777777" w:rsidR="00E92146" w:rsidRPr="00996875" w:rsidRDefault="00E92146" w:rsidP="007E6D7F">
            <w:pPr>
              <w:rPr>
                <w:rFonts w:ascii="Calibri" w:hAnsi="Calibri" w:cs="Calibri"/>
              </w:rPr>
            </w:pPr>
            <w:r w:rsidRPr="00996875">
              <w:rPr>
                <w:rFonts w:ascii="Calibri" w:hAnsi="Calibri" w:cs="Calibri"/>
              </w:rPr>
              <w:t>Follow-up Safety Assessment</w:t>
            </w:r>
          </w:p>
        </w:tc>
        <w:tc>
          <w:tcPr>
            <w:tcW w:w="0" w:type="auto"/>
          </w:tcPr>
          <w:p w14:paraId="64544BF2" w14:textId="77777777" w:rsidR="00E92146" w:rsidRDefault="00E92146" w:rsidP="007E6D7F"/>
        </w:tc>
        <w:tc>
          <w:tcPr>
            <w:tcW w:w="0" w:type="auto"/>
          </w:tcPr>
          <w:p w14:paraId="10F262C0" w14:textId="77777777" w:rsidR="00E92146" w:rsidRDefault="00E92146" w:rsidP="007E6D7F"/>
        </w:tc>
        <w:tc>
          <w:tcPr>
            <w:tcW w:w="0" w:type="auto"/>
          </w:tcPr>
          <w:p w14:paraId="3DC31F71" w14:textId="77777777" w:rsidR="00E92146" w:rsidRDefault="00E92146" w:rsidP="007E6D7F"/>
        </w:tc>
        <w:tc>
          <w:tcPr>
            <w:tcW w:w="0" w:type="auto"/>
          </w:tcPr>
          <w:p w14:paraId="0199F4AB" w14:textId="77777777" w:rsidR="00E92146" w:rsidRDefault="00E92146" w:rsidP="007E6D7F"/>
        </w:tc>
        <w:tc>
          <w:tcPr>
            <w:tcW w:w="0" w:type="auto"/>
          </w:tcPr>
          <w:p w14:paraId="0A4BE398" w14:textId="77777777" w:rsidR="00E92146" w:rsidRDefault="00E92146" w:rsidP="007E6D7F"/>
        </w:tc>
        <w:tc>
          <w:tcPr>
            <w:tcW w:w="0" w:type="auto"/>
          </w:tcPr>
          <w:p w14:paraId="1C66FCCA" w14:textId="77777777" w:rsidR="00E92146" w:rsidRDefault="00E92146" w:rsidP="007E6D7F"/>
        </w:tc>
      </w:tr>
    </w:tbl>
    <w:p w14:paraId="42A7FD06" w14:textId="73111ED2" w:rsidR="00120F14" w:rsidRPr="00120F14" w:rsidRDefault="00120F14" w:rsidP="001352FE"/>
    <w:sectPr w:rsidR="00120F14" w:rsidRPr="00120F14" w:rsidSect="00B472E4">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3D585" w14:textId="77777777" w:rsidR="0008307C" w:rsidRDefault="0008307C" w:rsidP="000D4783">
      <w:pPr>
        <w:spacing w:after="0" w:line="240" w:lineRule="auto"/>
      </w:pPr>
      <w:r>
        <w:separator/>
      </w:r>
    </w:p>
  </w:endnote>
  <w:endnote w:type="continuationSeparator" w:id="0">
    <w:p w14:paraId="1EC5AE05" w14:textId="77777777" w:rsidR="0008307C" w:rsidRDefault="0008307C" w:rsidP="000D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AB7F9" w14:textId="246DE337" w:rsidR="000D4783" w:rsidRPr="0058571C" w:rsidRDefault="0058571C" w:rsidP="0058571C">
    <w:pPr>
      <w:pStyle w:val="Footer"/>
      <w:rPr>
        <w:sz w:val="20"/>
        <w:szCs w:val="20"/>
      </w:rPr>
    </w:pPr>
    <w:r w:rsidRPr="0058571C">
      <w:rPr>
        <w:sz w:val="20"/>
        <w:szCs w:val="20"/>
      </w:rPr>
      <w:fldChar w:fldCharType="begin"/>
    </w:r>
    <w:r w:rsidRPr="0058571C">
      <w:rPr>
        <w:sz w:val="20"/>
        <w:szCs w:val="20"/>
      </w:rPr>
      <w:instrText>PAGE   \* MERGEFORMAT</w:instrText>
    </w:r>
    <w:r w:rsidRPr="0058571C">
      <w:rPr>
        <w:sz w:val="20"/>
        <w:szCs w:val="20"/>
      </w:rPr>
      <w:fldChar w:fldCharType="separate"/>
    </w:r>
    <w:r w:rsidRPr="0058571C">
      <w:rPr>
        <w:b/>
        <w:bCs/>
        <w:sz w:val="20"/>
        <w:szCs w:val="20"/>
        <w:lang w:val="en-GB"/>
      </w:rPr>
      <w:t>1</w:t>
    </w:r>
    <w:r w:rsidRPr="0058571C">
      <w:rPr>
        <w:b/>
        <w:bCs/>
        <w:sz w:val="20"/>
        <w:szCs w:val="20"/>
      </w:rPr>
      <w:fldChar w:fldCharType="end"/>
    </w:r>
    <w:r w:rsidRPr="0058571C">
      <w:rPr>
        <w:b/>
        <w:bCs/>
        <w:sz w:val="20"/>
        <w:szCs w:val="20"/>
        <w:lang w:val="en-GB"/>
      </w:rPr>
      <w:t xml:space="preserve"> </w:t>
    </w:r>
    <w:r w:rsidRPr="0058571C">
      <w:rPr>
        <w:sz w:val="20"/>
        <w:szCs w:val="20"/>
        <w:lang w:val="en-GB"/>
      </w:rPr>
      <w:t>|</w:t>
    </w:r>
    <w:r w:rsidRPr="0058571C">
      <w:rPr>
        <w:b/>
        <w:bCs/>
        <w:sz w:val="20"/>
        <w:szCs w:val="20"/>
        <w:lang w:val="en-GB"/>
      </w:rPr>
      <w:t xml:space="preserve"> </w:t>
    </w:r>
    <w:r w:rsidRPr="0058571C">
      <w:rPr>
        <w:color w:val="7F7F7F" w:themeColor="background1" w:themeShade="7F"/>
        <w:spacing w:val="60"/>
        <w:sz w:val="20"/>
        <w:szCs w:val="2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E6995" w14:textId="77777777" w:rsidR="0008307C" w:rsidRDefault="0008307C" w:rsidP="000D4783">
      <w:pPr>
        <w:spacing w:after="0" w:line="240" w:lineRule="auto"/>
      </w:pPr>
      <w:r>
        <w:separator/>
      </w:r>
    </w:p>
  </w:footnote>
  <w:footnote w:type="continuationSeparator" w:id="0">
    <w:p w14:paraId="479E8785" w14:textId="77777777" w:rsidR="0008307C" w:rsidRDefault="0008307C" w:rsidP="000D4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A2D60" w14:textId="09BAB782" w:rsidR="000D4783" w:rsidRPr="000D4783" w:rsidRDefault="000D4783" w:rsidP="000D4783">
    <w:pPr>
      <w:pStyle w:val="Header"/>
      <w:rPr>
        <w:rFonts w:ascii="Calibri" w:hAnsi="Calibri" w:cs="Calibri"/>
        <w:sz w:val="20"/>
        <w:szCs w:val="20"/>
      </w:rPr>
    </w:pPr>
    <w:r w:rsidRPr="000D4783">
      <w:rPr>
        <w:rFonts w:ascii="Calibri" w:hAnsi="Calibri" w:cs="Calibri"/>
        <w:sz w:val="20"/>
        <w:szCs w:val="20"/>
      </w:rPr>
      <w:t>HTN001</w:t>
    </w:r>
  </w:p>
  <w:p w14:paraId="57EBA67F" w14:textId="77777777" w:rsidR="000D4783" w:rsidRPr="000D4783" w:rsidRDefault="000D4783" w:rsidP="000D4783">
    <w:pPr>
      <w:pStyle w:val="Header"/>
      <w:rPr>
        <w:rFonts w:ascii="Calibri" w:hAnsi="Calibri" w:cs="Calibri"/>
        <w:sz w:val="20"/>
        <w:szCs w:val="20"/>
      </w:rPr>
    </w:pPr>
    <w:r w:rsidRPr="000D4783">
      <w:rPr>
        <w:rFonts w:ascii="Calibri" w:hAnsi="Calibri" w:cs="Calibri"/>
        <w:sz w:val="20"/>
        <w:szCs w:val="20"/>
      </w:rPr>
      <w:t>Clinical Study Protocol</w:t>
    </w:r>
  </w:p>
  <w:p w14:paraId="25432148" w14:textId="09F4A716" w:rsidR="000D4783" w:rsidRPr="000D4783" w:rsidRDefault="000D4783" w:rsidP="000D4783">
    <w:pPr>
      <w:pStyle w:val="Header"/>
      <w:rPr>
        <w:rFonts w:ascii="Calibri" w:hAnsi="Calibri" w:cs="Calibri"/>
        <w:sz w:val="20"/>
        <w:szCs w:val="20"/>
      </w:rPr>
    </w:pPr>
    <w:r w:rsidRPr="000D4783">
      <w:rPr>
        <w:rFonts w:ascii="Calibri" w:hAnsi="Calibri" w:cs="Calibri"/>
        <w:sz w:val="20"/>
        <w:szCs w:val="20"/>
      </w:rPr>
      <w:t>Version 1.0</w:t>
    </w:r>
  </w:p>
  <w:p w14:paraId="13125783" w14:textId="77777777" w:rsidR="000D4783" w:rsidRDefault="000D4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15FBF"/>
    <w:multiLevelType w:val="multilevel"/>
    <w:tmpl w:val="CDE8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16A79"/>
    <w:multiLevelType w:val="multilevel"/>
    <w:tmpl w:val="FF9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E5DAF"/>
    <w:multiLevelType w:val="multilevel"/>
    <w:tmpl w:val="9300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510E1E"/>
    <w:multiLevelType w:val="multilevel"/>
    <w:tmpl w:val="6F9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7774D"/>
    <w:multiLevelType w:val="multilevel"/>
    <w:tmpl w:val="1AF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57EE4"/>
    <w:multiLevelType w:val="multilevel"/>
    <w:tmpl w:val="8DF2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79399F"/>
    <w:multiLevelType w:val="multilevel"/>
    <w:tmpl w:val="807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64B85"/>
    <w:multiLevelType w:val="multilevel"/>
    <w:tmpl w:val="CD6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313199">
    <w:abstractNumId w:val="6"/>
  </w:num>
  <w:num w:numId="2" w16cid:durableId="989283171">
    <w:abstractNumId w:val="7"/>
  </w:num>
  <w:num w:numId="3" w16cid:durableId="47457336">
    <w:abstractNumId w:val="2"/>
  </w:num>
  <w:num w:numId="4" w16cid:durableId="1695888790">
    <w:abstractNumId w:val="0"/>
  </w:num>
  <w:num w:numId="5" w16cid:durableId="4793033">
    <w:abstractNumId w:val="5"/>
  </w:num>
  <w:num w:numId="6" w16cid:durableId="1112092393">
    <w:abstractNumId w:val="4"/>
  </w:num>
  <w:num w:numId="7" w16cid:durableId="829448558">
    <w:abstractNumId w:val="3"/>
  </w:num>
  <w:num w:numId="8" w16cid:durableId="27907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9E"/>
    <w:rsid w:val="00075D75"/>
    <w:rsid w:val="0008307C"/>
    <w:rsid w:val="000D4783"/>
    <w:rsid w:val="00120F14"/>
    <w:rsid w:val="001352FE"/>
    <w:rsid w:val="001B4C82"/>
    <w:rsid w:val="00256D97"/>
    <w:rsid w:val="003361CE"/>
    <w:rsid w:val="003633FF"/>
    <w:rsid w:val="004E599E"/>
    <w:rsid w:val="0058571C"/>
    <w:rsid w:val="00656CB5"/>
    <w:rsid w:val="006B35BB"/>
    <w:rsid w:val="006F466A"/>
    <w:rsid w:val="009765C4"/>
    <w:rsid w:val="00B472E4"/>
    <w:rsid w:val="00CF4210"/>
    <w:rsid w:val="00D07550"/>
    <w:rsid w:val="00D157F6"/>
    <w:rsid w:val="00D32042"/>
    <w:rsid w:val="00D703A8"/>
    <w:rsid w:val="00DB4B22"/>
    <w:rsid w:val="00E92146"/>
    <w:rsid w:val="00E96693"/>
    <w:rsid w:val="00F52671"/>
    <w:rsid w:val="00F638D8"/>
    <w:rsid w:val="00FC2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9DAE6"/>
  <w15:chartTrackingRefBased/>
  <w15:docId w15:val="{5E1F5C9C-F5E2-4D64-AA92-25E96FA04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9E"/>
    <w:rPr>
      <w:rFonts w:eastAsiaTheme="majorEastAsia" w:cstheme="majorBidi"/>
      <w:color w:val="272727" w:themeColor="text1" w:themeTint="D8"/>
    </w:rPr>
  </w:style>
  <w:style w:type="paragraph" w:styleId="Title">
    <w:name w:val="Title"/>
    <w:basedOn w:val="Normal"/>
    <w:next w:val="Normal"/>
    <w:link w:val="TitleChar"/>
    <w:uiPriority w:val="10"/>
    <w:qFormat/>
    <w:rsid w:val="004E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9E"/>
    <w:pPr>
      <w:spacing w:before="160"/>
      <w:jc w:val="center"/>
    </w:pPr>
    <w:rPr>
      <w:i/>
      <w:iCs/>
      <w:color w:val="404040" w:themeColor="text1" w:themeTint="BF"/>
    </w:rPr>
  </w:style>
  <w:style w:type="character" w:customStyle="1" w:styleId="QuoteChar">
    <w:name w:val="Quote Char"/>
    <w:basedOn w:val="DefaultParagraphFont"/>
    <w:link w:val="Quote"/>
    <w:uiPriority w:val="29"/>
    <w:rsid w:val="004E599E"/>
    <w:rPr>
      <w:i/>
      <w:iCs/>
      <w:color w:val="404040" w:themeColor="text1" w:themeTint="BF"/>
    </w:rPr>
  </w:style>
  <w:style w:type="paragraph" w:styleId="ListParagraph">
    <w:name w:val="List Paragraph"/>
    <w:basedOn w:val="Normal"/>
    <w:uiPriority w:val="34"/>
    <w:qFormat/>
    <w:rsid w:val="004E599E"/>
    <w:pPr>
      <w:ind w:left="720"/>
      <w:contextualSpacing/>
    </w:pPr>
  </w:style>
  <w:style w:type="character" w:styleId="IntenseEmphasis">
    <w:name w:val="Intense Emphasis"/>
    <w:basedOn w:val="DefaultParagraphFont"/>
    <w:uiPriority w:val="21"/>
    <w:qFormat/>
    <w:rsid w:val="004E599E"/>
    <w:rPr>
      <w:i/>
      <w:iCs/>
      <w:color w:val="0F4761" w:themeColor="accent1" w:themeShade="BF"/>
    </w:rPr>
  </w:style>
  <w:style w:type="paragraph" w:styleId="IntenseQuote">
    <w:name w:val="Intense Quote"/>
    <w:basedOn w:val="Normal"/>
    <w:next w:val="Normal"/>
    <w:link w:val="IntenseQuoteChar"/>
    <w:uiPriority w:val="30"/>
    <w:qFormat/>
    <w:rsid w:val="004E5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99E"/>
    <w:rPr>
      <w:i/>
      <w:iCs/>
      <w:color w:val="0F4761" w:themeColor="accent1" w:themeShade="BF"/>
    </w:rPr>
  </w:style>
  <w:style w:type="character" w:styleId="IntenseReference">
    <w:name w:val="Intense Reference"/>
    <w:basedOn w:val="DefaultParagraphFont"/>
    <w:uiPriority w:val="32"/>
    <w:qFormat/>
    <w:rsid w:val="004E599E"/>
    <w:rPr>
      <w:b/>
      <w:bCs/>
      <w:smallCaps/>
      <w:color w:val="0F4761" w:themeColor="accent1" w:themeShade="BF"/>
      <w:spacing w:val="5"/>
    </w:rPr>
  </w:style>
  <w:style w:type="paragraph" w:styleId="NoSpacing">
    <w:name w:val="No Spacing"/>
    <w:link w:val="NoSpacingChar"/>
    <w:uiPriority w:val="1"/>
    <w:qFormat/>
    <w:rsid w:val="00B472E4"/>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B472E4"/>
    <w:rPr>
      <w:rFonts w:eastAsiaTheme="minorEastAsia"/>
      <w:kern w:val="0"/>
      <w:sz w:val="22"/>
      <w:szCs w:val="22"/>
      <w:lang w:eastAsia="en-IN"/>
      <w14:ligatures w14:val="none"/>
    </w:rPr>
  </w:style>
  <w:style w:type="paragraph" w:styleId="TOCHeading">
    <w:name w:val="TOC Heading"/>
    <w:basedOn w:val="Heading1"/>
    <w:next w:val="Normal"/>
    <w:uiPriority w:val="39"/>
    <w:unhideWhenUsed/>
    <w:qFormat/>
    <w:rsid w:val="003633FF"/>
    <w:pPr>
      <w:spacing w:before="240" w:after="0" w:line="259" w:lineRule="auto"/>
      <w:outlineLvl w:val="9"/>
    </w:pPr>
    <w:rPr>
      <w:kern w:val="0"/>
      <w:sz w:val="32"/>
      <w:szCs w:val="32"/>
      <w:lang w:eastAsia="en-IN"/>
      <w14:ligatures w14:val="none"/>
    </w:rPr>
  </w:style>
  <w:style w:type="table" w:styleId="TableGrid">
    <w:name w:val="Table Grid"/>
    <w:basedOn w:val="TableNormal"/>
    <w:uiPriority w:val="39"/>
    <w:rsid w:val="00F63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47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783"/>
  </w:style>
  <w:style w:type="paragraph" w:styleId="Footer">
    <w:name w:val="footer"/>
    <w:basedOn w:val="Normal"/>
    <w:link w:val="FooterChar"/>
    <w:uiPriority w:val="99"/>
    <w:unhideWhenUsed/>
    <w:rsid w:val="000D47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322">
      <w:bodyDiv w:val="1"/>
      <w:marLeft w:val="0"/>
      <w:marRight w:val="0"/>
      <w:marTop w:val="0"/>
      <w:marBottom w:val="0"/>
      <w:divBdr>
        <w:top w:val="none" w:sz="0" w:space="0" w:color="auto"/>
        <w:left w:val="none" w:sz="0" w:space="0" w:color="auto"/>
        <w:bottom w:val="none" w:sz="0" w:space="0" w:color="auto"/>
        <w:right w:val="none" w:sz="0" w:space="0" w:color="auto"/>
      </w:divBdr>
    </w:div>
    <w:div w:id="46539140">
      <w:bodyDiv w:val="1"/>
      <w:marLeft w:val="0"/>
      <w:marRight w:val="0"/>
      <w:marTop w:val="0"/>
      <w:marBottom w:val="0"/>
      <w:divBdr>
        <w:top w:val="none" w:sz="0" w:space="0" w:color="auto"/>
        <w:left w:val="none" w:sz="0" w:space="0" w:color="auto"/>
        <w:bottom w:val="none" w:sz="0" w:space="0" w:color="auto"/>
        <w:right w:val="none" w:sz="0" w:space="0" w:color="auto"/>
      </w:divBdr>
    </w:div>
    <w:div w:id="76832059">
      <w:bodyDiv w:val="1"/>
      <w:marLeft w:val="0"/>
      <w:marRight w:val="0"/>
      <w:marTop w:val="0"/>
      <w:marBottom w:val="0"/>
      <w:divBdr>
        <w:top w:val="none" w:sz="0" w:space="0" w:color="auto"/>
        <w:left w:val="none" w:sz="0" w:space="0" w:color="auto"/>
        <w:bottom w:val="none" w:sz="0" w:space="0" w:color="auto"/>
        <w:right w:val="none" w:sz="0" w:space="0" w:color="auto"/>
      </w:divBdr>
    </w:div>
    <w:div w:id="89350608">
      <w:bodyDiv w:val="1"/>
      <w:marLeft w:val="0"/>
      <w:marRight w:val="0"/>
      <w:marTop w:val="0"/>
      <w:marBottom w:val="0"/>
      <w:divBdr>
        <w:top w:val="none" w:sz="0" w:space="0" w:color="auto"/>
        <w:left w:val="none" w:sz="0" w:space="0" w:color="auto"/>
        <w:bottom w:val="none" w:sz="0" w:space="0" w:color="auto"/>
        <w:right w:val="none" w:sz="0" w:space="0" w:color="auto"/>
      </w:divBdr>
    </w:div>
    <w:div w:id="159004292">
      <w:bodyDiv w:val="1"/>
      <w:marLeft w:val="0"/>
      <w:marRight w:val="0"/>
      <w:marTop w:val="0"/>
      <w:marBottom w:val="0"/>
      <w:divBdr>
        <w:top w:val="none" w:sz="0" w:space="0" w:color="auto"/>
        <w:left w:val="none" w:sz="0" w:space="0" w:color="auto"/>
        <w:bottom w:val="none" w:sz="0" w:space="0" w:color="auto"/>
        <w:right w:val="none" w:sz="0" w:space="0" w:color="auto"/>
      </w:divBdr>
    </w:div>
    <w:div w:id="173880268">
      <w:bodyDiv w:val="1"/>
      <w:marLeft w:val="0"/>
      <w:marRight w:val="0"/>
      <w:marTop w:val="0"/>
      <w:marBottom w:val="0"/>
      <w:divBdr>
        <w:top w:val="none" w:sz="0" w:space="0" w:color="auto"/>
        <w:left w:val="none" w:sz="0" w:space="0" w:color="auto"/>
        <w:bottom w:val="none" w:sz="0" w:space="0" w:color="auto"/>
        <w:right w:val="none" w:sz="0" w:space="0" w:color="auto"/>
      </w:divBdr>
    </w:div>
    <w:div w:id="214053187">
      <w:bodyDiv w:val="1"/>
      <w:marLeft w:val="0"/>
      <w:marRight w:val="0"/>
      <w:marTop w:val="0"/>
      <w:marBottom w:val="0"/>
      <w:divBdr>
        <w:top w:val="none" w:sz="0" w:space="0" w:color="auto"/>
        <w:left w:val="none" w:sz="0" w:space="0" w:color="auto"/>
        <w:bottom w:val="none" w:sz="0" w:space="0" w:color="auto"/>
        <w:right w:val="none" w:sz="0" w:space="0" w:color="auto"/>
      </w:divBdr>
    </w:div>
    <w:div w:id="342360330">
      <w:bodyDiv w:val="1"/>
      <w:marLeft w:val="0"/>
      <w:marRight w:val="0"/>
      <w:marTop w:val="0"/>
      <w:marBottom w:val="0"/>
      <w:divBdr>
        <w:top w:val="none" w:sz="0" w:space="0" w:color="auto"/>
        <w:left w:val="none" w:sz="0" w:space="0" w:color="auto"/>
        <w:bottom w:val="none" w:sz="0" w:space="0" w:color="auto"/>
        <w:right w:val="none" w:sz="0" w:space="0" w:color="auto"/>
      </w:divBdr>
    </w:div>
    <w:div w:id="485753250">
      <w:bodyDiv w:val="1"/>
      <w:marLeft w:val="0"/>
      <w:marRight w:val="0"/>
      <w:marTop w:val="0"/>
      <w:marBottom w:val="0"/>
      <w:divBdr>
        <w:top w:val="none" w:sz="0" w:space="0" w:color="auto"/>
        <w:left w:val="none" w:sz="0" w:space="0" w:color="auto"/>
        <w:bottom w:val="none" w:sz="0" w:space="0" w:color="auto"/>
        <w:right w:val="none" w:sz="0" w:space="0" w:color="auto"/>
      </w:divBdr>
    </w:div>
    <w:div w:id="488445212">
      <w:bodyDiv w:val="1"/>
      <w:marLeft w:val="0"/>
      <w:marRight w:val="0"/>
      <w:marTop w:val="0"/>
      <w:marBottom w:val="0"/>
      <w:divBdr>
        <w:top w:val="none" w:sz="0" w:space="0" w:color="auto"/>
        <w:left w:val="none" w:sz="0" w:space="0" w:color="auto"/>
        <w:bottom w:val="none" w:sz="0" w:space="0" w:color="auto"/>
        <w:right w:val="none" w:sz="0" w:space="0" w:color="auto"/>
      </w:divBdr>
    </w:div>
    <w:div w:id="550770103">
      <w:bodyDiv w:val="1"/>
      <w:marLeft w:val="0"/>
      <w:marRight w:val="0"/>
      <w:marTop w:val="0"/>
      <w:marBottom w:val="0"/>
      <w:divBdr>
        <w:top w:val="none" w:sz="0" w:space="0" w:color="auto"/>
        <w:left w:val="none" w:sz="0" w:space="0" w:color="auto"/>
        <w:bottom w:val="none" w:sz="0" w:space="0" w:color="auto"/>
        <w:right w:val="none" w:sz="0" w:space="0" w:color="auto"/>
      </w:divBdr>
    </w:div>
    <w:div w:id="572281209">
      <w:bodyDiv w:val="1"/>
      <w:marLeft w:val="0"/>
      <w:marRight w:val="0"/>
      <w:marTop w:val="0"/>
      <w:marBottom w:val="0"/>
      <w:divBdr>
        <w:top w:val="none" w:sz="0" w:space="0" w:color="auto"/>
        <w:left w:val="none" w:sz="0" w:space="0" w:color="auto"/>
        <w:bottom w:val="none" w:sz="0" w:space="0" w:color="auto"/>
        <w:right w:val="none" w:sz="0" w:space="0" w:color="auto"/>
      </w:divBdr>
    </w:div>
    <w:div w:id="586351106">
      <w:bodyDiv w:val="1"/>
      <w:marLeft w:val="0"/>
      <w:marRight w:val="0"/>
      <w:marTop w:val="0"/>
      <w:marBottom w:val="0"/>
      <w:divBdr>
        <w:top w:val="none" w:sz="0" w:space="0" w:color="auto"/>
        <w:left w:val="none" w:sz="0" w:space="0" w:color="auto"/>
        <w:bottom w:val="none" w:sz="0" w:space="0" w:color="auto"/>
        <w:right w:val="none" w:sz="0" w:space="0" w:color="auto"/>
      </w:divBdr>
    </w:div>
    <w:div w:id="588855512">
      <w:bodyDiv w:val="1"/>
      <w:marLeft w:val="0"/>
      <w:marRight w:val="0"/>
      <w:marTop w:val="0"/>
      <w:marBottom w:val="0"/>
      <w:divBdr>
        <w:top w:val="none" w:sz="0" w:space="0" w:color="auto"/>
        <w:left w:val="none" w:sz="0" w:space="0" w:color="auto"/>
        <w:bottom w:val="none" w:sz="0" w:space="0" w:color="auto"/>
        <w:right w:val="none" w:sz="0" w:space="0" w:color="auto"/>
      </w:divBdr>
    </w:div>
    <w:div w:id="595291929">
      <w:bodyDiv w:val="1"/>
      <w:marLeft w:val="0"/>
      <w:marRight w:val="0"/>
      <w:marTop w:val="0"/>
      <w:marBottom w:val="0"/>
      <w:divBdr>
        <w:top w:val="none" w:sz="0" w:space="0" w:color="auto"/>
        <w:left w:val="none" w:sz="0" w:space="0" w:color="auto"/>
        <w:bottom w:val="none" w:sz="0" w:space="0" w:color="auto"/>
        <w:right w:val="none" w:sz="0" w:space="0" w:color="auto"/>
      </w:divBdr>
    </w:div>
    <w:div w:id="644048309">
      <w:bodyDiv w:val="1"/>
      <w:marLeft w:val="0"/>
      <w:marRight w:val="0"/>
      <w:marTop w:val="0"/>
      <w:marBottom w:val="0"/>
      <w:divBdr>
        <w:top w:val="none" w:sz="0" w:space="0" w:color="auto"/>
        <w:left w:val="none" w:sz="0" w:space="0" w:color="auto"/>
        <w:bottom w:val="none" w:sz="0" w:space="0" w:color="auto"/>
        <w:right w:val="none" w:sz="0" w:space="0" w:color="auto"/>
      </w:divBdr>
    </w:div>
    <w:div w:id="685012240">
      <w:bodyDiv w:val="1"/>
      <w:marLeft w:val="0"/>
      <w:marRight w:val="0"/>
      <w:marTop w:val="0"/>
      <w:marBottom w:val="0"/>
      <w:divBdr>
        <w:top w:val="none" w:sz="0" w:space="0" w:color="auto"/>
        <w:left w:val="none" w:sz="0" w:space="0" w:color="auto"/>
        <w:bottom w:val="none" w:sz="0" w:space="0" w:color="auto"/>
        <w:right w:val="none" w:sz="0" w:space="0" w:color="auto"/>
      </w:divBdr>
    </w:div>
    <w:div w:id="701398474">
      <w:bodyDiv w:val="1"/>
      <w:marLeft w:val="0"/>
      <w:marRight w:val="0"/>
      <w:marTop w:val="0"/>
      <w:marBottom w:val="0"/>
      <w:divBdr>
        <w:top w:val="none" w:sz="0" w:space="0" w:color="auto"/>
        <w:left w:val="none" w:sz="0" w:space="0" w:color="auto"/>
        <w:bottom w:val="none" w:sz="0" w:space="0" w:color="auto"/>
        <w:right w:val="none" w:sz="0" w:space="0" w:color="auto"/>
      </w:divBdr>
    </w:div>
    <w:div w:id="779030904">
      <w:bodyDiv w:val="1"/>
      <w:marLeft w:val="0"/>
      <w:marRight w:val="0"/>
      <w:marTop w:val="0"/>
      <w:marBottom w:val="0"/>
      <w:divBdr>
        <w:top w:val="none" w:sz="0" w:space="0" w:color="auto"/>
        <w:left w:val="none" w:sz="0" w:space="0" w:color="auto"/>
        <w:bottom w:val="none" w:sz="0" w:space="0" w:color="auto"/>
        <w:right w:val="none" w:sz="0" w:space="0" w:color="auto"/>
      </w:divBdr>
    </w:div>
    <w:div w:id="843210023">
      <w:bodyDiv w:val="1"/>
      <w:marLeft w:val="0"/>
      <w:marRight w:val="0"/>
      <w:marTop w:val="0"/>
      <w:marBottom w:val="0"/>
      <w:divBdr>
        <w:top w:val="none" w:sz="0" w:space="0" w:color="auto"/>
        <w:left w:val="none" w:sz="0" w:space="0" w:color="auto"/>
        <w:bottom w:val="none" w:sz="0" w:space="0" w:color="auto"/>
        <w:right w:val="none" w:sz="0" w:space="0" w:color="auto"/>
      </w:divBdr>
    </w:div>
    <w:div w:id="865365418">
      <w:bodyDiv w:val="1"/>
      <w:marLeft w:val="0"/>
      <w:marRight w:val="0"/>
      <w:marTop w:val="0"/>
      <w:marBottom w:val="0"/>
      <w:divBdr>
        <w:top w:val="none" w:sz="0" w:space="0" w:color="auto"/>
        <w:left w:val="none" w:sz="0" w:space="0" w:color="auto"/>
        <w:bottom w:val="none" w:sz="0" w:space="0" w:color="auto"/>
        <w:right w:val="none" w:sz="0" w:space="0" w:color="auto"/>
      </w:divBdr>
    </w:div>
    <w:div w:id="878053180">
      <w:bodyDiv w:val="1"/>
      <w:marLeft w:val="0"/>
      <w:marRight w:val="0"/>
      <w:marTop w:val="0"/>
      <w:marBottom w:val="0"/>
      <w:divBdr>
        <w:top w:val="none" w:sz="0" w:space="0" w:color="auto"/>
        <w:left w:val="none" w:sz="0" w:space="0" w:color="auto"/>
        <w:bottom w:val="none" w:sz="0" w:space="0" w:color="auto"/>
        <w:right w:val="none" w:sz="0" w:space="0" w:color="auto"/>
      </w:divBdr>
    </w:div>
    <w:div w:id="1028599329">
      <w:bodyDiv w:val="1"/>
      <w:marLeft w:val="0"/>
      <w:marRight w:val="0"/>
      <w:marTop w:val="0"/>
      <w:marBottom w:val="0"/>
      <w:divBdr>
        <w:top w:val="none" w:sz="0" w:space="0" w:color="auto"/>
        <w:left w:val="none" w:sz="0" w:space="0" w:color="auto"/>
        <w:bottom w:val="none" w:sz="0" w:space="0" w:color="auto"/>
        <w:right w:val="none" w:sz="0" w:space="0" w:color="auto"/>
      </w:divBdr>
    </w:div>
    <w:div w:id="1054237646">
      <w:bodyDiv w:val="1"/>
      <w:marLeft w:val="0"/>
      <w:marRight w:val="0"/>
      <w:marTop w:val="0"/>
      <w:marBottom w:val="0"/>
      <w:divBdr>
        <w:top w:val="none" w:sz="0" w:space="0" w:color="auto"/>
        <w:left w:val="none" w:sz="0" w:space="0" w:color="auto"/>
        <w:bottom w:val="none" w:sz="0" w:space="0" w:color="auto"/>
        <w:right w:val="none" w:sz="0" w:space="0" w:color="auto"/>
      </w:divBdr>
    </w:div>
    <w:div w:id="1159420606">
      <w:bodyDiv w:val="1"/>
      <w:marLeft w:val="0"/>
      <w:marRight w:val="0"/>
      <w:marTop w:val="0"/>
      <w:marBottom w:val="0"/>
      <w:divBdr>
        <w:top w:val="none" w:sz="0" w:space="0" w:color="auto"/>
        <w:left w:val="none" w:sz="0" w:space="0" w:color="auto"/>
        <w:bottom w:val="none" w:sz="0" w:space="0" w:color="auto"/>
        <w:right w:val="none" w:sz="0" w:space="0" w:color="auto"/>
      </w:divBdr>
    </w:div>
    <w:div w:id="1252616639">
      <w:bodyDiv w:val="1"/>
      <w:marLeft w:val="0"/>
      <w:marRight w:val="0"/>
      <w:marTop w:val="0"/>
      <w:marBottom w:val="0"/>
      <w:divBdr>
        <w:top w:val="none" w:sz="0" w:space="0" w:color="auto"/>
        <w:left w:val="none" w:sz="0" w:space="0" w:color="auto"/>
        <w:bottom w:val="none" w:sz="0" w:space="0" w:color="auto"/>
        <w:right w:val="none" w:sz="0" w:space="0" w:color="auto"/>
      </w:divBdr>
    </w:div>
    <w:div w:id="1255944497">
      <w:bodyDiv w:val="1"/>
      <w:marLeft w:val="0"/>
      <w:marRight w:val="0"/>
      <w:marTop w:val="0"/>
      <w:marBottom w:val="0"/>
      <w:divBdr>
        <w:top w:val="none" w:sz="0" w:space="0" w:color="auto"/>
        <w:left w:val="none" w:sz="0" w:space="0" w:color="auto"/>
        <w:bottom w:val="none" w:sz="0" w:space="0" w:color="auto"/>
        <w:right w:val="none" w:sz="0" w:space="0" w:color="auto"/>
      </w:divBdr>
    </w:div>
    <w:div w:id="1347831132">
      <w:bodyDiv w:val="1"/>
      <w:marLeft w:val="0"/>
      <w:marRight w:val="0"/>
      <w:marTop w:val="0"/>
      <w:marBottom w:val="0"/>
      <w:divBdr>
        <w:top w:val="none" w:sz="0" w:space="0" w:color="auto"/>
        <w:left w:val="none" w:sz="0" w:space="0" w:color="auto"/>
        <w:bottom w:val="none" w:sz="0" w:space="0" w:color="auto"/>
        <w:right w:val="none" w:sz="0" w:space="0" w:color="auto"/>
      </w:divBdr>
    </w:div>
    <w:div w:id="1723140801">
      <w:bodyDiv w:val="1"/>
      <w:marLeft w:val="0"/>
      <w:marRight w:val="0"/>
      <w:marTop w:val="0"/>
      <w:marBottom w:val="0"/>
      <w:divBdr>
        <w:top w:val="none" w:sz="0" w:space="0" w:color="auto"/>
        <w:left w:val="none" w:sz="0" w:space="0" w:color="auto"/>
        <w:bottom w:val="none" w:sz="0" w:space="0" w:color="auto"/>
        <w:right w:val="none" w:sz="0" w:space="0" w:color="auto"/>
      </w:divBdr>
    </w:div>
    <w:div w:id="1787693787">
      <w:bodyDiv w:val="1"/>
      <w:marLeft w:val="0"/>
      <w:marRight w:val="0"/>
      <w:marTop w:val="0"/>
      <w:marBottom w:val="0"/>
      <w:divBdr>
        <w:top w:val="none" w:sz="0" w:space="0" w:color="auto"/>
        <w:left w:val="none" w:sz="0" w:space="0" w:color="auto"/>
        <w:bottom w:val="none" w:sz="0" w:space="0" w:color="auto"/>
        <w:right w:val="none" w:sz="0" w:space="0" w:color="auto"/>
      </w:divBdr>
    </w:div>
    <w:div w:id="1853378178">
      <w:bodyDiv w:val="1"/>
      <w:marLeft w:val="0"/>
      <w:marRight w:val="0"/>
      <w:marTop w:val="0"/>
      <w:marBottom w:val="0"/>
      <w:divBdr>
        <w:top w:val="none" w:sz="0" w:space="0" w:color="auto"/>
        <w:left w:val="none" w:sz="0" w:space="0" w:color="auto"/>
        <w:bottom w:val="none" w:sz="0" w:space="0" w:color="auto"/>
        <w:right w:val="none" w:sz="0" w:space="0" w:color="auto"/>
      </w:divBdr>
    </w:div>
    <w:div w:id="1856655788">
      <w:bodyDiv w:val="1"/>
      <w:marLeft w:val="0"/>
      <w:marRight w:val="0"/>
      <w:marTop w:val="0"/>
      <w:marBottom w:val="0"/>
      <w:divBdr>
        <w:top w:val="none" w:sz="0" w:space="0" w:color="auto"/>
        <w:left w:val="none" w:sz="0" w:space="0" w:color="auto"/>
        <w:bottom w:val="none" w:sz="0" w:space="0" w:color="auto"/>
        <w:right w:val="none" w:sz="0" w:space="0" w:color="auto"/>
      </w:divBdr>
    </w:div>
    <w:div w:id="1891913978">
      <w:bodyDiv w:val="1"/>
      <w:marLeft w:val="0"/>
      <w:marRight w:val="0"/>
      <w:marTop w:val="0"/>
      <w:marBottom w:val="0"/>
      <w:divBdr>
        <w:top w:val="none" w:sz="0" w:space="0" w:color="auto"/>
        <w:left w:val="none" w:sz="0" w:space="0" w:color="auto"/>
        <w:bottom w:val="none" w:sz="0" w:space="0" w:color="auto"/>
        <w:right w:val="none" w:sz="0" w:space="0" w:color="auto"/>
      </w:divBdr>
    </w:div>
    <w:div w:id="1902981511">
      <w:bodyDiv w:val="1"/>
      <w:marLeft w:val="0"/>
      <w:marRight w:val="0"/>
      <w:marTop w:val="0"/>
      <w:marBottom w:val="0"/>
      <w:divBdr>
        <w:top w:val="none" w:sz="0" w:space="0" w:color="auto"/>
        <w:left w:val="none" w:sz="0" w:space="0" w:color="auto"/>
        <w:bottom w:val="none" w:sz="0" w:space="0" w:color="auto"/>
        <w:right w:val="none" w:sz="0" w:space="0" w:color="auto"/>
      </w:divBdr>
    </w:div>
    <w:div w:id="1926380482">
      <w:bodyDiv w:val="1"/>
      <w:marLeft w:val="0"/>
      <w:marRight w:val="0"/>
      <w:marTop w:val="0"/>
      <w:marBottom w:val="0"/>
      <w:divBdr>
        <w:top w:val="none" w:sz="0" w:space="0" w:color="auto"/>
        <w:left w:val="none" w:sz="0" w:space="0" w:color="auto"/>
        <w:bottom w:val="none" w:sz="0" w:space="0" w:color="auto"/>
        <w:right w:val="none" w:sz="0" w:space="0" w:color="auto"/>
      </w:divBdr>
    </w:div>
    <w:div w:id="1982076682">
      <w:bodyDiv w:val="1"/>
      <w:marLeft w:val="0"/>
      <w:marRight w:val="0"/>
      <w:marTop w:val="0"/>
      <w:marBottom w:val="0"/>
      <w:divBdr>
        <w:top w:val="none" w:sz="0" w:space="0" w:color="auto"/>
        <w:left w:val="none" w:sz="0" w:space="0" w:color="auto"/>
        <w:bottom w:val="none" w:sz="0" w:space="0" w:color="auto"/>
        <w:right w:val="none" w:sz="0" w:space="0" w:color="auto"/>
      </w:divBdr>
    </w:div>
    <w:div w:id="2008901130">
      <w:bodyDiv w:val="1"/>
      <w:marLeft w:val="0"/>
      <w:marRight w:val="0"/>
      <w:marTop w:val="0"/>
      <w:marBottom w:val="0"/>
      <w:divBdr>
        <w:top w:val="none" w:sz="0" w:space="0" w:color="auto"/>
        <w:left w:val="none" w:sz="0" w:space="0" w:color="auto"/>
        <w:bottom w:val="none" w:sz="0" w:space="0" w:color="auto"/>
        <w:right w:val="none" w:sz="0" w:space="0" w:color="auto"/>
      </w:divBdr>
    </w:div>
    <w:div w:id="210560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2426F7-BCBB-4AD0-A139-6347C2EF4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14</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dc:title>
  <dc:subject>A Phase II Randomized, Double-Blind, Placebo-Controlled</dc:subject>
  <dc:creator>MR SHAN</dc:creator>
  <cp:keywords/>
  <dc:description/>
  <cp:lastModifiedBy>MR SHAN</cp:lastModifiedBy>
  <cp:revision>6</cp:revision>
  <dcterms:created xsi:type="dcterms:W3CDTF">2026-07-07T05:37:00Z</dcterms:created>
  <dcterms:modified xsi:type="dcterms:W3CDTF">2026-07-07T09:04:00Z</dcterms:modified>
</cp:coreProperties>
</file>