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bookmarkStart w:colFirst="0" w:colLast="0" w:name="bookmark=id.yjlozh4gjk8" w:id="0"/>
    <w:bookmarkEnd w:id="0"/>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is the engineering companion to the SCF application. It describes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asset-agnostic standard plus reference implementation that lets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third party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exchange, broker, or wallet) establish an authorized trustline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user, so that receiving or withdrawing a Stellar classic asset no longer dead-ends in a blocked transfer and a "trustline" error the user must resolve alone.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 is, deliberately, not just an end-user page. The RFP core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third party onboarding a user into an asset during a withdrawal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end-user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Authline dApp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reference recipient-side activation UI, one reference consumer / hosted-redirect target, not the whole product. The product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standard + an on-chain onboard router + an integrator SDK + a hosted relayer + a reference exchange-withdrawal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organized around a four-tier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ladder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so a platform can adopt at the effort level it can afford today and upgrade later.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Everything below is built in the canonical public repo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github.com/theahaco/authline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(Apache-2.0; reference dApp live on testnet at </w:t>
      </w:r>
      <w:r w:rsidDel="00000000" w:rsidR="00000000" w:rsidRPr="00000000">
        <w:rPr>
          <w:rFonts w:ascii="Consolas" w:cs="Consolas" w:eastAsia="Consolas" w:hAnsi="Consolas"/>
          <w:b w:val="0"/>
          <w:bCs w:val="0"/>
          <w:i w:val="0"/>
          <w:iCs w:val="0"/>
          <w:smallCaps w:val="0"/>
          <w:strike w:val="0"/>
          <w:color w:val="ff0000"/>
          <w:sz w:val="22"/>
          <w:szCs w:val="22"/>
          <w:u w:val="none"/>
          <w:shd w:fill="auto" w:val="clear"/>
          <w:vertAlign w:val="baseline"/>
          <w:rtl w:val="0"/>
        </w:rPr>
        <w:t xml:space="preserve">testnet.authline.io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precursor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LIVE on mainnet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denylist authorizer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CB2DHZMQHQE3TGUMD6BRM7UCJZNIPKDRVEQOWBIRRS3G2FZOGDTRKSB3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 by this team for SG-Forge's EURCV stablecoin, with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eurcv.theaha.co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activation page. Authline generalizes that single-asset engagement into the asset-agnostic standard this grant delivers: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on-chain capability discovery,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policy 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(denylist + allowlist),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@theaha/authline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Authline dApp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hosted relayer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claimable-balance delivery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 suite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mainnet deployment + adoption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5fg87oiexj2" w:id="1"/>
    <w:bookmarkEnd w:id="1"/>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stack in plain English.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small Soroban (Rust) smart contracts on Stellar: a stateless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creates and, where the asset supports it, authorizes, a trustline in one call, and a per-asset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Trustline 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policy contract that the issuer installs as its asset’s SAC admin. One TypeScript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an exchange or wallet imports to build the three transaction shapes and read activation state. One static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activation page, built with Vite + React and deployed straight from this repo; it has no backend. And one optional convenience: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small self-hostable Docker service exposing two HTTP endpoints for platforms that do not want to touch a Stellar SDK at all. Everything trust-critical is on-chain or client-side, and everything runs on the current stable Stellar stack, Protocol 26 (CAP-73, CAP-68), soroban-sdk 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@stellar/stellar-sdk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Stellar Wallets Kit.</w:t>
      </w:r>
    </w:p>
    <w:p w:rsidR="00000000" w:rsidDel="00000000" w:rsidP="00000000" w:rsidRDefault="00000000" w:rsidRPr="00000000" w14:paraId="00000007">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jc w:val="both"/>
        <w:rPr>
          <w:color w:val="000000"/>
        </w:rPr>
      </w:pPr>
      <w:r w:rsidDel="00000000" w:rsidR="00000000" w:rsidRPr="00000000">
        <w:rPr>
          <w:color w:val="000000"/>
          <w:rtl w:val="0"/>
        </w:rPr>
        <w:t xml:space="preserve">1. System Overview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classic Stellar issued asset cannot be held or received until the holder has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it,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ledger subentry that costs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+0.5 XLM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min-balance reserve. For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regulated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asset (e.g. EURCV), the trustline must additionally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issuer (or the issuer's delegate) before any balance can move.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this surfaces to the user as a failure, not a flow: the withdrawal or transfer is blocked or errors out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op_no_trust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best with a message telling them to open a "trustline", a term disconnected from whatever they were actually trying to do (withdraw EURC from an exchange, receive a tokenized security, get paid). Resolving it is left to the user in their own wallet: they do not know what a trustline is, do not know they need 0.5 XLM they may not have, and for regulated assets cannot complete the flow at all until some off-ledger party authorizes them.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 closes that gap by letting the third party that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initiated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flow do everything the protocol does not strictly require the user to do.</w:t>
      </w:r>
    </w:p>
    <w:bookmarkStart w:colFirst="0" w:colLast="0" w:name="bookmark=id.1ugj598rtidl" w:id="2"/>
    <w:bookmarkEnd w:id="2"/>
    <w:p w:rsidR="00000000" w:rsidDel="00000000" w:rsidP="00000000" w:rsidRDefault="00000000" w:rsidRPr="00000000" w14:paraId="0000000C">
      <w:pPr>
        <w:pStyle w:val="Heading3"/>
        <w:jc w:val="both"/>
        <w:rPr>
          <w:color w:val="000000"/>
        </w:rPr>
      </w:pPr>
      <w:r w:rsidDel="00000000" w:rsidR="00000000" w:rsidRPr="00000000">
        <w:rPr>
          <w:color w:val="000000"/>
          <w:rtl w:val="0"/>
        </w:rPr>
        <w:t xml:space="preserve">1.1 The invariant (stated openly, it is a strength)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Creating a trustline always requires the user's own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operation (classic) or a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invocation (Soroban) is authorized by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account that will hold the asset. No third party can create a trustline on a non-custodial user's account. (Appendix A surveys every live and announced protocol mechanism and confirms this floor.)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 does not pretend otherwise. Instead it treats this as the one irreducible user action and removes everything else from the user's path:</w:t>
      </w:r>
    </w:p>
    <w:tbl>
      <w:tblPr>
        <w:tblStyle w:val="Table1"/>
        <w:tblW w:w="9576.0" w:type="dxa"/>
        <w:jc w:val="left"/>
        <w:tblInd w:w="-108.0" w:type="dxa"/>
        <w:tblLayout w:type="fixed"/>
        <w:tblLook w:val="0020"/>
      </w:tblPr>
      <w:tblGrid>
        <w:gridCol w:w="2471"/>
        <w:gridCol w:w="7105"/>
        <w:tblGridChange w:id="0">
          <w:tblGrid>
            <w:gridCol w:w="2471"/>
            <w:gridCol w:w="7105"/>
          </w:tblGrid>
        </w:tblGridChange>
      </w:tblGrid>
      <w:tr>
        <w:trPr>
          <w:cantSplit w:val="0"/>
          <w:tblHeader w:val="1"/>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must do it</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 the 0.5 XLM trustline reserve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Third party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default paths, CAP-33 sponsorship in Case B (sponsored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new) and Tier-2 claimable-balance delivery;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on the one-Soroban-transaction router path (Case C, CAP-73 has no sponsorship)</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trustline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signature (irreducible)</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Authorize on behalf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Third party / the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permissionless on-chain, no user signature, no issuer signature</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Orchestrate the transaction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Third party,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 simulate, submit, fund fees</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net effect: the user is reduced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 most 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in-flow signature, and in the common AUTH_REQUIRED case (an already-existing unauthorized trustline, Case A)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other step, funding, sponsorship, authorization, transaction assembly, submission, is carried by the integrator. That is the whole of the value proposition, and it is honest about its one limit.</w:t>
      </w:r>
    </w:p>
    <w:bookmarkStart w:colFirst="0" w:colLast="0" w:name="bookmark=id.i3ebudawn5o7" w:id="3"/>
    <w:bookmarkEnd w:id="3"/>
    <w:p w:rsidR="00000000" w:rsidDel="00000000" w:rsidP="00000000" w:rsidRDefault="00000000" w:rsidRPr="00000000" w14:paraId="0000001A">
      <w:pPr>
        <w:pStyle w:val="Heading3"/>
        <w:jc w:val="both"/>
        <w:rPr>
          <w:color w:val="000000"/>
        </w:rPr>
      </w:pPr>
      <w:r w:rsidDel="00000000" w:rsidR="00000000" w:rsidRPr="00000000">
        <w:rPr>
          <w:color w:val="000000"/>
          <w:rtl w:val="0"/>
        </w:rPr>
        <w:t xml:space="preserve">1.2 What "open a trustline for a user" actually means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2880360"/>
            <wp:effectExtent b="0" l="0" r="0" t="0"/>
            <wp:docPr descr="arch-withdrawal-sequence" id="3" name="image7.png"/>
            <a:graphic>
              <a:graphicData uri="http://schemas.openxmlformats.org/drawingml/2006/picture">
                <pic:pic>
                  <pic:nvPicPr>
                    <pic:cNvPr descr="arch-withdrawal-sequence" id="0" name="image7.png"/>
                    <pic:cNvPicPr preferRelativeResize="0"/>
                  </pic:nvPicPr>
                  <pic:blipFill>
                    <a:blip r:embed="rId7"/>
                    <a:srcRect b="0" l="0" r="0" t="0"/>
                    <a:stretch>
                      <a:fillRect/>
                    </a:stretch>
                  </pic:blipFill>
                  <pic:spPr>
                    <a:xfrm>
                      <a:off x="0" y="0"/>
                      <a:ext cx="533400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diagram shows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does 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the wire protocol: in the canonical handoff the sponsor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pre-signs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user's wallet signs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 submits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third party confirms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polling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signed-XDR return channel (§6.2).</w:t>
      </w:r>
    </w:p>
    <w:bookmarkStart w:colFirst="0" w:colLast="0" w:name="bookmark=id.1txm534k5x53" w:id="4"/>
    <w:bookmarkEnd w:id="4"/>
    <w:p w:rsidR="00000000" w:rsidDel="00000000" w:rsidP="00000000" w:rsidRDefault="00000000" w:rsidRPr="00000000" w14:paraId="0000001D">
      <w:pPr>
        <w:pStyle w:val="Heading3"/>
        <w:jc w:val="both"/>
        <w:rPr>
          <w:color w:val="000000"/>
        </w:rPr>
      </w:pPr>
      <w:r w:rsidDel="00000000" w:rsidR="00000000" w:rsidRPr="00000000">
        <w:rPr>
          <w:color w:val="000000"/>
          <w:rtl w:val="0"/>
        </w:rPr>
        <w:t xml:space="preserve">1.3 The design pivot: capability discovery moved on-chain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Earlier designs of this problem (including our own first sketches) put the open-vs-regulated branching in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SDK probed the issuer's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flag and chose between a "plain trust" builder and a "trust + authorize" builder. That pushes a correctness-critical decision into every integrator's stack, and it breaks silently when an issuer flips a flag or migrates its authorizer.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Authline's architecture instead centralizes the branch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on-chain, in one stateless router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onboard(sac,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creates the trustline via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discovers the asset's SAC admin via CAP-68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if that admin is a contract exporting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calls it atomically, all under a single holder signature. Integrators and the dApp call one method with two arguments and read back a typed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client ever branches on asset class; the ledger is the source of truth.</w:t>
      </w:r>
    </w:p>
    <w:p w:rsidR="00000000" w:rsidDel="00000000" w:rsidP="00000000" w:rsidRDefault="00000000" w:rsidRPr="00000000" w14:paraId="00000020">
      <w:pPr>
        <w:jc w:val="both"/>
        <w:rPr/>
      </w:pPr>
      <w:r w:rsidDel="00000000" w:rsidR="00000000" w:rsidRPr="00000000">
        <w:rPr>
          <w:rtl w:val="0"/>
        </w:rPr>
      </w:r>
    </w:p>
    <w:bookmarkStart w:colFirst="0" w:colLast="0" w:name="bookmark=id.flqtbxxqked9" w:id="5"/>
    <w:bookmarkEnd w:id="5"/>
    <w:p w:rsidR="00000000" w:rsidDel="00000000" w:rsidP="00000000" w:rsidRDefault="00000000" w:rsidRPr="00000000" w14:paraId="00000021">
      <w:pPr>
        <w:pStyle w:val="Heading2"/>
        <w:jc w:val="both"/>
        <w:rPr>
          <w:color w:val="000000"/>
        </w:rPr>
      </w:pPr>
      <w:r w:rsidDel="00000000" w:rsidR="00000000" w:rsidRPr="00000000">
        <w:rPr>
          <w:color w:val="000000"/>
          <w:rtl w:val="0"/>
        </w:rPr>
        <w:t xml:space="preserve">2. Two asset classes and three cases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single behaviour for "all classic assets" would be wrong. Authline serves both classes under one interface,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router discovers the class on-chain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 §5.1), and the SDK's curated registry carries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permissionedOneStep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UIs can set user expectations before any transaction is built.</w:t>
      </w:r>
    </w:p>
    <w:bookmarkStart w:colFirst="0" w:colLast="0" w:name="bookmark=id.lqtdal2cm36v" w:id="6"/>
    <w:bookmarkEnd w:id="6"/>
    <w:p w:rsidR="00000000" w:rsidDel="00000000" w:rsidP="00000000" w:rsidRDefault="00000000" w:rsidRPr="00000000" w14:paraId="00000023">
      <w:pPr>
        <w:pStyle w:val="Heading3"/>
        <w:jc w:val="both"/>
        <w:rPr>
          <w:color w:val="000000"/>
        </w:rPr>
      </w:pPr>
      <w:r w:rsidDel="00000000" w:rsidR="00000000" w:rsidRPr="00000000">
        <w:rPr>
          <w:color w:val="000000"/>
          <w:rtl w:val="0"/>
        </w:rPr>
        <w:t xml:space="preserve">2.1 The two asset classes</w:t>
      </w:r>
    </w:p>
    <w:tbl>
      <w:tblPr>
        <w:tblStyle w:val="Table2"/>
        <w:tblW w:w="9576.0" w:type="dxa"/>
        <w:jc w:val="left"/>
        <w:tblInd w:w="-108.0" w:type="dxa"/>
        <w:tblLayout w:type="fixed"/>
        <w:tblLook w:val="0020"/>
      </w:tblPr>
      <w:tblGrid>
        <w:gridCol w:w="1384"/>
        <w:gridCol w:w="1276"/>
        <w:gridCol w:w="1984"/>
        <w:gridCol w:w="3648"/>
        <w:gridCol w:w="1284"/>
        <w:tblGridChange w:id="0">
          <w:tblGrid>
            <w:gridCol w:w="1384"/>
            <w:gridCol w:w="1276"/>
            <w:gridCol w:w="1984"/>
            <w:gridCol w:w="3648"/>
            <w:gridCol w:w="1284"/>
          </w:tblGrid>
        </w:tblGridChange>
      </w:tblGrid>
      <w:tr>
        <w:trPr>
          <w:cantSplit w:val="0"/>
          <w:tblHeader w:val="1"/>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Onboarding work</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Authorizer needed?</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majority)</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USDC, EURC</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Trustline only. Router path: one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onboard(sac,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(nothing to authorize). Sponsored path: third party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builds + sponsors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 signs once.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EURCV</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Trustline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authorization. Router path: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onboard(sac,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 → the router discovers the authorizer (the SAC admin) and calls it atomically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 once) plus authorize-on-behalf (third party, permissionless).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SAC admin)</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majority of assets there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authorize step and the value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reserve-free one-tap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trustline establishment plus the handoff. The Authorizer and authorize-on-behalf machinery is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regulated-asset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 and it is where this team's live precursor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already operates on mainnet.</w:t>
      </w:r>
    </w:p>
    <w:bookmarkStart w:colFirst="0" w:colLast="0" w:name="bookmark=id.la6b3z1jowxu" w:id="7"/>
    <w:bookmarkEnd w:id="7"/>
    <w:p w:rsidR="00000000" w:rsidDel="00000000" w:rsidP="00000000" w:rsidRDefault="00000000" w:rsidRPr="00000000" w14:paraId="00000034">
      <w:pPr>
        <w:pStyle w:val="Heading3"/>
        <w:jc w:val="both"/>
        <w:rPr>
          <w:color w:val="000000"/>
        </w:rPr>
      </w:pPr>
      <w:r w:rsidDel="00000000" w:rsidR="00000000" w:rsidRPr="00000000">
        <w:rPr>
          <w:color w:val="000000"/>
          <w:rtl w:val="0"/>
        </w:rPr>
        <w:t xml:space="preserve">2.2 The three cases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0, before any case: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withdrawal destination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muxed M-address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receiver is a custodial platform, no trustline is needed, a plain payment settles it, and Authline is out of scope. The selection rule in the SEP starts there.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user's starting state then determines how much they must do. All three cases are handled by the SDK; every row names who pays the 0.5 XLM reserve.</w:t>
      </w:r>
    </w:p>
    <w:tbl>
      <w:tblPr>
        <w:tblStyle w:val="Table3"/>
        <w:tblW w:w="9576.000000000002" w:type="dxa"/>
        <w:jc w:val="left"/>
        <w:tblInd w:w="-108.0" w:type="dxa"/>
        <w:tblLayout w:type="fixed"/>
        <w:tblLook w:val="0020"/>
      </w:tblPr>
      <w:tblGrid>
        <w:gridCol w:w="817"/>
        <w:gridCol w:w="1701"/>
        <w:gridCol w:w="1843"/>
        <w:gridCol w:w="1843"/>
        <w:gridCol w:w="3372"/>
        <w:tblGridChange w:id="0">
          <w:tblGrid>
            <w:gridCol w:w="817"/>
            <w:gridCol w:w="1701"/>
            <w:gridCol w:w="1843"/>
            <w:gridCol w:w="1843"/>
            <w:gridCol w:w="3372"/>
          </w:tblGrid>
        </w:tblGridChange>
      </w:tblGrid>
      <w:tr>
        <w:trPr>
          <w:cantSplit w:val="0"/>
          <w:tblHeader w:val="1"/>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Starting state</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signatures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 paid by</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Path</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 exists and already has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trustline (common for AUTH_REQUIRED)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reserve involved (trustline already exists)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party submits permissionless authorize-on-behalf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buildAuthorizeTx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funded account may be the transaction source and fee payer. Nothing for the user to sign.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trustline, or a brand-new / zero-XLM account</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Integrator/sponsor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(CAP-33 sponsorship)</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party builds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sponsored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buildSponsoredOnboardTx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sponsored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account does not exist). User signs once. Then, if AUTH_REQUIRED, authorize-on-behalf.</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account, no trustline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(0.5 XLM, CAP-73 has no sponsorship)</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Soroban transaction through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buildOnboardTx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onboard(sac,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trustline created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router discovers a one-step authorizer, authorized, under a single user signature.</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44297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4297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B is the sponsor-side workhorse.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Whenever a sponsor is available and the recipient may be a brand-new, zero-XLM account, the SDK selects the CAP-33 sponsored path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cap33-sponsored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integrator pays the 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C is the self-custody golden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prefers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cap73-one-signature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router is pinned for the network and the holder already controls a funded on-ledger account, one Soroban transaction, one signature, on-chain discovery,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holder funds the 0.5 XLM 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(CAP-73's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cannot be sponsored). Case A is the cheapest of all and is the steady-state for an AUTH_REQUIRED asset whose users were provisioned with trustlines earlier. Claimable-balance delivery (§9.1)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B deferred to claim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sponsored sandwich, riding the claim transaction.</w:t>
      </w:r>
    </w:p>
    <w:p w:rsidR="00000000" w:rsidDel="00000000" w:rsidP="00000000" w:rsidRDefault="00000000" w:rsidRPr="00000000" w14:paraId="0000004D">
      <w:pPr>
        <w:jc w:val="both"/>
        <w:rPr/>
      </w:pPr>
      <w:r w:rsidDel="00000000" w:rsidR="00000000" w:rsidRPr="00000000">
        <w:rPr>
          <w:rtl w:val="0"/>
        </w:rPr>
      </w:r>
    </w:p>
    <w:bookmarkStart w:colFirst="0" w:colLast="0" w:name="bookmark=id.sxtuv63w1cmj" w:id="8"/>
    <w:bookmarkEnd w:id="8"/>
    <w:p w:rsidR="00000000" w:rsidDel="00000000" w:rsidP="00000000" w:rsidRDefault="00000000" w:rsidRPr="00000000" w14:paraId="0000004E">
      <w:pPr>
        <w:pStyle w:val="Heading2"/>
        <w:jc w:val="both"/>
        <w:rPr>
          <w:color w:val="000000"/>
        </w:rPr>
      </w:pPr>
      <w:r w:rsidDel="00000000" w:rsidR="00000000" w:rsidRPr="00000000">
        <w:rPr>
          <w:color w:val="000000"/>
          <w:rtl w:val="0"/>
        </w:rPr>
        <w:t xml:space="preserve">3. The integration ladder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effort is the #1 adoption risk this project faces, and the ladder is the structural answer: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four tiers, each one an upgrade path to the next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platform does not have to adopt the full SDK to stop losing withdrawals, Tier 0 costs zero code, Tier 1 is ~20 lines of HTTP in any language, Tier 2 is a 20–50-line operation swap on the platform's existing hot key. Tier 3 is the destination, not the entry fee.</w:t>
      </w:r>
    </w:p>
    <w:tbl>
      <w:tblPr>
        <w:tblStyle w:val="Table4"/>
        <w:tblW w:w="9576.0" w:type="dxa"/>
        <w:jc w:val="left"/>
        <w:tblInd w:w="-108.0" w:type="dxa"/>
        <w:tblLayout w:type="fixed"/>
        <w:tblLook w:val="0020"/>
      </w:tblPr>
      <w:tblGrid>
        <w:gridCol w:w="1384"/>
        <w:gridCol w:w="2693"/>
        <w:gridCol w:w="1418"/>
        <w:gridCol w:w="1276"/>
        <w:gridCol w:w="2805"/>
        <w:tblGridChange w:id="0">
          <w:tblGrid>
            <w:gridCol w:w="1384"/>
            <w:gridCol w:w="2693"/>
            <w:gridCol w:w="1418"/>
            <w:gridCol w:w="1276"/>
            <w:gridCol w:w="2805"/>
          </w:tblGrid>
        </w:tblGridChange>
      </w:tblGrid>
      <w:tr>
        <w:trPr>
          <w:cantSplit w:val="0"/>
          <w:tblHeader w:val="1"/>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 platform does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Effort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keys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 user gets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 Link-out</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Adds the hosted Authline activation URL to its withdrawal error path / help docs</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URL template, zero code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guided activation page instead of a dead-end error</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Relayer</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Calls the hosted relayer HTTP API pre-payout: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for Case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/authorize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lines, no Stellar SDK, any language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A users (existing unauthorized trustline) are authorized before the payout can fail, zero signatures</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Claimable-balance delivery</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Swaps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CreateClaimableBalance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destination lacks a trustline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20–50 lines, same hot key, no new accounts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withdrawal never fails; the user claims on the activation page (one deferred signature for open assets)</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Full SDK (inline)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§6.2 recipe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SDK integration</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Sponsor key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in-flow signature, zero in Case A, the best UX</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2085975</wp:posOffset>
            </wp:positionH>
            <wp:positionV relativeFrom="paragraph">
              <wp:posOffset>-639559</wp:posOffset>
            </wp:positionV>
            <wp:extent cx="1479665" cy="4081549"/>
            <wp:effectExtent b="0" l="0" r="0" t="0"/>
            <wp:wrapSquare wrapText="bothSides" distB="0" distT="0" distL="114300" distR="114300"/>
            <wp:docPr descr="integration-ladder" id="2" name="image9.png"/>
            <a:graphic>
              <a:graphicData uri="http://schemas.openxmlformats.org/drawingml/2006/picture">
                <pic:pic>
                  <pic:nvPicPr>
                    <pic:cNvPr descr="integration-ladder" id="0" name="image9.png"/>
                    <pic:cNvPicPr preferRelativeResize="0"/>
                  </pic:nvPicPr>
                  <pic:blipFill>
                    <a:blip r:embed="rId9"/>
                    <a:srcRect b="0" l="0" r="0" t="0"/>
                    <a:stretch>
                      <a:fillRect/>
                    </a:stretch>
                  </pic:blipFill>
                  <pic:spPr>
                    <a:xfrm>
                      <a:off x="0" y="0"/>
                      <a:ext cx="1479665" cy="4081549"/>
                    </a:xfrm>
                    <a:prstGeom prst="rect"/>
                    <a:ln/>
                  </pic:spPr>
                </pic:pic>
              </a:graphicData>
            </a:graphic>
          </wp:anchor>
        </w:drawing>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tier terminates in the same place: an authorized trustline and a delivered asset, with the same Authorizer enforcing the same on-chain policy. The ladder changes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does the work and when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the end state.</w:t>
      </w:r>
    </w:p>
    <w:bookmarkStart w:colFirst="0" w:colLast="0" w:name="bookmark=id.jedp5c4r1907" w:id="9"/>
    <w:bookmarkEnd w:id="9"/>
    <w:p w:rsidR="00000000" w:rsidDel="00000000" w:rsidP="00000000" w:rsidRDefault="00000000" w:rsidRPr="00000000" w14:paraId="00000076">
      <w:pPr>
        <w:pStyle w:val="Heading3"/>
        <w:jc w:val="both"/>
        <w:rPr>
          <w:color w:val="000000"/>
        </w:rPr>
      </w:pPr>
      <w:r w:rsidDel="00000000" w:rsidR="00000000" w:rsidRPr="00000000">
        <w:rPr>
          <w:color w:val="000000"/>
          <w:rtl w:val="0"/>
        </w:rPr>
        <w:t xml:space="preserve">3.1 The relayer (Tranche 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small named component, hosted by us, or self-hosted from a Docker image, that wraps two things behind plain HTTP:</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/status?account=…&amp;asset=…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SDK's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trustline? authorized?), so a platform can gate payouts without a Stellar SDK.</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permissionless Case A authorize-on-behalf. Any funded key may be the Soroban transaction source and fee payer; here 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relayer's own ops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platform needs no Stellar key at all at Tier 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relayer also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quarantines the P26 JS-decode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(§8.2): the interim Rust CLI sidecar for the authorize flag-write lives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hosted binary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in every integrator's stack. Delivered in Tranche 2 with a runbook.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ooia8ozsk7c" w:id="10"/>
    <w:bookmarkEnd w:id="10"/>
    <w:p w:rsidR="00000000" w:rsidDel="00000000" w:rsidP="00000000" w:rsidRDefault="00000000" w:rsidRPr="00000000" w14:paraId="0000007C">
      <w:pPr>
        <w:pStyle w:val="Heading2"/>
        <w:jc w:val="both"/>
        <w:rPr>
          <w:color w:val="000000"/>
        </w:rPr>
      </w:pPr>
      <w:r w:rsidDel="00000000" w:rsidR="00000000" w:rsidRPr="00000000">
        <w:rPr>
          <w:color w:val="000000"/>
          <w:rtl w:val="0"/>
        </w:rPr>
        <w:t xml:space="preserve">4. Quickstart: the 40-line integration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is the first thing an integrator's engineering team should read.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1, no SDK, any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Two HTTP calls against the relayer (hosted, or your own Docker instance):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Pre-payout: is the destination ready to receive the 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"https://relayer.&lt;host&gt;/status?account=GUSER...&amp;asset=EURCV:GCEYGIVOLAVBF2TG2RUSGTUJCIN75KEX3NGLMY4VPL4GFE5L355AXW3G"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 "hasTrustline": true, "isAuthorized": false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Case A (existing unauthorized trustline): authorize on-behalf.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Permissionless, no user signature, no issuer signature; the relayer's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ops key is the transaction source and fee payer.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POST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"https://relayer.&lt;host&gt;/authorize"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"account": "GUSER...", "asset": "EURCV:GCEY..."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 "status": "authorized"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If hasTrustline is false: either link out to the activation page (Tier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or swap your Payment for a CreateClaimableBalance (Tier 2, §9.1).</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3, the condensed inline recipe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annotated version, with the pre-sign handoff pattern, is §6.2):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discoverOnboarder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getActivationStatus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buildSponsoredOnboardTx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buildAuthorizeTx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reconcileWithRegistry }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"@theaha/authline"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reconcileWithRegistry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anti-copycat 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discoverOnboarder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"eurcv.theaha.co"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issuer stellar.toml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getActivationStatus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hasTrustline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Case B, sponsor pays 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xdr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buildSponsoredOnboardTx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sponsor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exchange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createUserAccount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if not on ledger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sponsor signs FIRST (signature set is unordered), short timebounds,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hand the SEP-7 URI to the user's wallet, then poll 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authorizer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isAuthorized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Case A, zero user signatures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xdr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buildAuthorizeTx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exchange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exchange (or the relayer) signs with `source` and submits.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Confirmation is always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polling ledger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signed-XDR return channel is ever required.</w:t>
      </w:r>
    </w:p>
    <w:p w:rsidR="00000000" w:rsidDel="00000000" w:rsidP="00000000" w:rsidRDefault="00000000" w:rsidRPr="00000000" w14:paraId="00000083">
      <w:pPr>
        <w:jc w:val="both"/>
        <w:rPr/>
      </w:pPr>
      <w:r w:rsidDel="00000000" w:rsidR="00000000" w:rsidRPr="00000000">
        <w:rPr>
          <w:rtl w:val="0"/>
        </w:rPr>
      </w:r>
    </w:p>
    <w:bookmarkStart w:colFirst="0" w:colLast="0" w:name="bookmark=id.a2gy3d62w7e" w:id="11"/>
    <w:bookmarkEnd w:id="11"/>
    <w:p w:rsidR="00000000" w:rsidDel="00000000" w:rsidP="00000000" w:rsidRDefault="00000000" w:rsidRPr="00000000" w14:paraId="00000084">
      <w:pPr>
        <w:pStyle w:val="Heading2"/>
        <w:jc w:val="both"/>
        <w:rPr>
          <w:color w:val="000000"/>
        </w:rPr>
      </w:pPr>
      <w:r w:rsidDel="00000000" w:rsidR="00000000" w:rsidRPr="00000000">
        <w:rPr>
          <w:color w:val="000000"/>
          <w:rtl w:val="0"/>
        </w:rPr>
        <w:t xml:space="preserve">5. On-chain architecture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Soroban contracts, plus a testnet stub.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(§5.1) is the standard's single on-chain entry point, stateless, immutable, one deployment per network.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Trustline 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(§5.2) is the per-asset policy contract, an asset-agnostic generalization of the live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the issuer installs as the asset's SAC admin. The Authorizer follows the Aha team's Contract Admin SEP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theahaco/admin-sep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surface; the router deliberately has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admin surface at all (§5.1).</w:t>
      </w:r>
    </w:p>
    <w:bookmarkStart w:colFirst="0" w:colLast="0" w:name="bookmark=id.usvjqmsjybep" w:id="12"/>
    <w:bookmarkEnd w:id="12"/>
    <w:p w:rsidR="00000000" w:rsidDel="00000000" w:rsidP="00000000" w:rsidRDefault="00000000" w:rsidRPr="00000000" w14:paraId="00000086">
      <w:pPr>
        <w:pStyle w:val="Heading3"/>
        <w:jc w:val="both"/>
        <w:rPr>
          <w:color w:val="000000"/>
        </w:rPr>
      </w:pPr>
      <w:r w:rsidDel="00000000" w:rsidR="00000000" w:rsidRPr="00000000">
        <w:rPr>
          <w:color w:val="000000"/>
          <w:rtl w:val="0"/>
        </w:rPr>
        <w:t xml:space="preserve">5.1 The onboard router, </w:t>
      </w:r>
      <w:r w:rsidDel="00000000" w:rsidR="00000000" w:rsidRPr="00000000">
        <w:rPr>
          <w:rFonts w:ascii="Consolas" w:cs="Consolas" w:eastAsia="Consolas" w:hAnsi="Consolas"/>
          <w:color w:val="000000"/>
          <w:sz w:val="22"/>
          <w:szCs w:val="22"/>
          <w:rtl w:val="0"/>
        </w:rPr>
        <w:t xml:space="preserve">onboard(sac, holder)</w:t>
      </w:r>
      <w:r w:rsidDel="00000000" w:rsidR="00000000" w:rsidRPr="00000000">
        <w:rPr>
          <w:color w:val="000000"/>
          <w:rtl w:val="0"/>
        </w:rPr>
        <w:t xml:space="preserve"> with on-chain discovery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router is the heart of the design pivot (§1.3):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stateless, immutable, per-network singleton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which every one-signature onboarding flows,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asset classes,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client-side branching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contractimpl</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impl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TrustlineOnboard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Create — and, where the asset supports it, authorize — `holder`'s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trustline for the asset behind `sac`. One signature (the holder's).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onboard(env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require_auth()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sac_client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StellarAssetClient::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 CAP-73 (Protocol 26): create the trustline (idempotent;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holder pays the 0.5 XLM reserve, CAP-73 has no sponsorship).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sac_client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try_trust(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map_err(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TrustFailed)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 CAP-68: discover the asset's admin on-chain.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admin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sac_client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3. If the admin is a contract exporting `authorize_trustline`,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call it atomically; otherwise the trustline stands alone.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match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try_authorize(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holder)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Authorized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post-condition below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NoOneStepIface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Ok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OnboardStatus::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TypedRejection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Err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AuthorizationRefused)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tx ROLLS 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4. Post-condition: the ledger must agree.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sac_client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holder)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Err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NotAuthorized)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Ok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OnboardStatus::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contracttype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OnboardStatus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TrustlineOnly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contracterror</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repr</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u32</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NotSac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target is not a built-in Stellar Asset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TrustFailed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CAP-73 trust() failed (reserve, missing account,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AuthorizationRefused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discovered authorizer rejected (typed error) — rolled 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NotAuthorized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authorizer claimed success but the ledger disagrees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semantics worth a reviewer's attention: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method, two arguments.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caller passes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authorizer address. The router discovers the authorizer from the ledger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CAP-68), so a spoofed or stale authorizer address can never be injected by a client, and an issuer can migrate its authorizer without breaking a single integrator.</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Typed vs. untyped failure is the protocol.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typed contract 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discovered authorizer means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policy rejection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entire invocation,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including the just-created trustline, rolls 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AuthorizationRefused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untyped abort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admin is a plain G-account issuer, or a contract without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export) means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one-step interface exists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trustline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router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leaving authorization to the issuer's off-platform process. Open assets naturally land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usable trustline.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trust-but-verify post-condition.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when the authorizer reports success, the router re-reads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sac.authorized(holder)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fails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ledger disagrees, no authorizer can lie its way to a green status.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Stateless and immutable by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router holds no storage, no admin, no upgrade hook. There is nothing to govern, pause, or compromise; a bug is fixed by deploying a successor and updating the pinned registry entry. Per-network router ids are pinned in the SDK's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(§6.1).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967740</wp:posOffset>
            </wp:positionH>
            <wp:positionV relativeFrom="margin">
              <wp:posOffset>0</wp:posOffset>
            </wp:positionV>
            <wp:extent cx="4008120" cy="6866255"/>
            <wp:effectExtent b="0" l="0" r="0" t="0"/>
            <wp:wrapSquare wrapText="bothSides" distB="0" distT="0" distL="114300" distR="114300"/>
            <wp:docPr descr="arch-router-flow" id="1" name="image1.png"/>
            <a:graphic>
              <a:graphicData uri="http://schemas.openxmlformats.org/drawingml/2006/picture">
                <pic:pic>
                  <pic:nvPicPr>
                    <pic:cNvPr descr="arch-router-flow" id="0" name="image1.png"/>
                    <pic:cNvPicPr preferRelativeResize="0"/>
                  </pic:nvPicPr>
                  <pic:blipFill>
                    <a:blip r:embed="rId10"/>
                    <a:srcRect b="0" l="0" r="0" t="0"/>
                    <a:stretch>
                      <a:fillRect/>
                    </a:stretch>
                  </pic:blipFill>
                  <pic:spPr>
                    <a:xfrm>
                      <a:off x="0" y="0"/>
                      <a:ext cx="4008120" cy="6866255"/>
                    </a:xfrm>
                    <a:prstGeom prst="rect"/>
                    <a:ln/>
                  </pic:spPr>
                </pic:pic>
              </a:graphicData>
            </a:graphic>
          </wp:anchor>
        </w:drawing>
      </w:r>
      <w:r w:rsidDel="00000000" w:rsidR="00000000" w:rsidRPr="00000000">
        <w:rPr>
          <w:rtl w:val="0"/>
        </w:rPr>
      </w:r>
    </w:p>
    <w:bookmarkStart w:colFirst="0" w:colLast="0" w:name="bookmark=id.8b073p8v5r7b" w:id="13"/>
    <w:bookmarkEnd w:id="13"/>
    <w:p w:rsidR="00000000" w:rsidDel="00000000" w:rsidP="00000000" w:rsidRDefault="00000000" w:rsidRPr="00000000" w14:paraId="0000008F">
      <w:pPr>
        <w:pStyle w:val="Heading3"/>
        <w:jc w:val="both"/>
        <w:rPr>
          <w:color w:val="000000"/>
        </w:rPr>
      </w:pPr>
      <w:r w:rsidDel="00000000" w:rsidR="00000000" w:rsidRPr="00000000">
        <w:rPr>
          <w:rtl w:val="0"/>
        </w:rPr>
      </w:r>
    </w:p>
    <w:p w:rsidR="00000000" w:rsidDel="00000000" w:rsidP="00000000" w:rsidRDefault="00000000" w:rsidRPr="00000000" w14:paraId="00000090">
      <w:pPr>
        <w:pStyle w:val="Heading3"/>
        <w:jc w:val="both"/>
        <w:rPr>
          <w:color w:val="000000"/>
        </w:rPr>
      </w:pPr>
      <w:r w:rsidDel="00000000" w:rsidR="00000000" w:rsidRPr="00000000">
        <w:rPr>
          <w:rtl w:val="0"/>
        </w:rPr>
      </w:r>
    </w:p>
    <w:p w:rsidR="00000000" w:rsidDel="00000000" w:rsidP="00000000" w:rsidRDefault="00000000" w:rsidRPr="00000000" w14:paraId="00000091">
      <w:pPr>
        <w:pStyle w:val="Heading3"/>
        <w:jc w:val="both"/>
        <w:rPr>
          <w:color w:val="000000"/>
        </w:rPr>
      </w:pPr>
      <w:r w:rsidDel="00000000" w:rsidR="00000000" w:rsidRPr="00000000">
        <w:rPr>
          <w:rtl w:val="0"/>
        </w:rPr>
      </w:r>
    </w:p>
    <w:p w:rsidR="00000000" w:rsidDel="00000000" w:rsidP="00000000" w:rsidRDefault="00000000" w:rsidRPr="00000000" w14:paraId="00000092">
      <w:pPr>
        <w:pStyle w:val="Heading3"/>
        <w:jc w:val="both"/>
        <w:rPr>
          <w:color w:val="000000"/>
        </w:rPr>
      </w:pPr>
      <w:r w:rsidDel="00000000" w:rsidR="00000000" w:rsidRPr="00000000">
        <w:rPr>
          <w:rtl w:val="0"/>
        </w:rPr>
      </w:r>
    </w:p>
    <w:p w:rsidR="00000000" w:rsidDel="00000000" w:rsidP="00000000" w:rsidRDefault="00000000" w:rsidRPr="00000000" w14:paraId="00000093">
      <w:pPr>
        <w:pStyle w:val="Heading3"/>
        <w:jc w:val="both"/>
        <w:rPr>
          <w:color w:val="000000"/>
        </w:rPr>
      </w:pPr>
      <w:r w:rsidDel="00000000" w:rsidR="00000000" w:rsidRPr="00000000">
        <w:rPr>
          <w:rtl w:val="0"/>
        </w:rPr>
      </w:r>
    </w:p>
    <w:p w:rsidR="00000000" w:rsidDel="00000000" w:rsidP="00000000" w:rsidRDefault="00000000" w:rsidRPr="00000000" w14:paraId="00000094">
      <w:pPr>
        <w:pStyle w:val="Heading3"/>
        <w:jc w:val="both"/>
        <w:rPr>
          <w:color w:val="000000"/>
        </w:rPr>
      </w:pPr>
      <w:r w:rsidDel="00000000" w:rsidR="00000000" w:rsidRPr="00000000">
        <w:rPr>
          <w:rtl w:val="0"/>
        </w:rPr>
      </w:r>
    </w:p>
    <w:p w:rsidR="00000000" w:rsidDel="00000000" w:rsidP="00000000" w:rsidRDefault="00000000" w:rsidRPr="00000000" w14:paraId="00000095">
      <w:pPr>
        <w:pStyle w:val="Heading3"/>
        <w:jc w:val="both"/>
        <w:rPr>
          <w:color w:val="000000"/>
        </w:rPr>
      </w:pPr>
      <w:r w:rsidDel="00000000" w:rsidR="00000000" w:rsidRPr="00000000">
        <w:rPr>
          <w:rtl w:val="0"/>
        </w:rPr>
      </w:r>
    </w:p>
    <w:p w:rsidR="00000000" w:rsidDel="00000000" w:rsidP="00000000" w:rsidRDefault="00000000" w:rsidRPr="00000000" w14:paraId="00000096">
      <w:pPr>
        <w:pStyle w:val="Heading3"/>
        <w:jc w:val="both"/>
        <w:rPr>
          <w:color w:val="000000"/>
        </w:rPr>
      </w:pPr>
      <w:r w:rsidDel="00000000" w:rsidR="00000000" w:rsidRPr="00000000">
        <w:rPr>
          <w:rtl w:val="0"/>
        </w:rPr>
      </w:r>
    </w:p>
    <w:p w:rsidR="00000000" w:rsidDel="00000000" w:rsidP="00000000" w:rsidRDefault="00000000" w:rsidRPr="00000000" w14:paraId="00000097">
      <w:pPr>
        <w:pStyle w:val="Heading3"/>
        <w:jc w:val="both"/>
        <w:rPr>
          <w:color w:val="000000"/>
        </w:rPr>
      </w:pPr>
      <w:r w:rsidDel="00000000" w:rsidR="00000000" w:rsidRPr="00000000">
        <w:rPr>
          <w:rtl w:val="0"/>
        </w:rPr>
      </w:r>
    </w:p>
    <w:p w:rsidR="00000000" w:rsidDel="00000000" w:rsidP="00000000" w:rsidRDefault="00000000" w:rsidRPr="00000000" w14:paraId="00000098">
      <w:pPr>
        <w:pStyle w:val="Heading3"/>
        <w:jc w:val="both"/>
        <w:rPr>
          <w:color w:val="000000"/>
        </w:rPr>
      </w:pPr>
      <w:r w:rsidDel="00000000" w:rsidR="00000000" w:rsidRPr="00000000">
        <w:rPr>
          <w:rtl w:val="0"/>
        </w:rPr>
      </w:r>
    </w:p>
    <w:p w:rsidR="00000000" w:rsidDel="00000000" w:rsidP="00000000" w:rsidRDefault="00000000" w:rsidRPr="00000000" w14:paraId="00000099">
      <w:pPr>
        <w:pStyle w:val="Heading3"/>
        <w:jc w:val="both"/>
        <w:rPr>
          <w:color w:val="000000"/>
        </w:rPr>
      </w:pPr>
      <w:r w:rsidDel="00000000" w:rsidR="00000000" w:rsidRPr="00000000">
        <w:rPr>
          <w:rtl w:val="0"/>
        </w:rPr>
      </w:r>
    </w:p>
    <w:p w:rsidR="00000000" w:rsidDel="00000000" w:rsidP="00000000" w:rsidRDefault="00000000" w:rsidRPr="00000000" w14:paraId="0000009A">
      <w:pPr>
        <w:pStyle w:val="Heading3"/>
        <w:jc w:val="both"/>
        <w:rPr>
          <w:color w:val="000000"/>
        </w:rPr>
      </w:pPr>
      <w:r w:rsidDel="00000000" w:rsidR="00000000" w:rsidRPr="00000000">
        <w:rPr>
          <w:rtl w:val="0"/>
        </w:rPr>
      </w:r>
    </w:p>
    <w:p w:rsidR="00000000" w:rsidDel="00000000" w:rsidP="00000000" w:rsidRDefault="00000000" w:rsidRPr="00000000" w14:paraId="0000009B">
      <w:pPr>
        <w:pStyle w:val="Heading3"/>
        <w:jc w:val="both"/>
        <w:rPr>
          <w:color w:val="000000"/>
        </w:rPr>
      </w:pPr>
      <w:r w:rsidDel="00000000" w:rsidR="00000000" w:rsidRPr="00000000">
        <w:rPr>
          <w:rtl w:val="0"/>
        </w:rPr>
      </w:r>
    </w:p>
    <w:p w:rsidR="00000000" w:rsidDel="00000000" w:rsidP="00000000" w:rsidRDefault="00000000" w:rsidRPr="00000000" w14:paraId="0000009C">
      <w:pPr>
        <w:pStyle w:val="Heading3"/>
        <w:jc w:val="both"/>
        <w:rPr>
          <w:color w:val="000000"/>
        </w:rPr>
      </w:pPr>
      <w:r w:rsidDel="00000000" w:rsidR="00000000" w:rsidRPr="00000000">
        <w:rPr>
          <w:rtl w:val="0"/>
        </w:rPr>
      </w:r>
    </w:p>
    <w:p w:rsidR="00000000" w:rsidDel="00000000" w:rsidP="00000000" w:rsidRDefault="00000000" w:rsidRPr="00000000" w14:paraId="0000009D">
      <w:pPr>
        <w:pStyle w:val="Heading3"/>
        <w:jc w:val="both"/>
        <w:rPr>
          <w:color w:val="000000"/>
        </w:rPr>
      </w:pPr>
      <w:r w:rsidDel="00000000" w:rsidR="00000000" w:rsidRPr="00000000">
        <w:rPr>
          <w:rtl w:val="0"/>
        </w:rPr>
      </w:r>
    </w:p>
    <w:p w:rsidR="00000000" w:rsidDel="00000000" w:rsidP="00000000" w:rsidRDefault="00000000" w:rsidRPr="00000000" w14:paraId="0000009E">
      <w:pPr>
        <w:pStyle w:val="Heading3"/>
        <w:jc w:val="both"/>
        <w:rPr>
          <w:color w:val="000000"/>
        </w:rPr>
      </w:pPr>
      <w:r w:rsidDel="00000000" w:rsidR="00000000" w:rsidRPr="00000000">
        <w:rPr>
          <w:rtl w:val="0"/>
        </w:rPr>
      </w:r>
    </w:p>
    <w:p w:rsidR="00000000" w:rsidDel="00000000" w:rsidP="00000000" w:rsidRDefault="00000000" w:rsidRPr="00000000" w14:paraId="0000009F">
      <w:pPr>
        <w:pStyle w:val="Heading3"/>
        <w:jc w:val="both"/>
        <w:rPr>
          <w:color w:val="000000"/>
        </w:rPr>
      </w:pPr>
      <w:r w:rsidDel="00000000" w:rsidR="00000000" w:rsidRPr="00000000">
        <w:rPr>
          <w:rtl w:val="0"/>
        </w:rPr>
      </w:r>
    </w:p>
    <w:p w:rsidR="00000000" w:rsidDel="00000000" w:rsidP="00000000" w:rsidRDefault="00000000" w:rsidRPr="00000000" w14:paraId="000000A0">
      <w:pPr>
        <w:pStyle w:val="Heading3"/>
        <w:jc w:val="both"/>
        <w:rPr>
          <w:color w:val="000000"/>
        </w:rPr>
      </w:pPr>
      <w:r w:rsidDel="00000000" w:rsidR="00000000" w:rsidRPr="00000000">
        <w:rPr>
          <w:rtl w:val="0"/>
        </w:rPr>
      </w:r>
    </w:p>
    <w:p w:rsidR="00000000" w:rsidDel="00000000" w:rsidP="00000000" w:rsidRDefault="00000000" w:rsidRPr="00000000" w14:paraId="000000A1">
      <w:pPr>
        <w:pStyle w:val="Heading3"/>
        <w:jc w:val="both"/>
        <w:rPr>
          <w:color w:val="000000"/>
        </w:rPr>
      </w:pPr>
      <w:r w:rsidDel="00000000" w:rsidR="00000000" w:rsidRPr="00000000">
        <w:rPr>
          <w:rtl w:val="0"/>
        </w:rPr>
      </w:r>
    </w:p>
    <w:p w:rsidR="00000000" w:rsidDel="00000000" w:rsidP="00000000" w:rsidRDefault="00000000" w:rsidRPr="00000000" w14:paraId="000000A2">
      <w:pPr>
        <w:pStyle w:val="Heading3"/>
        <w:jc w:val="both"/>
        <w:rPr>
          <w:color w:val="000000"/>
        </w:rPr>
      </w:pPr>
      <w:r w:rsidDel="00000000" w:rsidR="00000000" w:rsidRPr="00000000">
        <w:rPr>
          <w:rtl w:val="0"/>
        </w:rPr>
      </w:r>
    </w:p>
    <w:p w:rsidR="00000000" w:rsidDel="00000000" w:rsidP="00000000" w:rsidRDefault="00000000" w:rsidRPr="00000000" w14:paraId="000000A3">
      <w:pPr>
        <w:pStyle w:val="Heading3"/>
        <w:jc w:val="both"/>
        <w:rPr>
          <w:color w:val="000000"/>
        </w:rPr>
      </w:pPr>
      <w:r w:rsidDel="00000000" w:rsidR="00000000" w:rsidRPr="00000000">
        <w:rPr>
          <w:color w:val="000000"/>
          <w:rtl w:val="0"/>
        </w:rPr>
        <w:t xml:space="preserve">5.2 Trustline Authorizer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asset-agnostic generalization of the live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contract. The issuer of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 asset sets this contract as the admin of the asset's Stellar Asset Contract (SAC)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SAC.set_admin(authorizer)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separate issuer-signed step. This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delegates the authorize-on-behalf decision to predictable, auditable on-chain policy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an off-ledger signer that must co-sign every transaction (the SEP-8 model). Because the router discovers the SAC admin on-chain (§5.1), installing the Authorizer instantly makes the asset one-step-onboardable for every integrator, no announcements, no config pushes.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2103596"/>
            <wp:effectExtent b="0" l="0" r="0" t="0"/>
            <wp:docPr descr="arch-authorizer-sac" id="5" name="image3.png"/>
            <a:graphic>
              <a:graphicData uri="http://schemas.openxmlformats.org/drawingml/2006/picture">
                <pic:pic>
                  <pic:nvPicPr>
                    <pic:cNvPr descr="arch-authorizer-sac" id="0" name="image3.png"/>
                    <pic:cNvPicPr preferRelativeResize="0"/>
                  </pic:nvPicPr>
                  <pic:blipFill>
                    <a:blip r:embed="rId11"/>
                    <a:srcRect b="0" l="0" r="0" t="0"/>
                    <a:stretch>
                      <a:fillRect/>
                    </a:stretch>
                  </pic:blipFill>
                  <pic:spPr>
                    <a:xfrm>
                      <a:off x="0" y="0"/>
                      <a:ext cx="5334000" cy="210359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authorization entrypoint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permissionless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(matching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anyone can trigger it, but the policy is re-checked on every call, so a banned (denylist) or not-allowed (allowlist) account is never authorized.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interface splits into two profiles.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REQUIRED, it is the authorization machine: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TrustlineAuthorizer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contractimpl</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impl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TrustlineAuthorizer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Issuer must, in a separate issuer-signed step, set this contract as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SAC admin (`SAC.set_admin(this)`).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__constructor(env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authorization (permissionless self-service)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Permissionless. Re-checks policy on every call; the contract (the SAC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admin) authorizes via `SAC.set_authorized(account, true)`. Rejections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are TYPED errors, so the router rolls the whole onboarding back (§5.1).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authorize_trustline(env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Admin: revoke authorization without banning the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deauthorize_trustline(env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denylist + freeze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Admin: ban also DEAUTHORIZES, so a retried onboarding cannot re-authorize.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ban(env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unban(env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freeze(env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ban + deauthorize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unfreeze(env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unban + re-authorize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allowlist (gated policy)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allow(env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disallow(env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also deauthorizes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pause / admin (admin-sep)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pause(env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unpause(env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admin(env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set_admin(env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new_admin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upgrade(env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wasm_hash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BytesN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views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sac_address(env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is_banned(env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is_allowed(env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is_paused(env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Treasury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OPTIONAL, for issuers that also delegate supply operations (MiCA: the issuer must be able to mint and claw back):</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OPTIONAL Treasury profile, only for issuers delegating supply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mint(env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i128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clawback(env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Env</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i128</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Governance note, delegating SAC admin surrenders nothing classic.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issuer account retains 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classic-side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powers,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SetTrustLineFlags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(freeze/deauthorize at the trustline level) and the classic clawback operations, regardless of who holds SAC admin. Delegating SAC admin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on-chain authorizer; it does not remove the issuer's classic controls. An issuer can adopt the Core profile only, keep mint/clawback on its own keys, and still get permissionless authorize-on-behalf.</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policy is per-asset: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contracttype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Policy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Default, frictionless: auto-authorize any holder that is not banned.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EURCV model, open by default, compliance acts by exception.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Denylist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Gated: authorize only holders explicitly allowed 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tokenized securities requiring per-user KYC).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Allowlist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Freeze = ban + deauthorize.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Implementing freeze on top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also calls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SAC.set_authorized(account, 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security choice: a retried onboarding, through the router or a repeated permissionless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 can never silently re-authorize a frozen holder, because the policy check rejects a banned account before any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set_authorized(..,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error variants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surfaced to callers, this is load-bearing: a typed rejection is exactly what makes the router roll the whole onboarding back (§5.1):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contracterror</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repr</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u32</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enum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Error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Paused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AccountBanned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AccountNotAllowed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testnet integration before an issuer installs the full policy contract, the repo also carries a deliberately minimal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authorizer stub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__constructor(sac)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permissionless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flips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no policy, used to exercise the router's discovery and rollback semantics against a real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asset.</w:t>
      </w:r>
    </w:p>
    <w:bookmarkStart w:colFirst="0" w:colLast="0" w:name="bookmark=id.63e7xzmy6l3y" w:id="14"/>
    <w:bookmarkEnd w:id="14"/>
    <w:p w:rsidR="00000000" w:rsidDel="00000000" w:rsidP="00000000" w:rsidRDefault="00000000" w:rsidRPr="00000000" w14:paraId="000000B2">
      <w:pPr>
        <w:pStyle w:val="Heading4"/>
        <w:jc w:val="both"/>
        <w:rPr/>
      </w:pPr>
      <w:r w:rsidDel="00000000" w:rsidR="00000000" w:rsidRPr="00000000">
        <w:rPr>
          <w:rtl w:val="0"/>
        </w:rPr>
        <w:t xml:space="preserve">Audit events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state transition publishes a structured event (soroban-sdk 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#[contractevent]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event name as first topic,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indexed). Indexers (e.g. a MiCA audit log) consume these to reconstruct the full authorization history off-chain: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Authorized{account}   Deauthorized{account}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Banned{account}       Unbanned{account}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Allowed{account}      Disallowed{account}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Paused{}              Unpaused{}</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bookmarkStart w:colFirst="0" w:colLast="0" w:name="bookmark=id.9dxe3d90o3x3" w:id="15"/>
    <w:bookmarkEnd w:id="15"/>
    <w:p w:rsidR="00000000" w:rsidDel="00000000" w:rsidP="00000000" w:rsidRDefault="00000000" w:rsidRPr="00000000" w14:paraId="000000B6">
      <w:pPr>
        <w:pStyle w:val="Heading2"/>
        <w:jc w:val="both"/>
        <w:rPr>
          <w:color w:val="000000"/>
        </w:rPr>
      </w:pPr>
      <w:r w:rsidDel="00000000" w:rsidR="00000000" w:rsidRPr="00000000">
        <w:rPr>
          <w:color w:val="000000"/>
          <w:rtl w:val="0"/>
        </w:rPr>
        <w:t xml:space="preserve">6. Integrator SDK</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(TypeScript) is the surface a Tier-3 integrator imports. It ships the classic flows (sponsored trustline, activation status, SEP-7)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pure JS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on-chain authorize-on-behalf has one upstream caveat documented in §8.2. The SDK is structured so an integrator never has to reason about asset classes directly, the router discovers capability on-chain (§5.1), the registry carries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tag for UI copy,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picks the path.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ships a curated,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issuer-pinned 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OFFICIAL_ASSETS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resolveOfficialAsset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resolve an asset by code alone", the anti-copycat defense) with load-time StrKey validation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validateOfficialAsset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isValidIssuer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isValidContractId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reconcileWithRegistry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(rejects a discovered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whose advertised issuer/SAC/router do not match the pinned values, the enforcement half of that defense), a per-network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pinning the onboard router ids, and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permissionedOneStep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dApp surfaces a clawback/freeze warning for clawback-capable assets.</w:t>
      </w:r>
    </w:p>
    <w:bookmarkStart w:colFirst="0" w:colLast="0" w:name="bookmark=id.kaw8142mb3hc" w:id="16"/>
    <w:bookmarkEnd w:id="16"/>
    <w:p w:rsidR="00000000" w:rsidDel="00000000" w:rsidP="00000000" w:rsidRDefault="00000000" w:rsidRPr="00000000" w14:paraId="000000B9">
      <w:pPr>
        <w:pStyle w:val="Heading3"/>
        <w:jc w:val="both"/>
        <w:rPr>
          <w:color w:val="000000"/>
        </w:rPr>
      </w:pPr>
      <w:r w:rsidDel="00000000" w:rsidR="00000000" w:rsidRPr="00000000">
        <w:rPr>
          <w:color w:val="000000"/>
          <w:rtl w:val="0"/>
        </w:rPr>
        <w:t xml:space="preserve">6.1 Core surface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read state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getActivationStatus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(args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hasTrustline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isAuthorized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isAuthorizedToMaintainLiabilities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sacAuthorized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(also exported under the alias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discovery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discoverOnboarder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DiscoverOptions)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OnboarderConfig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stellar.toml [TRUSTLINE_ONBOARDER]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parseOnboarderToml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(toml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OnboarderConfig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registry (curated, issuer-pinned, the anti-copycat defense)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OFFICIAL_ASSETS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OfficialAsset[]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USDC, EURC, EURCV, BLND,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ROUTERS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Partial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pinned router per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resolveOfficialAsset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StellarNet)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OfficialAsset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assetsForNetwork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StellarNet)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OfficialAsset[]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reconcileWithRegistry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StellarNet)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throws on mismatch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netFromPassphrase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StellarNet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Case C: the router one-signature path (both asset classes)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One Soroban tx via the router: trust + on-chain discovery + 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HOLDER pays the 0.5 XLM reserve (CAP-73 has no sponsorship).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buildOnboardTx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unsigned base64 XDR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decodeOnboardStatus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(retval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xdr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ScVal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"Authorized"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"TrustlineOnly"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typed router result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Case B: reserve-free classic onboarding (CAP-33 sponsored ChangeTrust)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Integrator (`sponsor`) pays the 0.5 XLM reserve; optional sponsored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CreateAccount for a brand-new account. Returns unsigned base64 XDR.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buildSponsoredOnboardTx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sponsor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createUserAccount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Case A (regulated): permissionless authorize-on-behalf (Soroban)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Any funded `source` may be the transaction source and fee payer,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integrator's ops key or the hosted relayer's. No user signature, 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issuer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buildAuthorizeTx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Tier 2: claimable-balance delivery (Tranche 2 deliverable)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Withdrawal side: swap Payment → CreateClaimableBalance, adding the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as a second claimant behind a reclaim predicate (default 30 days).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platform (creator) fronts the CB entry reserve, refunded when claimed.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buildClaimableBalanceTx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destination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reclaimAfterDays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Claim side (open assets): the one-tx golden path, sponsored 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(limit ≥ amount) + ClaimClaimableBalance, ONE holder signature; the 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pre-signs and pays the trustline reserve. See §9.1.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buildClaimTx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sponsor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balanceId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handoffs: turn an unsigned tx into the three forms shown to the user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onboardingRequest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txXdr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userAddress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sep7Uri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deepLink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hostedUrl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backend selection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`cap73-one-signature` (the router) when the router is pinned for the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AND the holder controls a funded, on-ledger account, the holder pays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reserve. Otherwise `cap33-sponsored`, covers brand-new / zero-XLM accounts,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sponsor pays.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selectBackend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router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exists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fundedForReserve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"cap73-one-signature"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"cap33-sponsored"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resolved config carries the asset, SAC, the per-network router, the (informational) authorizer, and the issuer's supported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OnboarderConfig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assetCode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assetIssuer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classic 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sac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Stellar Asset Contract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router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onboard router — pinned per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authorizer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SAC admin; INFORMATIONAL for the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path (discovered on-chain),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only for the Case-A buildAuthorizeTx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"cap73-one-signature"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"cap33-sponsored"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 what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absent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purpose: there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buildTrustTx</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and no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assetAuthRequired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surface. Both existed in earlier designs and were removed by the router pivot (§1.3), open and regulated assets share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buildOnboardTx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open/regulated branch lives on-chain, not in the client.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dApp builders the package also ships a headless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React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@theaha/authline/react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useActivation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hook driving the full state machine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idle → building → signing → submitting → success | 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surfaced separately) and a minimal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ActivateButton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Tranche-2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issuer admin CLI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wraps the Authorizer's admin surface (deploy, set-as-SAC-admin, ban/unban, allow/disallow, freeze/unfreeze, pause, mint/clawback, upgrade) so an issuer can operate the contract without writing Soroban calls by hand.</w:t>
      </w:r>
    </w:p>
    <w:bookmarkStart w:colFirst="0" w:colLast="0" w:name="bookmark=id.wwc836aitnbr" w:id="17"/>
    <w:bookmarkEnd w:id="17"/>
    <w:p w:rsidR="00000000" w:rsidDel="00000000" w:rsidP="00000000" w:rsidRDefault="00000000" w:rsidRPr="00000000" w14:paraId="000000BF">
      <w:pPr>
        <w:pStyle w:val="Heading3"/>
        <w:jc w:val="both"/>
        <w:rPr>
          <w:color w:val="000000"/>
        </w:rPr>
      </w:pPr>
      <w:r w:rsidDel="00000000" w:rsidR="00000000" w:rsidRPr="00000000">
        <w:rPr>
          <w:color w:val="000000"/>
          <w:rtl w:val="0"/>
        </w:rPr>
        <w:t xml:space="preserve">6.2 The exchange recipe (Tier 3, Case B, the withdrawal workhorse)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the full inline UX, with the integrator holding a sponsor key.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discoverOnboarder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getActivationStatus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reconcileWithRegistry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buildSponsoredOnboardTx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buildAuthorizeTx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netFromPassphrase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"@theaha/authline"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 Discover the issuer's onboarder config once (or hold it locally),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ALWAYS reconcile it against the pinned registry before building anything.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netFromPassphrase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reconcileWithRegistry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discoverOnboarder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"eurcv.theaha.co"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 Read the user's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getActivationStatus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2. If no trustline: integrator builds a SPONSORED ChangeTrust (pays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reserve; sponsored CreateAccount when the account is brand-new). 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signs ONCE. (Case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hasTrustline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xdr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buildSponsoredOnboardTx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horizonUrl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sponsor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exchange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createUserAccount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account not on ledger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PRE-SIGN: sign with `sponsor` FIRST, set ~15-min timebounds, then hand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SEP-7 URI to the user's wallet; confirm by polling 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3. If the asset has an authorizer and the user is not yet 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integrator authorizes on-behalf. No user signature, no issuer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Any funded key may be the tx source and fee payer. (Case A / tail of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authorizer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isAuthorized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xdr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buildAuthorizeTx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rpcUrl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networkPassphrase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exchange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config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exchange signs with `source` and submits.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signers on the sponsored XDR are exactly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BEGIN_SPONSORING_FUTURE_RESERVES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END_SPONSORING_FUTURE_RESERVES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the SDK sets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 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is the protocol-minimal split: the integrator pays, the user authorizes the subentry on their own account.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handoff is one-way, pre-sign, then poll.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Signatures on a classic transaction envelope are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unordered 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checked against thresholds at apply time, so the sponsor signs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before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handoff, sets short timebounds (~15 minutes), and hands the user a SEP-7 URI. The user's wallet adds the one missing signature and submits. The integrator confirms completion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polling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ledger state, not a return channel. No signed-XDR return path is ever needed. SEP-7 does define an optional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callback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parameter (a POST of the signed XDR) that can serve as a return channel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the wallet supports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it as an optimization, never a dependency.</w:t>
      </w:r>
    </w:p>
    <w:bookmarkStart w:colFirst="0" w:colLast="0" w:name="bookmark=id.mffcog9qnkqs" w:id="18"/>
    <w:bookmarkEnd w:id="18"/>
    <w:p w:rsidR="00000000" w:rsidDel="00000000" w:rsidP="00000000" w:rsidRDefault="00000000" w:rsidRPr="00000000" w14:paraId="000000C4">
      <w:pPr>
        <w:pStyle w:val="Heading3"/>
        <w:jc w:val="both"/>
        <w:rPr>
          <w:color w:val="000000"/>
        </w:rPr>
      </w:pPr>
      <w:r w:rsidDel="00000000" w:rsidR="00000000" w:rsidRPr="00000000">
        <w:rPr>
          <w:color w:val="000000"/>
          <w:rtl w:val="0"/>
        </w:rPr>
        <w:t xml:space="preserve">6.3 The reference exchange-withdrawal demos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examples/exchange-withdrawal/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carries two runnable Stellar-testnet demos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generate fresh keypairs at every 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committed secrets):</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demo.mjs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the regulated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path, Case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Generates exchange + user keypairs, funds the exchange via friendbot, and establishes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trustline for a brand-new,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zero-XLM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 the exchange paying the reserve (CAP-33 sponsorship) and authorizing on the issuer's behalf (permissionless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issuer signature), with the user signing exactly once.</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demo-open.mjs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the open-asset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(testnet USDC): a CAP-73 trustline through the router, one holder signature, no authorize step,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pure JS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 to end.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demos print every transaction hash so a reviewer can verify each run on Stellar Expert (testnet).</w:t>
      </w:r>
    </w:p>
    <w:bookmarkStart w:colFirst="0" w:colLast="0" w:name="bookmark=id.hb5lmtpacprj" w:id="19"/>
    <w:bookmarkEnd w:id="19"/>
    <w:p w:rsidR="00000000" w:rsidDel="00000000" w:rsidP="00000000" w:rsidRDefault="00000000" w:rsidRPr="00000000" w14:paraId="000000C9">
      <w:pPr>
        <w:pStyle w:val="Heading3"/>
        <w:jc w:val="both"/>
        <w:rPr>
          <w:color w:val="000000"/>
        </w:rPr>
      </w:pPr>
      <w:r w:rsidDel="00000000" w:rsidR="00000000" w:rsidRPr="00000000">
        <w:rPr>
          <w:color w:val="000000"/>
          <w:rtl w:val="0"/>
        </w:rPr>
        <w:t xml:space="preserve">6.4 The Authline dApp, the recipient-side activation UI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reference consumer of all of the above: a Vite + React + TypeScript dApp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live on testnet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testnet.authline.io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mainnet precursor: eurcv.theaha.co) with two surfaces, a landing page and the activation app. The activation app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config-driven and multi-asset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asset directory built from the pinned registry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assetsForNetwork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capability-aware UI copy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permissionedOneStep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permissionedManual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clawback/freeze risk warning for clawback-capable assets, and wallet integration via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Stellar Wallets Kit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(Freighter, xBull, Albedo, LOBSTR, Hana). The activation flow drives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useActivation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buildOnboardTx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wallet sign → submit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decodeOnboardStatus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renders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honestly ("trustline created, the issuer authorizes off-platform") rather than pretending success.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window.__AUTHLINE_E2E__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injected-signer seam lets the Playwright e2e suite (§ test plan, APPLICATION.md D2.3) exercise the real flow in a real browser against real testnet RPC with no wallet extension. The Tier-2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 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(§9.1) lands on this same page.</w:t>
      </w:r>
    </w:p>
    <w:p w:rsidR="00000000" w:rsidDel="00000000" w:rsidP="00000000" w:rsidRDefault="00000000" w:rsidRPr="00000000" w14:paraId="000000CB">
      <w:pPr>
        <w:jc w:val="both"/>
        <w:rPr/>
      </w:pPr>
      <w:r w:rsidDel="00000000" w:rsidR="00000000" w:rsidRPr="00000000">
        <w:rPr>
          <w:rtl w:val="0"/>
        </w:rPr>
      </w:r>
    </w:p>
    <w:bookmarkStart w:colFirst="0" w:colLast="0" w:name="bookmark=id.vab6nc4vtse" w:id="20"/>
    <w:bookmarkEnd w:id="20"/>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 source and customizable”, the RFP’s landing-page requirement, literally.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adoption paths, in increasing order of effort.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Link 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hosted page: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preselects the asset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prefills the destination account, so a platform’s withdrawal-error path can deep-link a user straight into the right activation flow, this is Tier 0’s URL template.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Fork and re-brand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dApp is a small static Vite + React build under Apache-2.0; the asset directory is driven by the pinned registry, so a broker swaps branding and copy without touching flow logic.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Self-host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identical build on its own domain, the repo ships both deploy workflows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dapp-pages.yml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GitHub Pages,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dapp-ipfs.yml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IPFS). All three paths run the same activation flow against the same router and Authorizer: customization never forks the trust model.</w:t>
      </w:r>
    </w:p>
    <w:p w:rsidR="00000000" w:rsidDel="00000000" w:rsidP="00000000" w:rsidRDefault="00000000" w:rsidRPr="00000000" w14:paraId="000000CD">
      <w:pPr>
        <w:pStyle w:val="Heading2"/>
        <w:jc w:val="both"/>
        <w:rPr>
          <w:color w:val="000000"/>
        </w:rPr>
      </w:pPr>
      <w:r w:rsidDel="00000000" w:rsidR="00000000" w:rsidRPr="00000000">
        <w:rPr>
          <w:color w:val="000000"/>
          <w:rtl w:val="0"/>
        </w:rPr>
        <w:t xml:space="preserve">7. Discovery, SEP relationship, admin-sep, CAP-73</w:t>
      </w:r>
    </w:p>
    <w:bookmarkStart w:colFirst="0" w:colLast="0" w:name="bookmark=id.mz0suwx7s8gl" w:id="21"/>
    <w:bookmarkEnd w:id="21"/>
    <w:p w:rsidR="00000000" w:rsidDel="00000000" w:rsidP="00000000" w:rsidRDefault="00000000" w:rsidRPr="00000000" w14:paraId="000000CE">
      <w:pPr>
        <w:pStyle w:val="Heading3"/>
        <w:jc w:val="both"/>
        <w:rPr>
          <w:color w:val="000000"/>
        </w:rPr>
      </w:pPr>
      <w:r w:rsidDel="00000000" w:rsidR="00000000" w:rsidRPr="00000000">
        <w:rPr>
          <w:color w:val="000000"/>
          <w:rtl w:val="0"/>
        </w:rPr>
        <w:t xml:space="preserve">7.1 Discovery, one issuer config, universal interop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issuer publishes a single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[TRUSTLINE_ONBOARDER]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block in its domain's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(SEP-1,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/.well-known/stellar.toml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 integrator auto-discovers it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discoverOnboarder(domain)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advertised address is StrKey-validated at parse time,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reconcileWithRegistry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rejects any block whose pinned ids do not match, and immediately has everything needed to onboard a user,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bilateral deals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[TRUSTLINE_ONBOARDER]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VERSION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"0.3"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ASSET_CODE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"EURCV"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ASSET_ISSUER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"GCEYGIVOLAVBF2TG2RUSGTUJCIN75KEX3NGLMY4VPL4GFE5L355AXW3G"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SAC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asset's Stellar Asset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AUTHORIZER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informational, the router discovers the SAC 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on-chain; required only for Case-A authorize-on-behalf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ONBOARD_WRAPPER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onboard router for this network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BACKENDS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"cap73-one-signature"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"cap33-sponsored"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923113" cy="3426747"/>
            <wp:effectExtent b="0" l="0" r="0" t="0"/>
            <wp:docPr descr="arch-discovery" id="7" name="image8.png"/>
            <a:graphic>
              <a:graphicData uri="http://schemas.openxmlformats.org/drawingml/2006/picture">
                <pic:pic>
                  <pic:nvPicPr>
                    <pic:cNvPr descr="arch-discovery" id="0" name="image8.png"/>
                    <pic:cNvPicPr preferRelativeResize="0"/>
                  </pic:nvPicPr>
                  <pic:blipFill>
                    <a:blip r:embed="rId12"/>
                    <a:srcRect b="0" l="0" r="0" t="0"/>
                    <a:stretch>
                      <a:fillRect/>
                    </a:stretch>
                  </pic:blipFill>
                  <pic:spPr>
                    <a:xfrm>
                      <a:off x="0" y="0"/>
                      <a:ext cx="1923113" cy="342674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Discovery and the on-chain router are complementary, not redundant: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stellar.toml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block answers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does this issuer want users onboarded?"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(backends, sponsor availability, the hosted page) before any transaction exists, while CAP-68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discovery answers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actually authorizes this asset?"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execution time, from the ledger. The client never has to trust the toml for the security-critical part.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Contrast with today.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Issuers of AUTH_REQUIRED assets currently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new trustline by hand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SetTrustLineFlags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holder), or run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approval server that must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co-sign every 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authorized holder submits. Authline instead delegates the authorization decision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 permissionless on-chain contract: after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SAC.set_admin(authorizer)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issuer never has to be online, never co-signs, and the policy is auditable on-ledger.</w:t>
      </w:r>
    </w:p>
    <w:bookmarkStart w:colFirst="0" w:colLast="0" w:name="bookmark=id.ysrxjvkblaw5" w:id="22"/>
    <w:bookmarkEnd w:id="22"/>
    <w:p w:rsidR="00000000" w:rsidDel="00000000" w:rsidP="00000000" w:rsidRDefault="00000000" w:rsidRPr="00000000" w14:paraId="000000D4">
      <w:pPr>
        <w:pStyle w:val="Heading3"/>
        <w:jc w:val="both"/>
        <w:rPr>
          <w:color w:val="000000"/>
        </w:rPr>
      </w:pPr>
      <w:r w:rsidDel="00000000" w:rsidR="00000000" w:rsidRPr="00000000">
        <w:rPr>
          <w:color w:val="000000"/>
          <w:rtl w:val="0"/>
        </w:rPr>
        <w:t xml:space="preserve">7.2 SEP relationship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 is being written up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SEP-XXXX: Trustline 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(Track: Standard; Status: Draft; v0.3 in the repo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sep/SEP-XXXX-trustline-onboarder.md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SEP specifies the roles, the two asset classes and their on-chain detection, the Trustline Authorizer interface, the onboard router and its discovery/rollback semantics (typed error = rejection + rollback; untyped abort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two backends and the selection rule, the three cases,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[TRUSTLINE_ONBOARDER]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discovery block, the integrator interface (SEP-7 URI / deep link / hosted redirect / audit-event trail), and  (from Tranche 2) the claimable-balance delivery pattern. It builds on the Contract Admin SEP and references CAP-73. The SEP number is a placeholder (SEP-XXXX) pending assignment.</w:t>
      </w:r>
    </w:p>
    <w:bookmarkStart w:colFirst="0" w:colLast="0" w:name="bookmark=id.1uwzswp4dksd" w:id="23"/>
    <w:bookmarkEnd w:id="23"/>
    <w:p w:rsidR="00000000" w:rsidDel="00000000" w:rsidP="00000000" w:rsidRDefault="00000000" w:rsidRPr="00000000" w14:paraId="000000D6">
      <w:pPr>
        <w:pStyle w:val="Heading3"/>
        <w:jc w:val="both"/>
        <w:rPr>
          <w:color w:val="000000"/>
        </w:rPr>
      </w:pPr>
      <w:r w:rsidDel="00000000" w:rsidR="00000000" w:rsidRPr="00000000">
        <w:rPr>
          <w:color w:val="000000"/>
          <w:rtl w:val="0"/>
        </w:rPr>
        <w:t xml:space="preserve">7.3 admin-sep and CAP-73 / CAP-68</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admin-sep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theahaco/admin-sep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authors Willem Wyndham, Gleb Zernov; SDF discussion #1670) defines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surface the Trustline Authorizer implements. Reusing it means issuers and tooling already understand the admin model. (The router, by contrast, is deliberately admin-free, §5.1.)</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CAP-73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(Stellar Protocol 26) introduces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SAC, letting a Soroban contract create a trustline within a single authorized invocation, the basis of the router's one-transaction path.</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CAP-68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SAC, the basis of the router's on-chain capability discovery: the authorizer is read from the ledger, never from the client.</w:t>
      </w:r>
    </w:p>
    <w:p w:rsidR="00000000" w:rsidDel="00000000" w:rsidP="00000000" w:rsidRDefault="00000000" w:rsidRPr="00000000" w14:paraId="000000DA">
      <w:pPr>
        <w:jc w:val="both"/>
        <w:rPr/>
      </w:pPr>
      <w:r w:rsidDel="00000000" w:rsidR="00000000" w:rsidRPr="00000000">
        <w:rPr>
          <w:rtl w:val="0"/>
        </w:rPr>
      </w:r>
    </w:p>
    <w:bookmarkStart w:colFirst="0" w:colLast="0" w:name="bookmark=id.bh2n6qxkdvjh" w:id="24"/>
    <w:bookmarkEnd w:id="24"/>
    <w:p w:rsidR="00000000" w:rsidDel="00000000" w:rsidP="00000000" w:rsidRDefault="00000000" w:rsidRPr="00000000" w14:paraId="000000DB">
      <w:pPr>
        <w:pStyle w:val="Heading2"/>
        <w:jc w:val="both"/>
        <w:rPr>
          <w:color w:val="000000"/>
        </w:rPr>
      </w:pPr>
      <w:r w:rsidDel="00000000" w:rsidR="00000000" w:rsidRPr="00000000">
        <w:rPr>
          <w:color w:val="000000"/>
          <w:rtl w:val="0"/>
        </w:rPr>
        <w:t xml:space="preserve">8. Backends and the JS-SDK caveat</w:t>
      </w:r>
    </w:p>
    <w:bookmarkStart w:colFirst="0" w:colLast="0" w:name="bookmark=id.uoh9jka3ke28" w:id="25"/>
    <w:bookmarkEnd w:id="25"/>
    <w:p w:rsidR="00000000" w:rsidDel="00000000" w:rsidP="00000000" w:rsidRDefault="00000000" w:rsidRPr="00000000" w14:paraId="000000DC">
      <w:pPr>
        <w:pStyle w:val="Heading3"/>
        <w:jc w:val="both"/>
        <w:rPr>
          <w:color w:val="000000"/>
        </w:rPr>
      </w:pPr>
      <w:r w:rsidDel="00000000" w:rsidR="00000000" w:rsidRPr="00000000">
        <w:rPr>
          <w:color w:val="000000"/>
          <w:rtl w:val="0"/>
        </w:rPr>
        <w:t xml:space="preserve">8.1 The two backends</w:t>
      </w:r>
    </w:p>
    <w:tbl>
      <w:tblPr>
        <w:tblStyle w:val="Table5"/>
        <w:tblW w:w="9576.0" w:type="dxa"/>
        <w:jc w:val="left"/>
        <w:tblInd w:w="-108.0" w:type="dxa"/>
        <w:tblLayout w:type="fixed"/>
        <w:tblLook w:val="0020"/>
      </w:tblPr>
      <w:tblGrid>
        <w:gridCol w:w="1308"/>
        <w:gridCol w:w="3336"/>
        <w:gridCol w:w="2694"/>
        <w:gridCol w:w="2238"/>
        <w:tblGridChange w:id="0">
          <w:tblGrid>
            <w:gridCol w:w="1308"/>
            <w:gridCol w:w="3336"/>
            <w:gridCol w:w="2694"/>
            <w:gridCol w:w="2238"/>
          </w:tblGrid>
        </w:tblGridChange>
      </w:tblGrid>
      <w:tr>
        <w:trPr>
          <w:cantSplit w:val="0"/>
          <w:tblHeader w:val="1"/>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 for</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signatures</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cap73-one-signature</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C, the router path: one Soroban tx that creates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supported) authorizes, both asset classes, on-chain discovery.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Preferred when the router is pinned and the holder is funded.</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Paid by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(CAP-73 has no sponsorship)</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cap33-sponsored</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B, reserve-free classic onboarding; brand-new / under-funded accounts.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fallback whenever the holder cannot pay, and the sponsor-side default.</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Paid by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integrator/sponsor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(CAP-33 sponsored reserves; sponsored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restate the payer at the headline, because it matters everywhere it appears: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cap73-one-signature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pays the 0.5 XLM;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cap33-sponsored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pays it and the sponsorship stays locked for the lifetime of the trustline.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encodes exactly this rule: the router path requires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config.router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cap73-one-signature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issuer's backends, and a holder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fundedForReserve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everything else falls back to sponsored. Case A (zero-signature authorize) sits on top of either, or stands alone, and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buildAuthorizeTx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Authorizer with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all.</w:t>
      </w:r>
    </w:p>
    <w:bookmarkStart w:colFirst="0" w:colLast="0" w:name="bookmark=id.hjhvw94jigt3" w:id="26"/>
    <w:bookmarkEnd w:id="26"/>
    <w:p w:rsidR="00000000" w:rsidDel="00000000" w:rsidP="00000000" w:rsidRDefault="00000000" w:rsidRPr="00000000" w14:paraId="000000EA">
      <w:pPr>
        <w:pStyle w:val="Heading3"/>
        <w:jc w:val="both"/>
        <w:rPr>
          <w:color w:val="000000"/>
        </w:rPr>
      </w:pPr>
      <w:r w:rsidDel="00000000" w:rsidR="00000000" w:rsidRPr="00000000">
        <w:rPr>
          <w:color w:val="000000"/>
          <w:rtl w:val="0"/>
        </w:rPr>
        <w:t xml:space="preserve">8.2 Honest caveat, the Protocol-26 JS-SDK decode gap</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@stellar/stellar-sdk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cannot yet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Protocol-26 Soroban simulation result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writes a trustline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authorization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step inside authorize-on-behalf. Concretely:</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SDK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correct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router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transaction (operation, args, footprint request) without issue.</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classic flows, the CAP-33 sponsored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getActivationStatus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SEP-7 URI construction, work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pure JS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today.</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Plain trustline creation is unaffected: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does not write the authorization flag (the open-asset router path) decodes in pure JS.</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decoding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simulation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an invocation that mutates a trustline authorization flag is not yet supported in the JS SDK, so for now that step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submitted via the Rust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stellar</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CLI / RPC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regulated reference demo does exactly this, and says so in its source).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temporary, upstream dependency that resolves when the JS SDK ships Protocol-26 decode support; it does not change the architecture, the transactions, or the on-chain contracts.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 quarantines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Rust sidecar lives in one hosted binary (§3.1), so no integrator ever carries the interim dependency in its own stack. The SDK's escape hatch, moving the build path off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prepareTransaction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onto manual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simulateTransaction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assembleTransaction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also available if upstream slips. Tracked in the risk register (§10.1).</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1513522"/>
            <wp:effectExtent b="0" l="0" r="0" t="0"/>
            <wp:docPr descr="arch-p26-decode" id="6" name="image6.png"/>
            <a:graphic>
              <a:graphicData uri="http://schemas.openxmlformats.org/drawingml/2006/picture">
                <pic:pic>
                  <pic:nvPicPr>
                    <pic:cNvPr descr="arch-p26-decode" id="0" name="image6.png"/>
                    <pic:cNvPicPr preferRelativeResize="0"/>
                  </pic:nvPicPr>
                  <pic:blipFill>
                    <a:blip r:embed="rId13"/>
                    <a:srcRect b="0" l="0" r="0" t="0"/>
                    <a:stretch>
                      <a:fillRect/>
                    </a:stretch>
                  </pic:blipFill>
                  <pic:spPr>
                    <a:xfrm>
                      <a:off x="0" y="0"/>
                      <a:ext cx="5334000" cy="151352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bookmarkStart w:colFirst="0" w:colLast="0" w:name="bookmark=id.n3d3qyeo2vud" w:id="27"/>
    <w:bookmarkEnd w:id="27"/>
    <w:p w:rsidR="00000000" w:rsidDel="00000000" w:rsidP="00000000" w:rsidRDefault="00000000" w:rsidRPr="00000000" w14:paraId="000000F3">
      <w:pPr>
        <w:pStyle w:val="Heading2"/>
        <w:jc w:val="both"/>
        <w:rPr>
          <w:color w:val="000000"/>
        </w:rPr>
      </w:pPr>
      <w:r w:rsidDel="00000000" w:rsidR="00000000" w:rsidRPr="00000000">
        <w:rPr>
          <w:color w:val="000000"/>
          <w:rtl w:val="0"/>
        </w:rPr>
        <w:t xml:space="preserve">9. Delivery patterns and alternatives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RFP names three candidate mechanisms: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authorize trustlines on behalf of users via a standard interface,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temporary intermediate account,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claimable balances. Authline implements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core standard, the general, non-custodial, interoperable path that works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asset classes, and ships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fully specified delivery tier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section), because it is the lowest-integration-effort path an exchange can take.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remains documented, not built (§9.2).</w:t>
      </w:r>
    </w:p>
    <w:bookmarkStart w:colFirst="0" w:colLast="0" w:name="bookmark=id.eofdzgbztuq3" w:id="28"/>
    <w:bookmarkEnd w:id="28"/>
    <w:p w:rsidR="00000000" w:rsidDel="00000000" w:rsidP="00000000" w:rsidRDefault="00000000" w:rsidRPr="00000000" w14:paraId="000000F5">
      <w:pPr>
        <w:pStyle w:val="Heading3"/>
        <w:jc w:val="both"/>
        <w:rPr>
          <w:color w:val="000000"/>
        </w:rPr>
      </w:pPr>
      <w:r w:rsidDel="00000000" w:rsidR="00000000" w:rsidRPr="00000000">
        <w:rPr>
          <w:color w:val="000000"/>
          <w:rtl w:val="0"/>
        </w:rPr>
        <w:t xml:space="preserve">9.1 Claimable-balance delivery (Tier 2)</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idea: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withdrawal destination lacks a trustline, the platform swaps 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operation for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CreateClaimableBalance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same hot key, no new accounts, 20–50 lines of code. The withdrawal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 fails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trustline work is deferred to claim time, where it lands on the activation page the RFP already requires. This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B deferred to claim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sponsored sandwich, riding the claim transaction.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Withdrawal-side transaction shape: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CreateClaimableBalance(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asset, 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claimants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holder    — unconditional,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platform  — Not(BeforeRelativeTime(30 days))   // reclaim window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protocol facts shape this:</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CB entry reserve is float, not spend.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creator (the platform) fronts 0.5 XLM × claimants, and it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refunded when the balance is claimed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Case B: a CAP-33-sponsored trustline locks the sponsor's 0.5 XLM for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lifetime of the 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Claimable balances never expire.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platform MUST therefore add itself as a second claimant behind a reclaim predicate,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Not(BeforeRelativeTime(30 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unclaimed funds (and the reserve) can be recovered. A CB also inherits the clawback flag from the creator's trustline, so a regulated issuer's clawback power survives the deferred leg.</w:t>
      </w:r>
    </w:p>
    <w:tbl>
      <w:tblPr>
        <w:tblStyle w:val="Table6"/>
        <w:tblW w:w="9576.0" w:type="dxa"/>
        <w:jc w:val="left"/>
        <w:tblInd w:w="-108.0" w:type="dxa"/>
        <w:tblLayout w:type="fixed"/>
        <w:tblLook w:val="0020"/>
      </w:tblPr>
      <w:tblGrid>
        <w:gridCol w:w="2038"/>
        <w:gridCol w:w="4044"/>
        <w:gridCol w:w="3494"/>
        <w:tblGridChange w:id="0">
          <w:tblGrid>
            <w:gridCol w:w="2038"/>
            <w:gridCol w:w="4044"/>
            <w:gridCol w:w="3494"/>
          </w:tblGrid>
        </w:tblGridChange>
      </w:tblGrid>
      <w:tr>
        <w:trPr>
          <w:cantSplit w:val="0"/>
          <w:tblHeader w:val="1"/>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Reserve economics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 2 - CB entry</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B - sponsored trustline</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pays</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 (creator), 0.5 XLM × claimants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Sponsor, 0.5 XLM</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Duration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Refunded when claimed,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float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Locked for the trustline's lifetime</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Unclaimed funds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Reclaimed via the second-claimant predicate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 nothing moves until the user signs</w:t>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Claim-side transaction shape (open assets, the golden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atomic classic transaction (operations execute in order),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user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sponsor pays the trustline 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BEGIN_SPONSORING_FUTURE_RESERVES(holder)     [src: sponsor]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ChangeTrust(asset, limit ≥ amount)           [src: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END_SPONSORING_FUTURE_RESERVES               [src: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ClaimClaimableBalance(balanceId)             [src: holder]</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sponsor pre-signs (signature set is unordered, §6.2), sets short timebounds, and the activation page hands the SEP-7 URI to the user's wallet.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2150268"/>
            <wp:effectExtent b="0" l="0" r="0" t="0"/>
            <wp:docPr descr="tier2-golden-path" id="9" name="image10.png"/>
            <a:graphic>
              <a:graphicData uri="http://schemas.openxmlformats.org/drawingml/2006/picture">
                <pic:pic>
                  <pic:nvPicPr>
                    <pic:cNvPr descr="tier2-golden-path" id="0" name="image10.png"/>
                    <pic:cNvPicPr preferRelativeResize="0"/>
                  </pic:nvPicPr>
                  <pic:blipFill>
                    <a:blip r:embed="rId14"/>
                    <a:srcRect b="0" l="0" r="0" t="0"/>
                    <a:stretch>
                      <a:fillRect/>
                    </a:stretch>
                  </pic:blipFill>
                  <pic:spPr>
                    <a:xfrm>
                      <a:off x="0" y="0"/>
                      <a:ext cx="5334000" cy="215026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open/regulated asymmetry, stated openly.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asset, the protocol requires the claimant's trustline to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authorized at claim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Soroban authorize call cannot ride the classic claim transaction. So:</w:t>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 assets (USDC, EURC):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full golden path,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deferred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flagship Tier-2 flow.</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Regulated assets: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user signatures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one activation-page session: tx 1, sponsored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(signature 1) → the relayer submits authorize-on-behalf (no user signature) → tx 2, claim (signature 2). For regulated assets the inline Authorizer path (Tier 3 / Case A–B) remains primary; Tier 2 is still a valid fallback when the platform cannot integrate inline.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this tier owns a real market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evidence:</w:t>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SDF's own documentation recommends claimable balances plus sponsored reserves for exactly this onboarding problem.</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SEP-6 and SEP-24 already define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claimable_balance_supported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say the field "will be made mandatory in the future"; the Anchor Platform and Polaris define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pending_trust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statuses and trustline-polling loops around the same gap.</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exchange ships claimable-balance withdrawals today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verified across Coinbase, Kraken, Bitstamp, and Binance documentation and the LOBSTR helpdesk. A five-year-old SDF-recommended mechanism with zero CEX adoption is precisely the gap this RFP response claims.</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closest precedents are wallet-side and confirm the mechanism: LOBSTR's wallet auto-sends CBs when the receiver lacks a trustline (since Feb 2022), and the LOBSTR × MoneyGram production flow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sponsored trustline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live third-party validation of Case B's exact mechanism.</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Coinbase, Kraken, and Bitstamp run live USDC-on-Stellar withdrawals on classic rails (G-addresses only), the integration surface Tier 2 plugs into.</w:t>
      </w:r>
    </w:p>
    <w:p w:rsidR="00000000" w:rsidDel="00000000" w:rsidP="00000000" w:rsidRDefault="00000000" w:rsidRPr="00000000" w14:paraId="000001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 matters: Binance/Kraken cannot accept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inbound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CBs on the deposit side. That does not block a CEX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CBs on withdrawal, and we claim nothing about CB deposits.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Nothing is wasted.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AUTH_REQUIRED claims loop back through the same Trustline Authorizer; the claim UX is the activation page the RFP already requires; the claim transaction is the same sponsored sandwich as Case B. Tier 2 adds builders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buildClaimableBalanceTx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buildClaimTx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Tranche 2) and a claim flow on the dApp, not a parallel system.</w:t>
      </w:r>
    </w:p>
    <w:bookmarkStart w:colFirst="0" w:colLast="0" w:name="bookmark=id.qu2zg9oqtk3s" w:id="29"/>
    <w:bookmarkEnd w:id="29"/>
    <w:p w:rsidR="00000000" w:rsidDel="00000000" w:rsidP="00000000" w:rsidRDefault="00000000" w:rsidRPr="00000000" w14:paraId="00000117">
      <w:pPr>
        <w:pStyle w:val="Heading3"/>
        <w:jc w:val="both"/>
        <w:rPr>
          <w:color w:val="000000"/>
        </w:rPr>
      </w:pPr>
      <w:r w:rsidDel="00000000" w:rsidR="00000000" w:rsidRPr="00000000">
        <w:rPr>
          <w:color w:val="000000"/>
          <w:rtl w:val="0"/>
        </w:rPr>
        <w:t xml:space="preserve">9.2 Temporary intermediate account ((b) - documented, not built)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third party controls a temp account that trusts and receives the asset, then forwards it. This unblocks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side immediately, but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still needs their own 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finally hold the asset. It suits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custodial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flows or new-account provisioning, not self-custody, so it stays documented as a situational pattern, with no deliverable attached.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1846897"/>
            <wp:effectExtent b="0" l="0" r="0" t="0"/>
            <wp:docPr descr="arch-alt-b" id="8" name="image4.png"/>
            <a:graphic>
              <a:graphicData uri="http://schemas.openxmlformats.org/drawingml/2006/picture">
                <pic:pic>
                  <pic:nvPicPr>
                    <pic:cNvPr descr="arch-alt-b" id="0" name="image4.png"/>
                    <pic:cNvPicPr preferRelativeResize="0"/>
                  </pic:nvPicPr>
                  <pic:blipFill>
                    <a:blip r:embed="rId15"/>
                    <a:srcRect b="0" l="0" r="0" t="0"/>
                    <a:stretch>
                      <a:fillRect/>
                    </a:stretch>
                  </pic:blipFill>
                  <pic:spPr>
                    <a:xfrm>
                      <a:off x="0" y="0"/>
                      <a:ext cx="5334000" cy="184689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bookmarkStart w:colFirst="0" w:colLast="0" w:name="bookmark=id.9tdv6281uwcd" w:id="30"/>
    <w:bookmarkEnd w:id="30"/>
    <w:p w:rsidR="00000000" w:rsidDel="00000000" w:rsidP="00000000" w:rsidRDefault="00000000" w:rsidRPr="00000000" w14:paraId="0000011B">
      <w:pPr>
        <w:pStyle w:val="Heading2"/>
        <w:jc w:val="both"/>
        <w:rPr>
          <w:color w:val="000000"/>
        </w:rPr>
      </w:pPr>
      <w:r w:rsidDel="00000000" w:rsidR="00000000" w:rsidRPr="00000000">
        <w:rPr>
          <w:color w:val="000000"/>
          <w:rtl w:val="0"/>
        </w:rPr>
        <w:t xml:space="preserve">10. Security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invariant is enforced by the protocol, not by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the trustor can sign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CHANGE_TRUST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Authline component can create a trustline on a non-custodial user's account. The third party's powers are strictly: pay reserves (its own funds), authorize on-behalf (gated by on-chain policy), and assemble/submit transactions.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authorizer can never be spoofed on the router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router reads the authorizer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on-chain (CAP-68), clients pass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 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 malicious frontend or a stale config cannot redirect authorization to a rogue contract. The SAC id itself is defended by the pinned registry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reconcileWithRegistry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lying authorizer cannot fake success.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router's post-condition re-reads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sac.authorized(holder)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ledger and fails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disagreement (§5.1).</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Rejection is atomic.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typed policy rejection rolls back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entire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router invocation, including the just-created trustline, a banned account is left with no partial state.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Authorization is permissionless but policy-gated.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be called by anyone, but re-checks the denylist/allowlist (and pause)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invocation, so a banned or not-allowed account is never authorized, even via a retried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Freeze cannot be defeated by re-onboarding.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freeze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deauthorize as they ban; the policy check then blocks any re-authorization attempt.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Issuer retains full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unpause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deauthorize_trustline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ban/allow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clawback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the Treasury profile) are all admin-gated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stored admin), and independently of the contract, the issuer keeps its classic-side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SetTrustLineFlags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clawback powers (§5.2). The issuer can pause the whole authorizer or hand off admin at any time.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router has no admin to compromise.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Stateless, immutable, storage-free: no pause key, no upgrade key, no privileged path (§5.1).</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Authorizer state transition emits a structured event (§5.2) so a compliance indexer can reconstruct the complete authorization history, a MiCA requirement (see the MiCA-aware design deliverable in APPLICATION.md).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Sponsorship is bounded.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integrator sponsors exactly the trustline reserve (and optionally a zero-balance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END_SPONSORING_FUTURE_RESERVES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sourced by the user so the sponsorship window closes within the same transaction. On Tier 2, the platform's exposure is a refundable CB entry reserve, recovered through the reclaim predicate if unclaimed.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Handoffs are one-way.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sponsor pre-signs with short timebounds (~15 min) before the SEP-7 handoff; completion is confirmed from ledger state, never from a returned XDR (§6.2).</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Secure client defaults.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SDK refuses plaintext-HTTP RPC except for localhost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defaultAllowHttp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StrKey-validates every address it touches, and never resolves an asset by code alone.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j1cu7mni92u" w:id="31"/>
    <w:bookmarkEnd w:id="31"/>
    <w:p w:rsidR="00000000" w:rsidDel="00000000" w:rsidP="00000000" w:rsidRDefault="00000000" w:rsidRPr="00000000" w14:paraId="0000012C">
      <w:pPr>
        <w:pStyle w:val="Heading3"/>
        <w:jc w:val="both"/>
        <w:rPr>
          <w:color w:val="000000"/>
        </w:rPr>
      </w:pPr>
      <w:r w:rsidDel="00000000" w:rsidR="00000000" w:rsidRPr="00000000">
        <w:rPr>
          <w:color w:val="000000"/>
          <w:rtl w:val="0"/>
        </w:rPr>
        <w:t xml:space="preserve">10.1 Risk register</w:t>
      </w:r>
    </w:p>
    <w:tbl>
      <w:tblPr>
        <w:tblStyle w:val="Table7"/>
        <w:tblW w:w="9576.0" w:type="dxa"/>
        <w:jc w:val="left"/>
        <w:tblInd w:w="-108.0" w:type="dxa"/>
        <w:tblLayout w:type="fixed"/>
        <w:tblLook w:val="0020"/>
      </w:tblPr>
      <w:tblGrid>
        <w:gridCol w:w="2660"/>
        <w:gridCol w:w="1288"/>
        <w:gridCol w:w="1547"/>
        <w:gridCol w:w="4081"/>
        <w:tblGridChange w:id="0">
          <w:tblGrid>
            <w:gridCol w:w="2660"/>
            <w:gridCol w:w="1288"/>
            <w:gridCol w:w="1547"/>
            <w:gridCol w:w="4081"/>
          </w:tblGrid>
        </w:tblGridChange>
      </w:tblGrid>
      <w:tr>
        <w:trPr>
          <w:cantSplit w:val="0"/>
          <w:tblHeader w:val="1"/>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Likelihood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P26 JS-SDK decode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@stellar/stellar-sdk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can't decode a Protocol-26 simulation that writes a trustline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authorization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flag, i.e. the authorize step (§8.2).</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(narrow)</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interim Rust-CLI/RPC submit for the authorize step only; classic and plain-trust flows are pure JS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txs, and contracts unchanged;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 quarantines the gap,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Rust sidecar lives in one hosted binary, not in any integrator's stack; the manual simulate/assemble escape hatch exists in the SDK; resolves when upstream ships P26 decode. Tracked against the SDK release.</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Protocol dependency,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router path depends on CAP-73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CAP-68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shipped in Protocol 26 (live).</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CAPs are live on mainnet today; no funded deliverable waits on Protocol 27. And the router path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 Cases A and B need only classic ops + an existing SAC, so the standard degrades gracefully on any network not at P26.</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Round timing (SCF #44),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milestone dates assume the Q2 2026 review cadence.</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Tranche 1 opens with the interface freeze and infra bootstrap (D1.1, upon approval); the team's live mainnet precursor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means the regulated-asset design is already production-validated, de-risking schedule slip.</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Adoption / integration effort,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D3.2 names a wallet and an exchange (Bitpanda, via the SG↔Bitpanda flow) plus the SG-Forge regulated validation; integration effort is the #1 adoption risk.</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ladder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 converts adoption from a bilateral project into a menu: Tier 1 is ~20 lines of HTTP (≈ days, not sprints), Tier 2 is a 20–50-line operation swap on the existing hot key. The Aha Company already owns the SG-Forge / EURCV engagement and is working the SG↔Bitpanda CEX-withdrawal flow; discovery removes bilateral integration deals.</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Router immutability,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bug in the deployed router cannot be patched in place.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router is deliberately tiny (one method, no storage) and exhaustively unit-tested incl. rollback semantics; a successor deploy + a registry/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pin update migrates every SDK consumer at once; nothing on-chain references the router by address.</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Scope confusion with the sibling g2c "C-Address" RFP,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touch onboarding.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classic-asset trustline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onboarding via a third party; the C-Address RFP concerns contract-address payment addressing. Distinct problems, distinct deliverables; documented to avoid reviewer conflation (see also Appendix A on C-addresses).</w:t>
            </w:r>
          </w:p>
        </w:tc>
      </w:tr>
    </w:tbl>
    <w:p w:rsidR="00000000" w:rsidDel="00000000" w:rsidP="00000000" w:rsidRDefault="00000000" w:rsidRPr="00000000" w14:paraId="00000149">
      <w:pPr>
        <w:jc w:val="both"/>
        <w:rPr/>
      </w:pPr>
      <w:r w:rsidDel="00000000" w:rsidR="00000000" w:rsidRPr="00000000">
        <w:rPr>
          <w:rtl w:val="0"/>
        </w:rPr>
      </w:r>
    </w:p>
    <w:bookmarkStart w:colFirst="0" w:colLast="0" w:name="bookmark=id.295ceipl9ika" w:id="32"/>
    <w:bookmarkEnd w:id="32"/>
    <w:p w:rsidR="00000000" w:rsidDel="00000000" w:rsidP="00000000" w:rsidRDefault="00000000" w:rsidRPr="00000000" w14:paraId="0000014A">
      <w:pPr>
        <w:pStyle w:val="Heading3"/>
        <w:jc w:val="both"/>
        <w:rPr>
          <w:color w:val="000000"/>
        </w:rPr>
      </w:pPr>
      <w:r w:rsidDel="00000000" w:rsidR="00000000" w:rsidRPr="00000000">
        <w:rPr>
          <w:color w:val="000000"/>
          <w:rtl w:val="0"/>
        </w:rPr>
        <w:t xml:space="preserve">10.2 MiCA mapping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 EU-regulated issuer the question is concrete: can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Stellar asset be operated under MiCA’s control and record-keeping obligations? Component by component:</w:t>
      </w:r>
    </w:p>
    <w:tbl>
      <w:tblPr>
        <w:tblStyle w:val="Table8"/>
        <w:tblW w:w="9576.0" w:type="dxa"/>
        <w:jc w:val="left"/>
        <w:tblInd w:w="-108.0" w:type="dxa"/>
        <w:tblLayout w:type="fixed"/>
        <w:tblLook w:val="0020"/>
      </w:tblPr>
      <w:tblGrid>
        <w:gridCol w:w="2802"/>
        <w:gridCol w:w="6774"/>
        <w:tblGridChange w:id="0">
          <w:tblGrid>
            <w:gridCol w:w="2802"/>
            <w:gridCol w:w="6774"/>
          </w:tblGrid>
        </w:tblGridChange>
      </w:tblGrid>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Issuer-side obligation</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the architecture answers it</w:t>
            </w: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 who may hold the instrument</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Trustline Authorizer as SAC admin, denylist or allowlist policy re-checked on every authorization, on-chain (§5.2)</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Freeze / sanctions response</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freeze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ban + deauthorize, race-proof against re-onboarding (§5.2); independently of the contract, the issuer retains classic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SetTrustLineFlags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clawback</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Issuance &amp; redemption control</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Treasury profile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clawback,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optional; issuers may keep supply operations on their own keys (§5.2)</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Record-keeping / audit</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Authorizer state transition emits a structured event; a compliance indexer reconstructs the complete authorization history from the ledger (§5.2)</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resilience</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Authorizer is pausable and admin-transferable; the router is stateless with no operator to fail (§5.1)</w:t>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claim is deliberately bounded: Authline supplies the on-chain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authorization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makes MiCA-aligned operation of a classic asset possible, the same model already running in production for SG-Forge’s EURCV, while legal qualification of any given asset remains the issuer’s and its counsel’s. The MiCA-aware design review is a named deliverable (APPLICATION.md, D2.3).</w:t>
      </w:r>
    </w:p>
    <w:p w:rsidR="00000000" w:rsidDel="00000000" w:rsidP="00000000" w:rsidRDefault="00000000" w:rsidRPr="00000000" w14:paraId="00000159">
      <w:pPr>
        <w:pStyle w:val="Heading2"/>
        <w:jc w:val="both"/>
        <w:rPr>
          <w:color w:val="000000"/>
        </w:rPr>
      </w:pPr>
      <w:r w:rsidDel="00000000" w:rsidR="00000000" w:rsidRPr="00000000">
        <w:rPr>
          <w:color w:val="000000"/>
          <w:rtl w:val="0"/>
        </w:rPr>
        <w:t xml:space="preserve">11. Deployment</w:t>
      </w:r>
    </w:p>
    <w:bookmarkStart w:colFirst="0" w:colLast="0" w:name="bookmark=id.hw3cqfv9g8j0" w:id="33"/>
    <w:bookmarkEnd w:id="33"/>
    <w:p w:rsidR="00000000" w:rsidDel="00000000" w:rsidP="00000000" w:rsidRDefault="00000000" w:rsidRPr="00000000" w14:paraId="0000015A">
      <w:pPr>
        <w:pStyle w:val="Heading3"/>
        <w:jc w:val="both"/>
        <w:rPr>
          <w:color w:val="000000"/>
        </w:rPr>
      </w:pPr>
      <w:r w:rsidDel="00000000" w:rsidR="00000000" w:rsidRPr="00000000">
        <w:rPr>
          <w:color w:val="000000"/>
          <w:rtl w:val="0"/>
        </w:rPr>
        <w:t xml:space="preserve">Mainnet - the live precursor</w:t>
      </w:r>
    </w:p>
    <w:tbl>
      <w:tblPr>
        <w:tblStyle w:val="Table9"/>
        <w:tblW w:w="9576.0" w:type="dxa"/>
        <w:jc w:val="left"/>
        <w:tblInd w:w="-108.0" w:type="dxa"/>
        <w:tblLayout w:type="fixed"/>
        <w:tblLook w:val="0020"/>
      </w:tblPr>
      <w:tblGrid>
        <w:gridCol w:w="2586"/>
        <w:gridCol w:w="6990"/>
        <w:tblGridChange w:id="0">
          <w:tblGrid>
            <w:gridCol w:w="2586"/>
            <w:gridCol w:w="6990"/>
          </w:tblGrid>
        </w:tblGridChange>
      </w:tblGrid>
      <w:tr>
        <w:trPr>
          <w:cantSplit w:val="0"/>
          <w:tblHeader w:val="1"/>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Contract id</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authorizer (EURCV, SG-Forge)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CB2DHZMQHQE3TGUMD6BRM7UCJZNIPKDRVEQOWBIRRS3G2FZOGDTRKSB3</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Verifiable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stellar.expert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(public); activation page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eurcv.theaha.co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eurcv_auth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source repo is private, available on request. This single-asset denylist authorizer is the production-validated design the grant's asset-agnostic Trustline Authorizer generalizes.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334000" cy="1450181"/>
            <wp:effectExtent b="0" l="0" r="0" t="0"/>
            <wp:docPr descr="arch-deployment" id="10" name="image2.png"/>
            <a:graphic>
              <a:graphicData uri="http://schemas.openxmlformats.org/drawingml/2006/picture">
                <pic:pic>
                  <pic:nvPicPr>
                    <pic:cNvPr descr="arch-deployment" id="0" name="image2.png"/>
                    <pic:cNvPicPr preferRelativeResize="0"/>
                  </pic:nvPicPr>
                  <pic:blipFill>
                    <a:blip r:embed="rId16"/>
                    <a:srcRect b="0" l="0" r="0" t="0"/>
                    <a:stretch>
                      <a:fillRect/>
                    </a:stretch>
                  </pic:blipFill>
                  <pic:spPr>
                    <a:xfrm>
                      <a:off x="0" y="0"/>
                      <a:ext cx="5334000" cy="1450181"/>
                    </a:xfrm>
                    <a:prstGeom prst="rect"/>
                    <a:ln/>
                  </pic:spPr>
                </pic:pic>
              </a:graphicData>
            </a:graphic>
          </wp:inline>
        </w:drawing>
      </w:r>
      <w:r w:rsidDel="00000000" w:rsidR="00000000" w:rsidRPr="00000000">
        <w:rPr>
          <w:rtl w:val="0"/>
        </w:rPr>
      </w:r>
    </w:p>
    <w:bookmarkStart w:colFirst="0" w:colLast="0" w:name="bookmark=id.tkwyglkt3o0h" w:id="34"/>
    <w:bookmarkEnd w:id="34"/>
    <w:p w:rsidR="00000000" w:rsidDel="00000000" w:rsidP="00000000" w:rsidRDefault="00000000" w:rsidRPr="00000000" w14:paraId="00000161">
      <w:pPr>
        <w:pStyle w:val="Heading3"/>
        <w:jc w:val="both"/>
        <w:rPr>
          <w:color w:val="000000"/>
        </w:rPr>
      </w:pPr>
      <w:r w:rsidDel="00000000" w:rsidR="00000000" w:rsidRPr="00000000">
        <w:rPr>
          <w:color w:val="000000"/>
          <w:rtl w:val="0"/>
        </w:rPr>
        <w:t xml:space="preserve">Testnet, the grant's proving ground (Tranches 1–2)</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Testnet is where every deliverable is exercised before mainnet: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deployed as the per-network singleton and pinned in the SDK's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asset (its authorizer installed as SAC admin) plus testnet USDC for the open class, both pinned in the registry;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examples/exchange-withdrawal/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demos runnable by any reviewer with fresh keypairs; and the Playwright + Vitest e2e suite driving the deployed dApp against real testnet RPC.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 + authorize endpoints)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Tier-2 claim 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(CB withdrawal → activation-page claim) complete the testnet picture in Tranche 2.</w:t>
      </w:r>
    </w:p>
    <w:bookmarkStart w:colFirst="0" w:colLast="0" w:name="bookmark=id.qeob5nlhexeq" w:id="35"/>
    <w:bookmarkEnd w:id="35"/>
    <w:p w:rsidR="00000000" w:rsidDel="00000000" w:rsidP="00000000" w:rsidRDefault="00000000" w:rsidRPr="00000000" w14:paraId="00000163">
      <w:pPr>
        <w:pStyle w:val="Heading3"/>
        <w:jc w:val="both"/>
        <w:rPr>
          <w:color w:val="000000"/>
        </w:rPr>
      </w:pPr>
      <w:r w:rsidDel="00000000" w:rsidR="00000000" w:rsidRPr="00000000">
        <w:rPr>
          <w:color w:val="000000"/>
          <w:rtl w:val="0"/>
        </w:rPr>
        <w:t xml:space="preserve">Mainnet, the grant's destination (D3.1)</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 router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(per-network singleton, pinned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asset-agnostic Authorizer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SAC admin for a live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AUTH_REQUIRED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asset (e.g. EURCV), plus the open-asset path validated on a live open asset (e.g. mainnet USDC). Mainnet ids: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placeholder pending deployment.</w:t>
      </w: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bookmarkStart w:colFirst="0" w:colLast="0" w:name="bookmark=id.lvj1tuwbmr3g" w:id="36"/>
    <w:bookmarkEnd w:id="36"/>
    <w:p w:rsidR="00000000" w:rsidDel="00000000" w:rsidP="00000000" w:rsidRDefault="00000000" w:rsidRPr="00000000" w14:paraId="00000166">
      <w:pPr>
        <w:pStyle w:val="Heading2"/>
        <w:jc w:val="both"/>
        <w:rPr>
          <w:color w:val="000000"/>
        </w:rPr>
      </w:pPr>
      <w:r w:rsidDel="00000000" w:rsidR="00000000" w:rsidRPr="00000000">
        <w:rPr>
          <w:color w:val="000000"/>
          <w:rtl w:val="0"/>
        </w:rPr>
        <w:t xml:space="preserve">12. Operating as a public good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SCF handbook asks three operational questions of every RFP submission, how the project is decentralized, what it collects about users, and how it is maintained after launch. The answers here are properties of the architecture, not policies bolted on.</w:t>
      </w:r>
    </w:p>
    <w:p w:rsidR="00000000" w:rsidDel="00000000" w:rsidP="00000000" w:rsidRDefault="00000000" w:rsidRPr="00000000" w14:paraId="00000168">
      <w:pPr>
        <w:pStyle w:val="Heading3"/>
        <w:jc w:val="both"/>
        <w:rPr>
          <w:color w:val="000000"/>
        </w:rPr>
      </w:pPr>
      <w:r w:rsidDel="00000000" w:rsidR="00000000" w:rsidRPr="00000000">
        <w:rPr>
          <w:color w:val="000000"/>
          <w:rtl w:val="0"/>
        </w:rPr>
        <w:t xml:space="preserve">12.1 Decentralization</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trust-critical path has no operator.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router is a stateless, immutable, admin-free singleton (§5.1); the Authorizer is operated by each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issuer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by us (§5.2); capability discovery reads the ledger (CAP-68), not our servers. If The Aha Company disappeared the day after mainnet deployment, every deployed contract, every integration, and every activation flow would keep working.</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bilateral gatekeeping.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issuer self-publishes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[TRUSTLINE_ONBOARDER]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block (§7.1); any integrator discovers it; the SEP makes the interface implementable by anyone, including competing implementations.</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frontend is unhosted by default.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dApp is a static build; the repo ships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dapp-pages.yml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dapp-ipfs.yml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deploy workflows, and anyone can pin the IPFS build or serve it from their own domain.</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one convenience service is escapable.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relayer (§3.1) exists so Tier-1 platforms need no Stellar SDK; it is permissionless to replace, same Docker image, your infrastructure, and nothing in the standard references our instance. Centralization is offered as a convenience, never required as a dependency.</w:t>
      </w:r>
    </w:p>
    <w:p w:rsidR="00000000" w:rsidDel="00000000" w:rsidP="00000000" w:rsidRDefault="00000000" w:rsidRPr="00000000" w14:paraId="0000016D">
      <w:pPr>
        <w:pStyle w:val="Heading3"/>
        <w:jc w:val="both"/>
        <w:rPr>
          <w:color w:val="000000"/>
        </w:rPr>
      </w:pPr>
      <w:r w:rsidDel="00000000" w:rsidR="00000000" w:rsidRPr="00000000">
        <w:rPr>
          <w:color w:val="000000"/>
          <w:rtl w:val="0"/>
        </w:rPr>
        <w:t xml:space="preserve">12.2 Privacy and user tracking</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analytics, no PII.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dApp ships no trackers, no cookies, no fingerprinting; the only data it touches are public ledger artifacts (account ids, asset ids), processed client-side.</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relayer logs the minimum.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logs (account id, asset, timestamp, result) are kept only for abuse prevention and rate limiting, with a short retention window documented in the Tranche-2 runbook. Self-hosting reduces even this to zero third-party exposure.</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KYC never enters the standard.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Identity verification, where a regulated issuer requires it, happens issuer-side, upstream of the allowlist; Authline’s contracts and SDK see only addresses. The standard does not define, transport, or store identity data.</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accounts, no sign-ups.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the dApp nor the SDK has a user database to breach.</w:t>
      </w:r>
    </w:p>
    <w:p w:rsidR="00000000" w:rsidDel="00000000" w:rsidP="00000000" w:rsidRDefault="00000000" w:rsidRPr="00000000" w14:paraId="00000172">
      <w:pPr>
        <w:pStyle w:val="Heading3"/>
        <w:jc w:val="both"/>
        <w:rPr>
          <w:color w:val="000000"/>
        </w:rPr>
      </w:pPr>
      <w:r w:rsidDel="00000000" w:rsidR="00000000" w:rsidRPr="00000000">
        <w:rPr>
          <w:color w:val="000000"/>
          <w:rtl w:val="0"/>
        </w:rPr>
        <w:t xml:space="preserve">12.3 Maintenance and stewardship</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SEP is the maintenance commitment.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number assignment, the team stewards the spec through the stellar-protocol process, the same way it maintains the Contract Admin SEP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theahaco/admin-sep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 maintenance follows the team’s public-goods track record.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Stellar Scaffold, the Stellar Registry, Moonlight, and sustained Stellar CLI contributions are all maintained post-grant today.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@theaha/authline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follows semver; the repo carries CI, a test suite that runs against live testnet, and a security-disclosure path documented in the repo.</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router needs no maintenance by construction.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Stateless, immutable, no upgrade key: its failure mode is a successor deployment plus one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pin update (§10.1), a procedure documented in the repo.</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Community updates.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is reported on the SCF tranche cadence, in the stellar-protocol SEP discussion thread, and in the Stellar Dev Discord.</w:t>
      </w:r>
    </w:p>
    <w:p w:rsidR="00000000" w:rsidDel="00000000" w:rsidP="00000000" w:rsidRDefault="00000000" w:rsidRPr="00000000" w14:paraId="00000177">
      <w:pPr>
        <w:pStyle w:val="Heading2"/>
        <w:jc w:val="both"/>
        <w:rPr>
          <w:color w:val="000000"/>
        </w:rPr>
      </w:pPr>
      <w:r w:rsidDel="00000000" w:rsidR="00000000" w:rsidRPr="00000000">
        <w:rPr>
          <w:color w:val="000000"/>
          <w:rtl w:val="0"/>
        </w:rPr>
        <w:t xml:space="preserve">Appendix A - The protocol floor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Authline's design rests on a survey of every live and announced protocol mechanism that touches trustline creation. The conclusion is the moat: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live or announced protocol mechanism lets a third party create a classic trustline without the holder's own signature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Authline sits on the proven minimum, and nothing on the horizon undercuts it.</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(classic).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Authorized by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account that will hold the asset. The floor itself.</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CAP-73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trust()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(Protocol 26, live).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require_auth(holder)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cannot be reserve-sponsored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CAP says verbatim: "Sponsorship is not supported for creating a new trustline." The holder self-funds the 0.5 XLM (this is why the router path is holder-pays).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CAP-68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(live).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Exposes the SAC admin on-chain, the read primitive behind the router's capability discovery. It reads; it cannot sign anything for anyone.</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CAP-33 sponsorship (live).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Classic-only: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BEGIN_SPONSORING_FUTURE_RESERVES(user)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(sourced by the sponsor)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END_SPONSORING_FUTURE_RESERVES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(sourced by the user) sandwich moves who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who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user still signs the envelope once. This is Case B's (and Tier 2's claim-side) mechanism.</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CAP-71 (Protocol 27 "Zipper", testnet ~Jun 18 2026, mainnet vote ~Jul 8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Soroban-only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delegated account auth. It never signs classic operations, so it cannot create a classic trustline for anyone. No funded deliverable in this grant depends on P27.</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CAP-72 (contract signers on G-accounts).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Draft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in P27, and its delegated signers "can not be used to sign the transactions directly," so never a classic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PreAuthTx "vouchers."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live primitive: the holder pre-signs a future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adding its hash as a one-time signer. Documented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why-not, not built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sequence-number-fragile (any intervening tx invalidates the voucher), requires the asset to be known in advance, and wallets warn loudly on add-signer operations. It re-introduces exactly the scary prompt Authline removes.</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Smart-wallet C-addresses (CAP-46-06 contract balances).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contract address can hold a SAC balance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trustline at 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set_authorized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covers contract addresses, but a classic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cannot target a C-address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destination is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MuxedAccount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claimable-balance claimants are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AccountID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(G-only, CAP-23 XDR). So contract balances are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wallet/dApp-side receive path with zero CEX relevance today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the one segment Protocol 27 strengthens, and it is the sibling C-Address RFP's territory, not a tier of this ladder.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Authline path, Case A's permissionless authorize, Case B's sponsorship, Case C's one-tx router, Tier 2's deferred claim, composes only these proven, live primitives. Someone always pays the 0.5 XLM reserve: the sponsor on the sponsored paths (Case B, Tier 2), the holder on the router path (Case C). No path makes it vanish, and no announced protocol change makes any of this obsolete.</w:t>
      </w:r>
    </w:p>
    <w:sectPr>
      <w:headerReference r:id="rId17" w:type="default"/>
      <w:head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Style w:val="Heading1"/>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Style w:val="Heading1"/>
      <w:jc w:val="center"/>
      <w:rPr>
        <w:color w:val="000000"/>
      </w:rPr>
    </w:pPr>
    <w:r w:rsidDel="00000000" w:rsidR="00000000" w:rsidRPr="00000000">
      <w:rPr>
        <w:color w:val="000000"/>
        <w:rtl w:val="0"/>
      </w:rPr>
      <w:t xml:space="preserve">Authline - Technical Architecture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AG8avLCrO5kwSvIcazM/4SouQ==">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