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B1420"/>
          <w:sz w:val="40"/>
          <w:szCs w:val="40"/>
        </w:rPr>
        <w:t xml:space="preserve">MandirVaas — Internship Daily Task Log</w:t>
      </w:r>
    </w:p>
    <w:p>
      <w:pPr>
        <w:spacing w:after="360"/>
        <w:jc w:val="center"/>
      </w:pPr>
      <w:r>
        <w:rPr>
          <w:i/>
          <w:iCs/>
          <w:color w:val="555555"/>
          <w:sz w:val="20"/>
          <w:szCs w:val="20"/>
        </w:rPr>
        <w:t xml:space="preserve">Submitted alongside the corresponding git commit history for final assessment.</w:t>
      </w:r>
    </w:p>
    <w:p>
      <w:pPr>
        <w:pStyle w:val="Heading1"/>
        <w:pBdr>
          <w:bottom w:val="single" w:color="C9862B" w:sz="6"/>
        </w:pBdr>
        <w:spacing w:after="200" w:before="400"/>
      </w:pPr>
      <w:r>
        <w:rPr>
          <w:b/>
          <w:bCs/>
          <w:color w:val="6B1420"/>
        </w:rPr>
        <w:t xml:space="preserve">Day 1 — Architectural Foundation &amp; Environment Setup</w:t>
      </w:r>
    </w:p>
    <w:p>
      <w:pPr>
        <w:pStyle w:val="Heading2"/>
        <w:spacing w:after="120" w:before="300"/>
      </w:pPr>
      <w:r>
        <w:rPr>
          <w:b/>
          <w:bCs/>
          <w:color w:val="6B1420"/>
        </w:rPr>
        <w:t xml:space="preserve">Dhanush — Task 1 — The Monolith-to-SPA Architecture Shift</w:t>
      </w:r>
    </w:p>
    <w:p>
      <w:pPr>
        <w:spacing w:after="100"/>
      </w:pPr>
      <w:r>
        <w:rPr>
          <w:b/>
          <w:bCs/>
        </w:rPr>
        <w:t xml:space="preserve">Date: </w:t>
      </w:r>
      <w:r>
        <w:t xml:space="preserve">[fill in actual completion date]</w:t>
      </w:r>
    </w:p>
    <w:p>
      <w:pPr>
        <w:spacing w:after="100"/>
      </w:pPr>
      <w:r>
        <w:rPr>
          <w:b/>
          <w:bCs/>
        </w:rPr>
        <w:t xml:space="preserve">Scope: </w:t>
      </w:r>
      <w:r>
        <w:t xml:space="preserve">Researched the difference between the monolithic Laravel Blade MVC pattern and a distributed client-side React SPA. Wrote a 3-paragraph technical summary at docs/architecture-why-react.md covering rendering model differences, client-side state transitions, and separation of concerns — using the Stays filter and Temple Map as concrete examples.</w:t>
      </w:r>
    </w:p>
    <w:p>
      <w:pPr>
        <w:spacing w:after="60"/>
      </w:pPr>
      <w:r>
        <w:rPr>
          <w:b/>
          <w:bCs/>
        </w:rPr>
        <w:t xml:space="preserve">What I Learned:</w:t>
      </w:r>
    </w:p>
    <w:p>
      <w:pPr>
        <w:pStyle w:val="ListParagraph"/>
        <w:numPr>
          <w:ilvl w:val="0"/>
          <w:numId w:val="1"/>
        </w:numPr>
        <w:spacing w:after="60"/>
      </w:pPr>
      <w:r>
        <w:t xml:space="preserve">Blade's server round trip on every filter change causes a full re-render; React's virtual DOM diffing patches only the changed component, avoiding a full-document reload.</w:t>
      </w:r>
    </w:p>
    <w:p>
      <w:pPr>
        <w:pStyle w:val="ListParagraph"/>
        <w:numPr>
          <w:ilvl w:val="0"/>
          <w:numId w:val="1"/>
        </w:numPr>
        <w:spacing w:after="60"/>
      </w:pPr>
      <w:r>
        <w:t xml:space="preserve">Rapid, continuous interactions (map pan/zoom, form step transitions) need to live as client-side state — waiting on the server for each interaction would make the UI feel unresponsive.</w:t>
      </w:r>
    </w:p>
    <w:p>
      <w:pPr>
        <w:pStyle w:val="ListParagraph"/>
        <w:numPr>
          <w:ilvl w:val="0"/>
          <w:numId w:val="1"/>
        </w:numPr>
        <w:spacing w:after="60"/>
      </w:pPr>
      <w:r>
        <w:t xml:space="preserve">A clean frontend/backend boundary lets components like temple cards be reused across pages without duplicating server-side template logic.</w:t>
      </w:r>
    </w:p>
    <w:p>
      <w:pPr>
        <w:shd w:fill="F1E6CF" w:val="clear"/>
        <w:spacing w:after="240"/>
      </w:pPr>
      <w:r>
        <w:rPr>
          <w:b/>
          <w:bCs/>
        </w:rPr>
        <w:t xml:space="preserve">Git Commit:  </w:t>
      </w:r>
      <w:r>
        <w:rPr>
          <w:rFonts w:ascii="Consolas" w:cs="Consolas" w:eastAsia="Consolas" w:hAnsi="Consolas"/>
        </w:rPr>
        <w:t xml:space="preserve">docs: analyze rationale for react migration over blade</w:t>
      </w:r>
    </w:p>
    <w:p>
      <w:pPr>
        <w:pStyle w:val="Heading2"/>
        <w:spacing w:after="120" w:before="300"/>
      </w:pPr>
      <w:r>
        <w:rPr>
          <w:b/>
          <w:bCs/>
          <w:color w:val="6B1420"/>
        </w:rPr>
        <w:t xml:space="preserve">Luckshana — Task 1 — Local Environment &amp; Repository Synchronization</w:t>
      </w:r>
    </w:p>
    <w:p>
      <w:pPr>
        <w:spacing w:after="100"/>
      </w:pPr>
      <w:r>
        <w:rPr>
          <w:b/>
          <w:bCs/>
        </w:rPr>
        <w:t xml:space="preserve">Date: </w:t>
      </w:r>
      <w:r>
        <w:t xml:space="preserve">[fill in actual completion date]</w:t>
      </w:r>
    </w:p>
    <w:p>
      <w:pPr>
        <w:spacing w:after="100"/>
      </w:pPr>
      <w:r>
        <w:rPr>
          <w:b/>
          <w:bCs/>
        </w:rPr>
        <w:t xml:space="preserve">Scope: </w:t>
      </w:r>
      <w:r>
        <w:t xml:space="preserve">Synced the local workspace with the shared repository (checkout main → pull → checkout feature branch → merge main) and reviewed the current repo structure to map out where new acquisition/experience pages will be introduced. Logged findings at docs/repo-sync-notes.md.</w:t>
      </w:r>
    </w:p>
    <w:p>
      <w:pPr>
        <w:spacing w:after="60"/>
      </w:pPr>
      <w:r>
        <w:rPr>
          <w:b/>
          <w:bCs/>
        </w:rPr>
        <w:t xml:space="preserve">What I Learned:</w:t>
      </w:r>
    </w:p>
    <w:p>
      <w:pPr>
        <w:pStyle w:val="ListParagraph"/>
        <w:numPr>
          <w:ilvl w:val="0"/>
          <w:numId w:val="1"/>
        </w:numPr>
        <w:spacing w:after="60"/>
      </w:pPr>
      <w:r>
        <w:t xml:space="preserve">The daily-sync routine (pull main into your feature branch every morning) is what keeps two people working on the same repo from silently diverging.</w:t>
      </w:r>
    </w:p>
    <w:p>
      <w:pPr>
        <w:pStyle w:val="ListParagraph"/>
        <w:numPr>
          <w:ilvl w:val="0"/>
          <w:numId w:val="1"/>
        </w:numPr>
        <w:spacing w:after="60"/>
      </w:pPr>
      <w:r>
        <w:t xml:space="preserve">Pages live one-per-route under src/pages/; shared, reusable UI lives under src/components/, organized by feature area.</w:t>
      </w:r>
    </w:p>
    <w:p>
      <w:pPr>
        <w:pStyle w:val="ListParagraph"/>
        <w:numPr>
          <w:ilvl w:val="0"/>
          <w:numId w:val="1"/>
        </w:numPr>
        <w:spacing w:after="60"/>
      </w:pPr>
      <w:r>
        <w:t xml:space="preserve">Route registration is centralized in App.jsx — sticking to your own comment block there avoids merge conflicts with the other track.</w:t>
      </w:r>
    </w:p>
    <w:p>
      <w:pPr>
        <w:shd w:fill="F1E6CF" w:val="clear"/>
        <w:spacing w:after="240"/>
      </w:pPr>
      <w:r>
        <w:rPr>
          <w:b/>
          <w:bCs/>
        </w:rPr>
        <w:t xml:space="preserve">Git Commit:  </w:t>
      </w:r>
      <w:r>
        <w:rPr>
          <w:rFonts w:ascii="Consolas" w:cs="Consolas" w:eastAsia="Consolas" w:hAnsi="Consolas"/>
        </w:rPr>
        <w:t xml:space="preserve">chore: synchronize repository workspace directories</w:t>
      </w:r>
    </w:p>
    <w:p>
      <w:pPr>
        <w:pStyle w:val="Heading1"/>
        <w:pBdr>
          <w:bottom w:val="single" w:color="C9862B" w:sz="6"/>
        </w:pBdr>
        <w:spacing w:after="200" w:before="400"/>
      </w:pPr>
      <w:r>
        <w:rPr>
          <w:b/>
          <w:bCs/>
          <w:color w:val="6B1420"/>
        </w:rPr>
        <w:t xml:space="preserve">Day 2 — Workspace Initialization &amp; Core Setup</w:t>
      </w:r>
    </w:p>
    <w:p>
      <w:pPr>
        <w:pStyle w:val="Heading2"/>
        <w:spacing w:after="120" w:before="300"/>
      </w:pPr>
      <w:r>
        <w:rPr>
          <w:b/>
          <w:bCs/>
          <w:color w:val="6B1420"/>
        </w:rPr>
        <w:t xml:space="preserve">Dhanush — Task 2 — Vite + React Workspace Initialization via pnpm</w:t>
      </w:r>
    </w:p>
    <w:p>
      <w:pPr>
        <w:spacing w:after="100"/>
      </w:pPr>
      <w:r>
        <w:rPr>
          <w:b/>
          <w:bCs/>
        </w:rPr>
        <w:t xml:space="preserve">Date: </w:t>
      </w:r>
      <w:r>
        <w:t xml:space="preserve">[fill in actual completion date]</w:t>
      </w:r>
    </w:p>
    <w:p>
      <w:pPr>
        <w:spacing w:after="100"/>
      </w:pPr>
      <w:r>
        <w:rPr>
          <w:b/>
          <w:bCs/>
        </w:rPr>
        <w:t xml:space="preserve">Scope: </w:t>
      </w:r>
      <w:r>
        <w:t xml:space="preserve">Bootstrapped a fresh frontend sandbox with `pnpm create vite mandirvaas-frontend --template react`, ran `pnpm install`, then stripped the default counter-app boilerplate (logos, demo CSS, sample assets) down to a clean root App component. Verified the empty page frame renders on localhost:5173 and that the production build is clean.</w:t>
      </w:r>
    </w:p>
    <w:p>
      <w:pPr>
        <w:spacing w:after="60"/>
      </w:pPr>
      <w:r>
        <w:rPr>
          <w:b/>
          <w:bCs/>
        </w:rPr>
        <w:t xml:space="preserve">What I Learned:</w:t>
      </w:r>
    </w:p>
    <w:p>
      <w:pPr>
        <w:pStyle w:val="ListParagraph"/>
        <w:numPr>
          <w:ilvl w:val="0"/>
          <w:numId w:val="1"/>
        </w:numPr>
        <w:spacing w:after="60"/>
      </w:pPr>
      <w:r>
        <w:t xml:space="preserve">pnpm's content-addressable store and strict lockfile catch dependency mismatches that npm's flatter node_modules can silently hide across machines.</w:t>
      </w:r>
    </w:p>
    <w:p>
      <w:pPr>
        <w:pStyle w:val="ListParagraph"/>
        <w:numPr>
          <w:ilvl w:val="0"/>
          <w:numId w:val="1"/>
        </w:numPr>
        <w:spacing w:after="60"/>
      </w:pPr>
      <w:r>
        <w:t xml:space="preserve">Vite's default template ships a lot of demo-only code (logos, sample components) that has to be deliberately removed before real feature work starts.</w:t>
      </w:r>
    </w:p>
    <w:p>
      <w:pPr>
        <w:pStyle w:val="ListParagraph"/>
        <w:numPr>
          <w:ilvl w:val="0"/>
          <w:numId w:val="1"/>
        </w:numPr>
        <w:spacing w:after="60"/>
      </w:pPr>
      <w:r>
        <w:t xml:space="preserve">Confirming both `pnpm dev` and a production build (`vite build`) early catches config issues before they compound later in the project.</w:t>
      </w:r>
    </w:p>
    <w:p>
      <w:pPr>
        <w:shd w:fill="F1E6CF" w:val="clear"/>
        <w:spacing w:after="240"/>
      </w:pPr>
      <w:r>
        <w:rPr>
          <w:b/>
          <w:bCs/>
        </w:rPr>
        <w:t xml:space="preserve">Git Commit:  </w:t>
      </w:r>
      <w:r>
        <w:rPr>
          <w:rFonts w:ascii="Consolas" w:cs="Consolas" w:eastAsia="Consolas" w:hAnsi="Consolas"/>
        </w:rPr>
        <w:t xml:space="preserve">feat: bootstrap mandirvaas frontend sandbox via pnpm</w:t>
      </w:r>
    </w:p>
    <w:p>
      <w:pPr>
        <w:pStyle w:val="Heading2"/>
        <w:spacing w:after="120" w:before="300"/>
      </w:pPr>
      <w:r>
        <w:rPr>
          <w:b/>
          <w:bCs/>
          <w:color w:val="6B1420"/>
        </w:rPr>
        <w:t xml:space="preserve">Luckshana — Task 2 — UI Dependency Alignment &amp; Styling Scaffolds</w:t>
      </w:r>
    </w:p>
    <w:p>
      <w:pPr>
        <w:spacing w:after="100"/>
      </w:pPr>
      <w:r>
        <w:rPr>
          <w:b/>
          <w:bCs/>
        </w:rPr>
        <w:t xml:space="preserve">Date: </w:t>
      </w:r>
      <w:r>
        <w:t xml:space="preserve">[fill in actual completion date]</w:t>
      </w:r>
    </w:p>
    <w:p>
      <w:pPr>
        <w:spacing w:after="100"/>
      </w:pPr>
      <w:r>
        <w:rPr>
          <w:b/>
          <w:bCs/>
        </w:rPr>
        <w:t xml:space="preserve">Scope: </w:t>
      </w:r>
      <w:r>
        <w:t xml:space="preserve">Added tailwindcss and @tailwindcss/vite as dev dependencies via pnpm, registered the Tailwind Vite plugin in vite.config.js, and replaced the manual CSS reset in index.css with Tailwind's own preflight import. Confirmed the production build has zero compiler warnings after the change.</w:t>
      </w:r>
    </w:p>
    <w:p>
      <w:pPr>
        <w:spacing w:after="60"/>
      </w:pPr>
      <w:r>
        <w:rPr>
          <w:b/>
          <w:bCs/>
        </w:rPr>
        <w:t xml:space="preserve">What I Learned:</w:t>
      </w:r>
    </w:p>
    <w:p>
      <w:pPr>
        <w:pStyle w:val="ListParagraph"/>
        <w:numPr>
          <w:ilvl w:val="0"/>
          <w:numId w:val="1"/>
        </w:numPr>
        <w:spacing w:after="60"/>
      </w:pPr>
      <w:r>
        <w:t xml:space="preserve">Tailwind v4's Vite plugin needs no separate tailwind.config.js for a basic setup — just the plugin registration plus a single @import line.</w:t>
      </w:r>
    </w:p>
    <w:p>
      <w:pPr>
        <w:pStyle w:val="ListParagraph"/>
        <w:numPr>
          <w:ilvl w:val="0"/>
          <w:numId w:val="1"/>
        </w:numPr>
        <w:spacing w:after="60"/>
      </w:pPr>
      <w:r>
        <w:t xml:space="preserve">Tailwind's preflight already normalizes box-sizing and margins, so keeping a hand-written reset alongside it is redundant and worth removing.</w:t>
      </w:r>
    </w:p>
    <w:p>
      <w:pPr>
        <w:pStyle w:val="ListParagraph"/>
        <w:numPr>
          <w:ilvl w:val="0"/>
          <w:numId w:val="1"/>
        </w:numPr>
        <w:spacing w:after="60"/>
      </w:pPr>
      <w:r>
        <w:t xml:space="preserve">Checking the dependency list and build output after adding a new tool is the fastest way to confirm it actually integrated cleanly, not just installed.</w:t>
      </w:r>
    </w:p>
    <w:p>
      <w:pPr>
        <w:shd w:fill="F1E6CF" w:val="clear"/>
        <w:spacing w:after="240"/>
      </w:pPr>
      <w:r>
        <w:rPr>
          <w:b/>
          <w:bCs/>
        </w:rPr>
        <w:t xml:space="preserve">Git Commit:  </w:t>
      </w:r>
      <w:r>
        <w:rPr>
          <w:rFonts w:ascii="Consolas" w:cs="Consolas" w:eastAsia="Consolas" w:hAnsi="Consolas"/>
        </w:rPr>
        <w:t xml:space="preserve">chore: align styling layout configuration profiles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2026-07-03T05:33:15.119Z</dcterms:created>
  <dcterms:modified xsi:type="dcterms:W3CDTF">2026-07-03T05:33:15.119Z</dcterms:modified>
</cp:coreProperties>
</file>

<file path=docProps/custom.xml><?xml version="1.0" encoding="utf-8"?>
<Properties xmlns="http://schemas.openxmlformats.org/officeDocument/2006/custom-properties" xmlns:vt="http://schemas.openxmlformats.org/officeDocument/2006/docPropsVTypes"/>
</file>