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14C0" w14:textId="0362FBF0" w:rsidR="00993CE4" w:rsidRDefault="00164783">
      <w:r>
        <w:t>Test</w:t>
      </w:r>
    </w:p>
    <w:p w14:paraId="3D9CE932" w14:textId="77777777" w:rsidR="00164783" w:rsidRDefault="00164783"/>
    <w:sectPr w:rsidR="0016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1B7"/>
    <w:rsid w:val="00051BE3"/>
    <w:rsid w:val="000A4D9B"/>
    <w:rsid w:val="00164783"/>
    <w:rsid w:val="00335E0F"/>
    <w:rsid w:val="006641C2"/>
    <w:rsid w:val="00736C5C"/>
    <w:rsid w:val="00993CE4"/>
    <w:rsid w:val="00B5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C7AB"/>
  <w15:chartTrackingRefBased/>
  <w15:docId w15:val="{A734E921-BA06-4856-A7FB-E7004105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Hartwick, Shana L</dc:creator>
  <cp:keywords/>
  <dc:description/>
  <cp:lastModifiedBy>Hartwick, Shana L</cp:lastModifiedBy>
  <cp:revision>2</cp:revision>
  <dcterms:created xsi:type="dcterms:W3CDTF">2024-01-18T20:44:00Z</dcterms:created>
  <dcterms:modified xsi:type="dcterms:W3CDTF">2024-01-18T20:44:00Z</dcterms:modified>
</cp:coreProperties>
</file>