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Calibri" w:hAnsi="Calibri" w:eastAsia="Noto Sans CJK SC"/>
          <w:b/>
          <w:color w:val="0B2545"/>
          <w:sz w:val="44"/>
        </w:rPr>
        <w:t>研启智研：医学科研智能体工作台</w:t>
      </w:r>
    </w:p>
    <w:p>
      <w:pPr>
        <w:spacing w:after="280"/>
        <w:jc w:val="center"/>
      </w:pPr>
      <w:r>
        <w:rPr>
          <w:rFonts w:ascii="Calibri" w:hAnsi="Calibri" w:eastAsia="Noto Sans CJK SC"/>
          <w:b w:val="0"/>
          <w:color w:val="595959"/>
          <w:sz w:val="23"/>
        </w:rPr>
        <w:t>基于 OpenCode + Research Skills 的可编排、可复核科研智能体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参赛方向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技术研发与智能开发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交付计划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报名阶段；计划于 7 月底交付可运行的科研工作流版本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Calibri" w:hAnsi="Calibri" w:eastAsia="Noto Sans CJK SC"/>
                <w:b/>
                <w:color w:val="0B2545"/>
                <w:sz w:val="21"/>
              </w:rPr>
              <w:t xml:space="preserve">一句话概述  </w:t>
            </w:r>
            <w:r>
              <w:rPr>
                <w:rFonts w:ascii="Calibri" w:hAnsi="Calibri" w:eastAsia="Noto Sans CJK SC"/>
                <w:b w:val="0"/>
                <w:color w:val="000000"/>
                <w:sz w:val="21"/>
              </w:rPr>
              <w:t>将分散的医学科研方法 Skills 组织为可执行的多智能体工作流，覆盖“问题设计—文献证据—结构化抽取—科研写作—质量复核”，并把关键过程沉淀为可追溯项目资产。</w:t>
            </w:r>
          </w:p>
        </w:tc>
      </w:tr>
    </w:tbl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一、业务痛点与参赛目标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医学科研任务跨越选题、检索、筛选、信息抽取、写作与质量核查，科研人员需要在多个工具和表格之间反复切换。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通用对话式 AI 能回答问题，却很难按科研规范固定流程、调用真实数据库、保存中间结果并支持人工复核。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目标是交付一套可在 OpenCode 中直接调用的医学科研智能体：让专业 Skills、外部工具和项目数据形成闭环。</w:t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二、总体方案与技术路线</w:t>
      </w:r>
    </w:p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以 OpenCode 为智能体宿主和编排层，以 medical-research-skills 为专业方法库，以 MCP 为真实工具接入层，以 FastAPI/SQLite 为项目事实与审计底座；采用“编排型 Agent + 专业子 Agent + 固定规则流 + 人工确认”的混合模式。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问题设计</w:t>
              <w:br/>
              <w:t>PICO/方案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证据检索</w:t>
              <w:br/>
              <w:t>双库与引文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筛选抽取</w:t>
              <w:br/>
              <w:t>结构化证据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综合写作</w:t>
              <w:br/>
              <w:t>综述/大纲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9"/>
              </w:rPr>
              <w:t>质控复核</w:t>
              <w:br/>
              <w:t>留痕导出</w:t>
            </w:r>
          </w:p>
        </w:tc>
      </w:tr>
    </w:tbl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三、月底交付的能力范围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能力模块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月底交付内容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形成的价值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科研问题与方案设计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主 Agent 澄清研究问题，生成 PICO、研究类型建议、检索与执行计划。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让模糊科研需求转为可执行任务。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文献检索与筛选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检索子 Agent 生成策略并调用 PubMed / Europe PMC；筛选子 Agent 输出初筛建议与理由。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实现真实检索、去重、纳排建议和 PRISMA 计数。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证据与方法学抽取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调用临床研究信息与方法学抽取 Skills，形成研究设计、样本、干预和结局的结构化证据表。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降低人工阅读和表格录入成本。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科研写作辅助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调用综述框架、方法写作与讨论架构 Skills，基于已核验项目数据生成结构化大纲和初稿。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将证据整理衔接到规范化写作。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质量与科研诚信复核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调用引文追溯、撤稿监测与人工复核机制；对不确定信息标记 human_review。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避免虚构引文和将 AI 建议误作最终结论。</w:t>
            </w:r>
          </w:p>
        </w:tc>
      </w:tr>
      <w:tr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项目化交付与审计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通过 MCP 保存项目、检索策略、题录、决策、证据表和导出工作包。</w:t>
            </w:r>
          </w:p>
        </w:tc>
        <w:tc>
          <w:tcPr>
            <w:tcW w:type="dxa" w:w="3216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使过程可追溯、可复用、可复核。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四、智能体与 Skills 封装方式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构成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职责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20"/>
              </w:rPr>
              <w:t>状态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主编排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research-orchestrator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任务拆解、路由、结构化交付、确认点控制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月底交付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证据检索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search-agent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检索式、数据库策略、真实检索与引文扩展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已具备基础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证据筛选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screening-agent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题录初筛、纳排理由与人工复核分流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已具备基础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抽取与写作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extraction / writing roles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结构化证据、综述框架、方法与讨论初稿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月底补齐封装</w:t>
            </w:r>
          </w:p>
        </w:tc>
      </w:tr>
      <w:tr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质量复核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quality rules + Skills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撤稿核查、证据边界、审计和导出</w:t>
            </w:r>
          </w:p>
        </w:tc>
        <w:tc>
          <w:tcPr>
            <w:tcW w:type="dxa" w:w="2412"/>
          </w:tcPr>
          <w:p>
            <w:pPr>
              <w:spacing w:after="0" w:line="259" w:lineRule="auto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月底补齐封装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现有基础：已完成 OpenCode 主/子 Agent 骨架、14 个精选 Research Skills 同步机制、9 个 MCP 工具，以及真实 PubMed / Europe PMC 检索与两类课题的检索筛选闭环验证。</w:t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五、创新点与推广价值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不是单一聊天机器人，而是“Agent 编排 + Skills 方法论 + MCP 工具执行 + 项目数据留痕”的科研生产系统。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Skills 按任务路由调用，而不是一次性堆叠：检索、筛选、抽取、写作、质控各有输入输出和责任边界。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把可重复的科研流程固化为模板，可在不同病种、研究问题和综述类型之间复用。</w:t>
      </w:r>
    </w:p>
    <w:p>
      <w:pPr>
        <w:pStyle w:val="ListBullet"/>
        <w:spacing w:after="60" w:line="269" w:lineRule="auto"/>
      </w:pPr>
      <w:r>
        <w:rPr>
          <w:rFonts w:ascii="Calibri" w:hAnsi="Calibri" w:eastAsia="Noto Sans CJK SC"/>
          <w:b w:val="0"/>
          <w:color w:val="000000"/>
          <w:sz w:val="21"/>
        </w:rPr>
        <w:t>坚持人机协同与科研诚信：任何最终检索式、纳排标准、研究结论及投稿级内容均需人工确认。</w:t>
      </w:r>
    </w:p>
    <w:p>
      <w:pPr>
        <w:spacing w:before="280" w:after="120"/>
      </w:pPr>
      <w:r>
        <w:rPr>
          <w:rFonts w:ascii="Calibri" w:hAnsi="Calibri" w:eastAsia="Noto Sans CJK SC"/>
          <w:b/>
          <w:color w:val="2E74B5"/>
          <w:sz w:val="30"/>
        </w:rPr>
        <w:t>六、月底交付验收与能力边界</w:t>
      </w:r>
    </w:p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计划交付：可在 OpenCode 中运行的主编排 Agent；检索、筛选、抽取、写作/质控角色定义；精选 Skills 调用规则；真实检索 MCP 工具；统一结构化输出模板；2 至 3 个医学课题演示及可导出的项目工作包。</w:t>
      </w:r>
    </w:p>
    <w:p>
      <w:pPr>
        <w:spacing w:after="120" w:line="264" w:lineRule="auto"/>
      </w:pPr>
      <w:r>
        <w:rPr>
          <w:rFonts w:ascii="Calibri" w:hAnsi="Calibri" w:eastAsia="Noto Sans CJK SC"/>
          <w:b w:val="0"/>
          <w:color w:val="000000"/>
          <w:sz w:val="21"/>
        </w:rPr>
        <w:t>能力边界：本项目服务医学科研辅助，不提供诊断或治疗建议；AI 不替代科研人员做最终纳排、偏倚风险评价或临床结论。全文 PDF 解析、效应量自动抽取和投稿级系统综述将按验证结果逐步扩展，不在报名阶段承诺为已完成能力。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b w:val="0"/>
        <w:color w:val="595959"/>
        <w:sz w:val="17"/>
      </w:rPr>
      <w:t>医学科研智能体工作台 | 报名阶段项目说明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b w:val="0"/>
        <w:color w:val="595959"/>
        <w:sz w:val="17"/>
      </w:rPr>
      <w:t>“智行合e・全员AI秀”AI应用技能大赛 | 项目简介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