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review all common hypothesis test in finance!!!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F test good for?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3 could be solved in terms of Brownian bridge.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is another similar question related to Problem 7 in quiz2. </w:t>
        <w:br w:type="textWrapping"/>
      </w:r>
      <w:r w:rsidDel="00000000" w:rsidR="00000000" w:rsidRPr="00000000">
        <w:rPr>
          <w:color w:val="ff0000"/>
          <w:rtl w:val="0"/>
        </w:rPr>
        <w:t xml:space="preserve">Consider the regression relation Y = aX and X = bY, which of the following is true?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ab/>
        <w:t xml:space="preserve">ab&gt;1, ab &lt;1, ab = 1, ab&gt;=1, ab &lt;=1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each of the statistical distributions is derived? What will happen if extra constraints are added? e.g., random walk with boundaries on both sides: -100 and 100?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of min_heap using priority_queue (default; max_heap) and functor in C++: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class compClass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public: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bool operator() (long left, long right)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return left &lt; right; // default: “&lt;”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priority_queue&lt;long&gt; pq;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priority_queue&lt;long, vector&lt;long&gt;, compClass&gt; mypq;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int a[] = {4,3,7,2,9,0,6,8,1,5};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 (int i = 0; i &lt; sizeof(a) / sizeof(int); ++i)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mypq.push(a[i]);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while (!mypq.empty())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cout &lt;&lt; mypq.top() &lt;&lt; " ";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mypq.pop();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