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E898" w14:textId="77777777" w:rsidR="00EE76FC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</w:rPr>
        <w:t>Compared to 2019, there was a slight increase in female owned businesses (21.9% vs 21.7). The percentage of male owned businesses did not change and remained the same at 64%.</w:t>
      </w:r>
    </w:p>
    <w:p w14:paraId="05FAF640" w14:textId="77777777" w:rsidR="00FF14AB" w:rsidRPr="00FF14AB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  <w:noProof/>
        </w:rPr>
        <w:drawing>
          <wp:inline distT="0" distB="0" distL="0" distR="0" wp14:anchorId="274CBB6D" wp14:editId="45BF15E5">
            <wp:extent cx="5942411" cy="1860605"/>
            <wp:effectExtent l="0" t="0" r="1270" b="6350"/>
            <wp:docPr id="21353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814" cy="18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9F5D" w14:textId="77777777" w:rsidR="002F0210" w:rsidRDefault="00BF7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B7CF1A" wp14:editId="7C90FB46">
            <wp:extent cx="5943600" cy="2148205"/>
            <wp:effectExtent l="0" t="0" r="0" b="4445"/>
            <wp:docPr id="161616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0071" name="Picture 1616160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968" w14:textId="77777777" w:rsidR="00FF14AB" w:rsidRPr="00FF14AB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</w:rPr>
        <w:t xml:space="preserve">In terms of payroll, female-owned business had a slight increase in total payroll while male-owned business has dropped. </w:t>
      </w:r>
    </w:p>
    <w:p w14:paraId="09FBA495" w14:textId="1FC1D86D" w:rsidR="00FF14AB" w:rsidRPr="00FF14AB" w:rsidRDefault="00FF14AB">
      <w:pPr>
        <w:rPr>
          <w:rFonts w:ascii="Times New Roman" w:hAnsi="Times New Roman" w:cs="Times New Roman"/>
        </w:rPr>
      </w:pPr>
      <w:r w:rsidRPr="00FF14AB">
        <w:rPr>
          <w:rFonts w:ascii="Times New Roman" w:hAnsi="Times New Roman" w:cs="Times New Roman"/>
        </w:rPr>
        <w:t xml:space="preserve">By state, Hawaii and Wyoming had the greatest percentage drop in total annual payroll (11.48% and 11.25% respectively) while Delaware and </w:t>
      </w:r>
      <w:r w:rsidR="00A95C75">
        <w:rPr>
          <w:rFonts w:ascii="Times New Roman" w:hAnsi="Times New Roman" w:cs="Times New Roman"/>
        </w:rPr>
        <w:t>South Dakota</w:t>
      </w:r>
      <w:r w:rsidRPr="00FF14AB">
        <w:rPr>
          <w:rFonts w:ascii="Times New Roman" w:hAnsi="Times New Roman" w:cs="Times New Roman"/>
        </w:rPr>
        <w:t xml:space="preserve"> had the highest percentage increase (9.74% and </w:t>
      </w:r>
      <w:r w:rsidR="00A95C75">
        <w:rPr>
          <w:rFonts w:ascii="Times New Roman" w:hAnsi="Times New Roman" w:cs="Times New Roman"/>
        </w:rPr>
        <w:t>8.59</w:t>
      </w:r>
      <w:r w:rsidRPr="00FF14AB">
        <w:rPr>
          <w:rFonts w:ascii="Times New Roman" w:hAnsi="Times New Roman" w:cs="Times New Roman"/>
        </w:rPr>
        <w:t xml:space="preserve">% respectively). </w:t>
      </w:r>
    </w:p>
    <w:p w14:paraId="15E5ADE4" w14:textId="77777777" w:rsidR="00FF14AB" w:rsidRPr="00FF14AB" w:rsidRDefault="00FF1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049CAC" wp14:editId="08FB5039">
            <wp:extent cx="5938264" cy="2456953"/>
            <wp:effectExtent l="0" t="0" r="5715" b="635"/>
            <wp:docPr id="196384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4666" name="Picture 1963844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27" cy="24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4AB" w:rsidRPr="00FF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AB"/>
    <w:rsid w:val="000E1C8A"/>
    <w:rsid w:val="002F0210"/>
    <w:rsid w:val="00A95C75"/>
    <w:rsid w:val="00BF7071"/>
    <w:rsid w:val="00EE76FC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BFE8"/>
  <w15:chartTrackingRefBased/>
  <w15:docId w15:val="{B8B8D271-206E-4D7F-AC68-7CCD6ED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Oh</dc:creator>
  <cp:keywords/>
  <dc:description/>
  <cp:lastModifiedBy>Edward Oh</cp:lastModifiedBy>
  <cp:revision>3</cp:revision>
  <dcterms:created xsi:type="dcterms:W3CDTF">2023-04-23T19:42:00Z</dcterms:created>
  <dcterms:modified xsi:type="dcterms:W3CDTF">2023-04-23T20:12:00Z</dcterms:modified>
</cp:coreProperties>
</file>