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Noto Serif CJK TC" w:hAnsi="Noto Serif CJK TC" w:eastAsia="Noto Serif CJK TC"/>
          <w:b/>
          <w:i w:val="0"/>
          <w:color w:val="111111"/>
          <w:sz w:val="34"/>
        </w:rPr>
        <w:t>吳雨諠</w:t>
      </w:r>
    </w:p>
    <w:p>
      <w:pPr>
        <w:spacing w:after="40"/>
        <w:jc w:val="center"/>
      </w:pPr>
      <w:r>
        <w:rPr>
          <w:rFonts w:ascii="Noto Sans CJK TC" w:hAnsi="Noto Sans CJK TC" w:eastAsia="Noto Sans CJK TC"/>
          <w:b w:val="0"/>
          <w:i w:val="0"/>
          <w:color w:val="444444"/>
          <w:sz w:val="18"/>
        </w:rPr>
        <w:t>applegirlmabel@gmail.com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學歷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國立陽明交通大學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2028（預計）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語言學碩士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預計修習課程：音韻學、計算語言學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國立臺灣大學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外國語文學系學士</w:t>
            </w:r>
          </w:p>
        </w:tc>
        <w:tc>
          <w:tcPr>
            <w:tcW w:type="dxa" w:w="5159"/>
          </w:tcPr>
          <w:p>
            <w:pPr>
              <w:spacing w:before="0" w:after="0"/>
            </w:pP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參與臺大計算語言學學程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修習課程：自然語言處理、計算語言學、音韻學、語意學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工作經歷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國泰金控 DDT AI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台灣台北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ML/AI 工程師實習生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2026 年 2 月 ～ 至今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開發針對內部業務流程優化的 LLM agent，並設計與部署其背後的雲端架構 。負責 AI 應用層與其運行的生產環境基礎架構。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台灣人工智慧學校（AIA）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台灣新北市</w:t>
            </w:r>
          </w:p>
        </w:tc>
      </w:tr>
    </w:tbl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AI 開發與技術支援暑期實習生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2025 年 6 月 ～ 2025 年 8 月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開發與支援並行的角色：開發AI 原生應用，同時擔任企業課程現場的第一線技術支援。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專案成果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Voice-Notion — Slack 語音轉 Notion 機器人雲原生架構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 Slack bot，將 mp4 口頭工作報告轉換為可確認的 Notion 頁面與任務，並每日自動產出 standup 摘要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將單一實例的 Next.js 服務重新架構為雲原生 ECS Fargate 部署，搭配 DynamoDB、SQS 與 EventBridge，實現水平擴展與零資料遺失的滾動更新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以維運成本與 private subnet 條件評估 Lambda + API Gateway、自管 EC2 與 App Runner，並與 ECS Fargate 比較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AI News Agent — 三情境路由聊天機器人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以四層架構（介面 / 應用 / 資料 / 外部服務）打造內部 AI 研究報告查詢助理。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設計三情境分類系統（LLM 意圖偵測 + Python 狀態機），對明確、模糊與超出範圍的提問進行智慧路由。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建置完整 ETL 流程（Google Sheets → Bedrock Embedding → OpenSearch），並依主題、來源、日期與訂閱層級做多維度篩選。</w:t>
      </w:r>
    </w:p>
    <w:p>
      <w:pPr>
        <w:spacing w:after="14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BU Agent — 雙模式 BRD 協作草擬助理（網頁版）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國泰金控 DDT AI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以 LangGraph + PostgresSaver 打造內部網頁應用，採分屏佈局（對話 ↔ 模式感知工作區）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BU Agent 作為業務單位的單一入口（兩種模式）草擬 v1.0 BRD，再將結構化交付物交棒給下游 BA Agent。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論文與演講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5159"/>
        <w:gridCol w:w="5159"/>
      </w:tblGrid>
      <w:tr>
        <w:tc>
          <w:tcPr>
            <w:tcW w:type="dxa" w:w="5159"/>
          </w:tcPr>
          <w:p>
            <w:pPr>
              <w:spacing w:before="0" w:after="0"/>
            </w:pPr>
            <w:r>
              <w:rPr>
                <w:rFonts w:ascii="Noto Sans CJK TC" w:hAnsi="Noto Sans CJK TC" w:eastAsia="Noto Sans CJK TC"/>
                <w:b/>
                <w:i w:val="0"/>
                <w:color w:val="111111"/>
                <w:sz w:val="21"/>
              </w:rPr>
              <w:t>Examining LLM's Ability to Judge Presuppositions: A Comparative Study of Zero-Shot and Self-Discover-NLI Prompting</w:t>
            </w:r>
          </w:p>
        </w:tc>
        <w:tc>
          <w:tcPr>
            <w:tcW w:type="dxa" w:w="5159"/>
          </w:tcPr>
          <w:p>
            <w:pPr>
              <w:spacing w:before="0" w:after="0"/>
              <w:jc w:val="right"/>
            </w:pPr>
            <w:r>
              <w:rPr>
                <w:rFonts w:ascii="Noto Sans CJK TC" w:hAnsi="Noto Sans CJK TC" w:eastAsia="Noto Sans CJK TC"/>
                <w:b w:val="0"/>
                <w:i w:val="0"/>
                <w:color w:val="444444"/>
                <w:sz w:val="19"/>
              </w:rPr>
              <w:t>ROCLING 2025</w:t>
            </w:r>
          </w:p>
        </w:tc>
      </w:tr>
    </w:tbl>
    <w:p>
      <w:pPr>
        <w:spacing w:before="2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開發並發表「Self-Discover-NLI」prompt engineering 框架，將 Self-Discover 三步驟流程（SELECT → ADAPT → APPLY）重新設計以應用於自然語言推論（NLI）任務。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於 IMPPRES 資料集進行系統性實驗（每種觸發詞 95 個任務），評估 GPT-4o 對分裂句、條件句、情態詞等語言觸發詞的處理能力。</w:t>
      </w:r>
    </w:p>
    <w:p>
      <w:pPr>
        <w:spacing w:before="40" w:after="0"/>
        <w:ind w:left="193" w:hanging="193"/>
      </w:pPr>
      <w:r>
        <w:rPr>
          <w:rFonts w:ascii="Noto Sans CJK TC" w:hAnsi="Noto Sans CJK TC" w:eastAsia="Noto Sans CJK TC"/>
          <w:b w:val="0"/>
          <w:i w:val="0"/>
          <w:color w:val="111111"/>
          <w:sz w:val="16"/>
        </w:rPr>
        <w:t xml:space="preserve">▪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整體準確率提升約 10%；並透過深入誤差分析指出模型的系統性弱點。</w:t>
      </w:r>
    </w:p>
    <w:p>
      <w:pPr>
        <w:spacing w:before="240" w:after="60"/>
        <w:keepNext/>
        <w:pBdr>
          <w:bottom w:val="single" w:sz="4" w:space="2" w:color="111111"/>
        </w:pBdr>
      </w:pPr>
      <w:r>
        <w:rPr>
          <w:rFonts w:ascii="Noto Serif CJK TC" w:hAnsi="Noto Serif CJK TC" w:eastAsia="Noto Serif CJK TC"/>
          <w:b/>
          <w:color w:val="111111"/>
          <w:sz w:val="21"/>
        </w:rPr>
        <w:t>專業技能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中文（母語）、英文（流利）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程式語言: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Python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框架: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LangGraph、LangChain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工具: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AWS CLI、Docker</w:t>
      </w:r>
    </w:p>
    <w:p>
      <w:pPr>
        <w:spacing w:after="40"/>
      </w:pPr>
      <w:r>
        <w:rPr>
          <w:rFonts w:ascii="Noto Sans CJK TC" w:hAnsi="Noto Sans CJK TC" w:eastAsia="Noto Sans CJK TC"/>
          <w:b/>
          <w:i w:val="0"/>
          <w:color w:val="111111"/>
          <w:sz w:val="19"/>
        </w:rPr>
        <w:t xml:space="preserve">證照: </w:t>
      </w:r>
      <w:r>
        <w:rPr>
          <w:rFonts w:ascii="Noto Sans CJK TC" w:hAnsi="Noto Sans CJK TC" w:eastAsia="Noto Sans CJK TC"/>
          <w:b w:val="0"/>
          <w:i w:val="0"/>
          <w:color w:val="111111"/>
          <w:sz w:val="19"/>
        </w:rPr>
        <w:t>多益（聽讀 985、口說 180、寫作 170）、AWS SAA（Solutions Architect Associate）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Noto Sans CJK TC" w:hAnsi="Noto Sans CJK TC" w:eastAsia="Noto Sans CJK TC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