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Noto Serif" w:hAnsi="Noto Serif"/>
          <w:b/>
          <w:i w:val="0"/>
          <w:color w:val="111111"/>
          <w:sz w:val="34"/>
        </w:rPr>
        <w:t>WU, YU-HSUAN</w:t>
      </w:r>
    </w:p>
    <w:p>
      <w:pPr>
        <w:spacing w:after="40"/>
        <w:jc w:val="center"/>
      </w:pPr>
      <w:r>
        <w:rPr>
          <w:rFonts w:ascii="Noto Sans" w:hAnsi="Noto Sans"/>
          <w:b w:val="0"/>
          <w:i w:val="0"/>
          <w:color w:val="444444"/>
          <w:sz w:val="18"/>
        </w:rPr>
        <w:t>applegirlmabel@gmail.com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" w:hAnsi="Noto Serif"/>
          <w:b/>
          <w:color w:val="111111"/>
          <w:sz w:val="21"/>
        </w:rPr>
        <w:t>EDUCATION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/>
                <w:i w:val="0"/>
                <w:color w:val="111111"/>
                <w:sz w:val="21"/>
              </w:rPr>
              <w:t>National Yang Ming Chiao Tung University (NYCU)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2028 (expected)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 w:val="0"/>
                <w:i/>
                <w:color w:val="444444"/>
                <w:sz w:val="19"/>
              </w:rPr>
              <w:t>Master of Arts in Linguistics</w:t>
            </w:r>
          </w:p>
        </w:tc>
        <w:tc>
          <w:tcPr>
            <w:tcW w:type="dxa" w:w="5159"/>
          </w:tcPr>
          <w:p>
            <w:pPr>
              <w:spacing w:before="0" w:after="0"/>
            </w:pPr>
          </w:p>
        </w:tc>
      </w:tr>
    </w:tbl>
    <w:p>
      <w:pPr>
        <w:spacing w:before="2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Relevant Coursework (expected): Phonology, Computational Linguistics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/>
                <w:i w:val="0"/>
                <w:color w:val="111111"/>
                <w:sz w:val="21"/>
              </w:rPr>
              <w:t>National Taiwan University (NTU)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2026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 w:val="0"/>
                <w:i/>
                <w:color w:val="444444"/>
                <w:sz w:val="19"/>
              </w:rPr>
              <w:t>Bachelor of Arts in Foreign Languages and Literatures</w:t>
            </w:r>
          </w:p>
        </w:tc>
        <w:tc>
          <w:tcPr>
            <w:tcW w:type="dxa" w:w="5159"/>
          </w:tcPr>
          <w:p>
            <w:pPr>
              <w:spacing w:before="0" w:after="0"/>
            </w:pPr>
          </w:p>
        </w:tc>
      </w:tr>
    </w:tbl>
    <w:p>
      <w:pPr>
        <w:spacing w:before="2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Member of NTU Computational Linguistics Specialized Program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Member of NTU Chinese-English Translation Program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Relevant Coursework: NLP, Computational Linguistics, Phonology, Semantics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" w:hAnsi="Noto Serif"/>
          <w:b/>
          <w:color w:val="111111"/>
          <w:sz w:val="21"/>
        </w:rPr>
        <w:t>EXPERIENCE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/>
                <w:i w:val="0"/>
                <w:color w:val="111111"/>
                <w:sz w:val="21"/>
              </w:rPr>
              <w:t>Cathay Financial Holdings — DDT AI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Taipei, Taiwan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 w:val="0"/>
                <w:i/>
                <w:color w:val="444444"/>
                <w:sz w:val="19"/>
              </w:rPr>
              <w:t>ML/AI Engineer Intern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Feb 2026 – Present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Optimized AI News agent orchestration logic, data ETL, LINE integration and AWS deploy architecture.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Built a recording-ASR-based BRD auto-revising agent with human-in-the-loop audit.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Deployed a speech-driven form-filling service using streaming LLM on AWS for enterprise usage.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/>
                <w:i w:val="0"/>
                <w:color w:val="111111"/>
                <w:sz w:val="21"/>
              </w:rPr>
              <w:t>National Taiwan University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Taipei, Taiwan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 w:val="0"/>
                <w:i/>
                <w:color w:val="444444"/>
                <w:sz w:val="19"/>
              </w:rPr>
              <w:t>Research Assistant — Prof. Shu-hao Shih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Jun 2024 – Jun 2026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Designed perception experiment schema, prepared stimuli, and analyzed data for non-moraic schwa stress-bearing naturalness.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Surveyed artificial-learning-experiment related phonology papers and prepared experiment stimuli using Praat and PsychoPy.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/>
                <w:i w:val="0"/>
                <w:color w:val="111111"/>
                <w:sz w:val="21"/>
              </w:rPr>
              <w:t>Taiwan AI Academy (AIA)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New Taipei City, Taiwan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 w:val="0"/>
                <w:i/>
                <w:color w:val="444444"/>
                <w:sz w:val="19"/>
              </w:rPr>
              <w:t>AI Developer &amp; Technical Support Summer Intern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Jun 2025 – Aug 2025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Architected a LINE LIFF App career counseling chatbot with an n8n-based RPA workflow and managed user data with Supabase.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Supported Enterprise Cloud Platform education courses as technical support.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" w:hAnsi="Noto Serif"/>
          <w:b/>
          <w:color w:val="111111"/>
          <w:sz w:val="21"/>
        </w:rPr>
        <w:t>PROJECTS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/>
                <w:i w:val="0"/>
                <w:color w:val="111111"/>
                <w:sz w:val="21"/>
              </w:rPr>
              <w:t>LLM Reasoning Research — Self-Discover-NLI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ROCLING Conference 2025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Developed and presented the "Self-Discover-NLI" prompt engineering framework, adapting the three-step Self-Discover pipeline (SELECT → ADAPT → APPLY) specifically for Natural Language Inference (NLI) tasks.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Conducted systematic experiments on the IMPPRES dataset (95 tasks per trigger type), evaluating GPT-4o's handling of clefts, conditionals, modals, and other linguistic triggers.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Achieved ~10% overall accuracy improvement; performed in-depth error analysis identifying systematic model weaknesses.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/>
                <w:i w:val="0"/>
                <w:color w:val="111111"/>
                <w:sz w:val="21"/>
              </w:rPr>
              <w:t>BU Agent — Web-Based Two-Mode BRD Co-Drafting Assistant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Cathay Financial Holdings, DDT AI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Built an internal web app using LangGraph + PostgresSaver with a split layout (chat ↔ mode-aware workspace); BU Agent serves as the BU's single entry point (two modes) to draft v1.0 BRD, then hands off structured deliverables to the downstream BA Agent.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Explore mode: 5-stage question bank (diverge → converge → challenge) with a live 5-dimension rubric workspace; emits a dual handoff (JSON + 200–400-word paragraph) that auto-transitions to Consult, compressing ideation to 5–10 min.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Consult mode: Step 1 auto-drafts the BRD outline from per-BU YAML templates, tagging sections auto_filled / needs_round2 / placeholder; Step 2 interviews only needs_round2 with live-preview inline edit, keeping BU interview time to 20–30 min.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Outputs v1.0 BRD + summary.json + full conversation_trace + flag_for_ba_review list; handoff notifies the BA Agent for review.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" w:hAnsi="Noto Sans"/>
                <w:b/>
                <w:i w:val="0"/>
                <w:color w:val="111111"/>
                <w:sz w:val="21"/>
              </w:rPr>
              <w:t>voice-notion — Slack 語音轉 Notion 機器人雲原生架構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" w:hAnsi="Noto Sans"/>
                <w:b w:val="0"/>
                <w:i w:val="0"/>
                <w:color w:val="444444"/>
                <w:sz w:val="19"/>
              </w:rPr>
              <w:t>AWS (ap-northeast-1 + us-east-1)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Re-architected a single-instance Next.js service into a cloud-native ECS Fargate deployment with DynamoDB, SQS and EventBridge to enable horizontal scaling and zero-data-loss rolling updates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Built a Slack bot that converts voice or text @mentions into confirmable Notion pages and tasks, plus a daily automated standup summary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Ran web and worker containers from one image in a single Fargate task, differentiating roles only by start command (node server.js / node dist/worker.js)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Split webhook handling so web verified signatures, enqueued to SQS and returned 200 within 3s while worker handled 30–120s transcription and LLM work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Replaced 6 in-memory state stores with a DynamoDB single-table design (PK/SK, TTL) so state survived task restarts and was shared across containers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Added atomic operations using UpdateItem with ConditionExpression (claimDraft) and PutItem with attribute_not_exists to prevent duplicate submissions across containers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Configured SQS main queue plus DLQ with VisibilityTimeout=180 and maxReceiveCount=3 to persist, retry and isolate poison messages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Built a speech-to-text pipeline using ffmpeg (16k mono 16-bit LPCM, 3200B/100ms chunks) into Amazon Transcribe streaming with multi-language zh-TW+en-US identification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Created custom Transcribe vocabularies (voice-notion-zhtw / voice-notion-enus) synced from lib/vocabulary.ts and MEMBERS_JSON to improve recognition of member names and project terms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Integrated Bedrock Claude Opus 4.8 via the AnthropicBedrockMantle client in us-east-1 using ECS task role SigV4 auth with no API key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Migrated speech recognition from Bedrock Nova 2 Sonic to Amazon Transcribe after Sonic returned transcriptLength:0 across three attempts, as it is a speech-to-speech model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Fixed a standup retry storm by changing the cron route to enqueue + immediate 200 and setting EventBridge target MaximumRetryAttempts=0, eliminating duplicate summaries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Reworked deployment for compliance (Security Hub ECS.2/ECS.5) by moving tasks to dual-AZ private subnets with assignPublicIp=DISABLED, NAT egress, readonly root filesystem and ephemeral volumes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Reused the existing aaron-dev ALB by adding a Target Group and a host-based rule (priority 20) on the 443 listener instead of provisioning new ALB/ACM/Route53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Stored Notion / Slack tokens, CRON_SECRET and MEMBERS_JSON as SSM Parameter Store SecureString values injected into the task at startup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Split IAM into execution and task roles, scoping the task role to DynamoDB/SQS, bedrock:InvokeModel, bedrock-mantle:* and transcribe:StartStreamTranscription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Evaluated Lambda + API Gateway, self-managed EC2 and App Runner against ECS Fargate on persistent worker, cold start/ffmpeg, HA, ops cost and private-subnet criteria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Documented cost estimate of ~$57/month excluding AI usage by reusing the existing ALB and NAT, with a documented lever to switch to claude-sonnet-4-6 via environment variable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Wrote an operations runbook covering releases, rollback by task-def revision, log tailing, DLQ redrive, secret rotation and scaling</w:t>
      </w:r>
    </w:p>
    <w:p>
      <w:pPr>
        <w:spacing w:before="40" w:after="0"/>
        <w:ind w:left="193" w:hanging="193"/>
      </w:pPr>
      <w:r>
        <w:rPr>
          <w:rFonts w:ascii="Noto Sans" w:hAnsi="Noto Sans"/>
          <w:b w:val="0"/>
          <w:i w:val="0"/>
          <w:color w:val="111111"/>
          <w:sz w:val="16"/>
        </w:rPr>
        <w:t xml:space="preserve">▪ </w:t>
      </w:r>
      <w:r>
        <w:rPr>
          <w:rFonts w:ascii="Noto Sans" w:hAnsi="Noto Sans"/>
          <w:b w:val="0"/>
          <w:i w:val="0"/>
          <w:color w:val="111111"/>
          <w:sz w:val="19"/>
        </w:rPr>
        <w:t>Iterated the task definition from rev1 to rev9, each revision tied to a specific failure such as Mantle 404, unsupported output_config, Security Hub findings and duplicate standup triggers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" w:hAnsi="Noto Serif"/>
          <w:b/>
          <w:color w:val="111111"/>
          <w:sz w:val="21"/>
        </w:rPr>
        <w:t>SKILLS</w:t>
      </w:r>
    </w:p>
    <w:p>
      <w:pPr>
        <w:spacing w:after="40"/>
      </w:pPr>
      <w:r>
        <w:rPr>
          <w:rFonts w:ascii="Noto Sans" w:hAnsi="Noto Sans"/>
          <w:b/>
          <w:i w:val="0"/>
          <w:color w:val="111111"/>
          <w:sz w:val="19"/>
        </w:rPr>
        <w:t xml:space="preserve">Languages: </w:t>
      </w:r>
      <w:r>
        <w:rPr>
          <w:rFonts w:ascii="Noto Sans" w:hAnsi="Noto Sans"/>
          <w:b w:val="0"/>
          <w:i w:val="0"/>
          <w:color w:val="111111"/>
          <w:sz w:val="19"/>
        </w:rPr>
        <w:t>Mandarin (Native), English (Fluent)</w:t>
      </w:r>
    </w:p>
    <w:p>
      <w:pPr>
        <w:spacing w:after="40"/>
      </w:pPr>
      <w:r>
        <w:rPr>
          <w:rFonts w:ascii="Noto Sans" w:hAnsi="Noto Sans"/>
          <w:b/>
          <w:i w:val="0"/>
          <w:color w:val="111111"/>
          <w:sz w:val="19"/>
        </w:rPr>
        <w:t xml:space="preserve">Programming: </w:t>
      </w:r>
      <w:r>
        <w:rPr>
          <w:rFonts w:ascii="Noto Sans" w:hAnsi="Noto Sans"/>
          <w:b w:val="0"/>
          <w:i w:val="0"/>
          <w:color w:val="111111"/>
          <w:sz w:val="19"/>
        </w:rPr>
        <w:t>Python</w:t>
      </w:r>
    </w:p>
    <w:p>
      <w:pPr>
        <w:spacing w:after="40"/>
      </w:pPr>
      <w:r>
        <w:rPr>
          <w:rFonts w:ascii="Noto Sans" w:hAnsi="Noto Sans"/>
          <w:b/>
          <w:i w:val="0"/>
          <w:color w:val="111111"/>
          <w:sz w:val="19"/>
        </w:rPr>
        <w:t xml:space="preserve">Cloud &amp; Infrastructure: </w:t>
      </w:r>
      <w:r>
        <w:rPr>
          <w:rFonts w:ascii="Noto Sans" w:hAnsi="Noto Sans"/>
          <w:b w:val="0"/>
          <w:i w:val="0"/>
          <w:color w:val="111111"/>
          <w:sz w:val="19"/>
        </w:rPr>
        <w:t>AWS (Lambda, Bedrock, OpenSearch), Amazon Bedrock (Claude Opus 4.8 via AnthropicBedrockMantle client), Amazon DynamoDB (single-table design, on-demand, TTL), Amazon ECR (image storage tagged by git SHA / timestamp), Amazon EventBridge (classic Rule, cron + API destination with Bearer auth), Amazon SQS (main queue + DLQ, long-poll consumer)</w:t>
      </w:r>
    </w:p>
    <w:p>
      <w:pPr>
        <w:spacing w:after="40"/>
      </w:pPr>
      <w:r>
        <w:rPr>
          <w:rFonts w:ascii="Noto Sans" w:hAnsi="Noto Sans"/>
          <w:b/>
          <w:i w:val="0"/>
          <w:color w:val="111111"/>
          <w:sz w:val="19"/>
        </w:rPr>
        <w:t xml:space="preserve">Frameworks: </w:t>
      </w:r>
      <w:r>
        <w:rPr>
          <w:rFonts w:ascii="Noto Sans" w:hAnsi="Noto Sans"/>
          <w:b w:val="0"/>
          <w:i w:val="0"/>
          <w:color w:val="111111"/>
          <w:sz w:val="19"/>
        </w:rPr>
        <w:t>LangGraph</w:t>
      </w:r>
    </w:p>
    <w:p>
      <w:pPr>
        <w:spacing w:after="40"/>
      </w:pPr>
      <w:r>
        <w:rPr>
          <w:rFonts w:ascii="Noto Sans" w:hAnsi="Noto Sans"/>
          <w:b/>
          <w:i w:val="0"/>
          <w:color w:val="111111"/>
          <w:sz w:val="19"/>
        </w:rPr>
        <w:t xml:space="preserve">Tools: </w:t>
      </w:r>
      <w:r>
        <w:rPr>
          <w:rFonts w:ascii="Noto Sans" w:hAnsi="Noto Sans"/>
          <w:b w:val="0"/>
          <w:i w:val="0"/>
          <w:color w:val="111111"/>
          <w:sz w:val="19"/>
        </w:rPr>
        <w:t>Microsoft Office, AWS CLI (register-task-definition, create-service, update-service, logs tail), Docker (node:20-slim image with ffmpeg, --no-cache builds)</w:t>
      </w:r>
    </w:p>
    <w:p>
      <w:pPr>
        <w:spacing w:after="40"/>
      </w:pPr>
      <w:r>
        <w:rPr>
          <w:rFonts w:ascii="Noto Sans" w:hAnsi="Noto Sans"/>
          <w:b/>
          <w:i w:val="0"/>
          <w:color w:val="111111"/>
          <w:sz w:val="19"/>
        </w:rPr>
        <w:t xml:space="preserve">Certificates: </w:t>
      </w:r>
      <w:r>
        <w:rPr>
          <w:rFonts w:ascii="Noto Sans" w:hAnsi="Noto Sans"/>
          <w:b w:val="0"/>
          <w:i w:val="0"/>
          <w:color w:val="111111"/>
          <w:sz w:val="19"/>
        </w:rPr>
        <w:t>TOEIC (Listening and Reading 985, Speaking 180, Writing 170)</w:t>
      </w: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Noto Sans" w:hAnsi="Noto Sans" w:eastAsia="Noto Sans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