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參與臺大中英翻譯學程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優化 AI News agent 的編排邏輯、資料 ETL、LINE 整合與 AWS 部署架構。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打造以錄音 ASR 為基礎、具 human-in-the-loop 審核的 BRD 自動修訂 agent。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AWS 上以 streaming LLM 部署語音驅動的表單填寫服務，供企業內部使用。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n8n RPA 工作流架設 LINE LIFF 職涯諮詢聊天機器人，並以 Supabase 管理使用者資料。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擅任企業雲端平台教育課程的技術支援。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研究助理（石書豪教授）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2024 年 6 月 ～ 2026 年 6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設計感知實驗架構、準備實驗刺激並分析非 mora 音節 schwa 負重音自然度資料。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回顧人工學習實驗相關音韻學文獻，並以 Praat 與 PsychoPy 製作實驗刺激。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口頭工作報告轉為可確認的 Notion 頁面與任務，並提供每日自動化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服務重新架構為雲原生 ECS Fargate 部署，搭配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以維運成本與 private subnet 條件，評估 Lambda + API Gateway、自管 EC2 及 App Runner 與 ECS Fargate 之比較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BU Agent 作為業務單位的單一入口（兩種模式）草擬 v1.0 BRD，再將結構化交付物交棒給下游 BA Agent。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論文與演講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AWS（Lambda、Bedrock、OpenSearch、DynamoDB、Amazon ECR、EventBridge、Amazon SQS）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LangGraph、LangChain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170）、AWS SAA（Solutions Architect Associate）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