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Noto Serif" w:hAnsi="Noto Serif"/>
          <w:b/>
          <w:i w:val="0"/>
          <w:color w:val="111111"/>
          <w:sz w:val="34"/>
        </w:rPr>
        <w:t>WU, YU-HSUAN</w:t>
      </w:r>
    </w:p>
    <w:p>
      <w:pPr>
        <w:spacing w:after="40"/>
        <w:jc w:val="center"/>
      </w:pPr>
      <w:r>
        <w:rPr>
          <w:rFonts w:ascii="Noto Sans" w:hAnsi="Noto Sans"/>
          <w:b w:val="0"/>
          <w:i w:val="0"/>
          <w:color w:val="444444"/>
          <w:sz w:val="18"/>
        </w:rPr>
        <w:t>applegirlmabel@gmail.com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EDUCATION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Yang Ming Chiao Tung University (NYCU)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2028 (expected)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Master of Arts in Linguistics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Relevant Coursework (expected): Phonology, Computational Linguistics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Taiwan University (NTU)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2026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Bachelor of Arts in Foreign Languages and Literatures</w:t>
            </w:r>
          </w:p>
        </w:tc>
        <w:tc>
          <w:tcPr>
            <w:tcW w:type="dxa" w:w="5159"/>
          </w:tcPr>
          <w:p>
            <w:pPr>
              <w:spacing w:before="0" w:after="0"/>
            </w:pP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Member of NTU Computational Linguistics Specialized Program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Member of NTU Chinese-English Translation Program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Relevant Coursework: NLP, Computational Linguistics, Phonology, Semantics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EXPERIENCE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Cathay Financial Holdings — DDT AI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Taipei,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ML/AI Engineer Intern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Feb 2026 – Present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Optimized AI News agent orchestration logic, data ETL, LINE integration and AWS deploy architecture.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 recording-ASR-based BRD auto-revising agent with human-in-the-loop audit.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Deployed a speech-driven form-filling service using streaming LLM on AWS for enterprise usage.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National Taiwan University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Taipei,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Research Assistant — Prof. Shu-hao Shih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Jun 2024 – Jun 2026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Designed perception experiment schema, prepared stimuli, and analyzed data for non-moraic schwa stress-bearing naturalness.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Surveyed artificial-learning-experiment related phonology papers and prepared experiment stimuli using Praat and PsychoPy.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Taiwan AI Academy (AIA)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New Taipei City, Taiwan</w:t>
            </w:r>
          </w:p>
        </w:tc>
      </w:tr>
    </w:tbl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 w:val="0"/>
                <w:i/>
                <w:color w:val="444444"/>
                <w:sz w:val="19"/>
              </w:rPr>
              <w:t>AI Developer &amp; Technical Support Summer Intern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Jun 2025 – Aug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Architected a LINE LIFF App career counseling chatbot with an n8n-based RPA workflow and managed user data with Supabase.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Supported Enterprise Cloud Platform education courses as technical support.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PROJECTS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Voice-Notion — Cloud-First Standup Assistant (1)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 Slack bot that converts mp4 oral work report into confirmable Notion pages and tasks, plus a daily automated standup summary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Re-architected a single-instance Next.js service into a cloud-native ECS Fargate deployment with DynamoDB, SQS and EventBridge to enable horizontal scaling and zero-data-loss rolling updates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Evaluated Lambda + API Gateway, self-managed EC2 and App Runner against ECS Fargate on ops cost and private-subnet criteria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AI News Agent — Three-Scenario Routing Chatbot (1)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an internal AI research report query assistant using a four-layer architecture (Interface / Application / Data / External Services).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Designed a three-scenario classification system (LLM intent detection + Python state machine) for intelligent routing across explicit, fuzzy, and out-of-scope queries.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 full ETL pipeline (Google Sheets → Bedrock Embedding → OpenSearch) with multi-dimensional filtering by topic, source, date, and subscription tier.</w:t>
      </w:r>
    </w:p>
    <w:p>
      <w:pPr>
        <w:spacing w:after="140"/>
      </w:pP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BU Agent — Web-Based Two-Mode BRD Co-Drafting Assistant (1)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Cathay Financial Holdings, DDT AI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Built an internal web app using LangGraph + PostgresSaver with a split layout (chat ↔ mode-aware workspace)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BU Agent serves as the BU's single entry point (two modes) to draft v1.0 BRD, then hands off structured deliverables to the downstream BA Agent.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PUBLICATIONS &amp; TALKS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spacing w:before="0" w:after="0"/>
            </w:pPr>
            <w:r>
              <w:rPr>
                <w:rFonts w:ascii="Noto Sans" w:hAnsi="Noto Sans"/>
                <w:b/>
                <w:i w:val="0"/>
                <w:color w:val="111111"/>
                <w:sz w:val="21"/>
              </w:rPr>
              <w:t>Examining LLM's Ability to Judge Presuppositions: A Comparative Study of Zero-Shot and Self-Discover-NLI Prompting</w:t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Noto Sans" w:hAnsi="Noto Sans"/>
                <w:b w:val="0"/>
                <w:i w:val="0"/>
                <w:color w:val="444444"/>
                <w:sz w:val="19"/>
              </w:rPr>
              <w:t>ROCLING 2025</w:t>
            </w:r>
          </w:p>
        </w:tc>
      </w:tr>
    </w:tbl>
    <w:p>
      <w:pPr>
        <w:spacing w:before="2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Developed and presented the "Self-Discover-NLI" prompt engineering framework, adapting the three-step Self-Discover pipeline (SELECT → ADAPT → APPLY) specifically for Natural Language Inference (NLI) tasks.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Conducted systematic experiments on the IMPPRES dataset (95 tasks per trigger type), evaluating GPT-4o's handling of clefts, conditionals, modals, and other linguistic triggers.</w:t>
      </w:r>
    </w:p>
    <w:p>
      <w:pPr>
        <w:spacing w:before="40" w:after="0"/>
        <w:ind w:left="193" w:hanging="193"/>
      </w:pPr>
      <w:r>
        <w:rPr>
          <w:rFonts w:ascii="Noto Sans" w:hAnsi="Noto Sans"/>
          <w:b w:val="0"/>
          <w:i w:val="0"/>
          <w:color w:val="111111"/>
          <w:sz w:val="16"/>
        </w:rPr>
        <w:t xml:space="preserve">▪ </w:t>
      </w:r>
      <w:r>
        <w:rPr>
          <w:rFonts w:ascii="Noto Sans" w:hAnsi="Noto Sans"/>
          <w:b w:val="0"/>
          <w:i w:val="0"/>
          <w:color w:val="111111"/>
          <w:sz w:val="19"/>
        </w:rPr>
        <w:t>Achieved ~10% overall accuracy improvement; performed in-depth error analysis identifying systematic model weaknesses.</w:t>
      </w:r>
    </w:p>
    <w:p>
      <w:pPr>
        <w:spacing w:before="240" w:after="60"/>
        <w:keepNext/>
        <w:pBdr>
          <w:bottom w:val="single" w:sz="4" w:space="2" w:color="111111"/>
        </w:pBdr>
      </w:pPr>
      <w:r>
        <w:rPr>
          <w:rFonts w:ascii="Noto Serif" w:hAnsi="Noto Serif"/>
          <w:b/>
          <w:color w:val="111111"/>
          <w:sz w:val="21"/>
        </w:rPr>
        <w:t>SKILLS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Languages: </w:t>
      </w:r>
      <w:r>
        <w:rPr>
          <w:rFonts w:ascii="Noto Sans" w:hAnsi="Noto Sans"/>
          <w:b w:val="0"/>
          <w:i w:val="0"/>
          <w:color w:val="111111"/>
          <w:sz w:val="19"/>
        </w:rPr>
        <w:t>Mandarin (Native), English (Fluent)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Programming: </w:t>
      </w:r>
      <w:r>
        <w:rPr>
          <w:rFonts w:ascii="Noto Sans" w:hAnsi="Noto Sans"/>
          <w:b w:val="0"/>
          <w:i w:val="0"/>
          <w:color w:val="111111"/>
          <w:sz w:val="19"/>
        </w:rPr>
        <w:t>Python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Cloud &amp; Infrastructure: </w:t>
      </w:r>
      <w:r>
        <w:rPr>
          <w:rFonts w:ascii="Noto Sans" w:hAnsi="Noto Sans"/>
          <w:b w:val="0"/>
          <w:i w:val="0"/>
          <w:color w:val="111111"/>
          <w:sz w:val="19"/>
        </w:rPr>
        <w:t>AWS (Lambda, Bedrock, OpenSearch, DynamoDB, Amazon ECR, EventBridge, Amazon SQS)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Frameworks: </w:t>
      </w:r>
      <w:r>
        <w:rPr>
          <w:rFonts w:ascii="Noto Sans" w:hAnsi="Noto Sans"/>
          <w:b w:val="0"/>
          <w:i w:val="0"/>
          <w:color w:val="111111"/>
          <w:sz w:val="19"/>
        </w:rPr>
        <w:t>LangGraph, LangChain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Tools: </w:t>
      </w:r>
      <w:r>
        <w:rPr>
          <w:rFonts w:ascii="Noto Sans" w:hAnsi="Noto Sans"/>
          <w:b w:val="0"/>
          <w:i w:val="0"/>
          <w:color w:val="111111"/>
          <w:sz w:val="19"/>
        </w:rPr>
        <w:t>Microsoft Office, AWS CLI (register-task-definition, create-service, update-service, logs tail), Docker (node:20-slim image with ffmpeg, --no-cache builds)</w:t>
      </w:r>
    </w:p>
    <w:p>
      <w:pPr>
        <w:spacing w:after="40"/>
      </w:pPr>
      <w:r>
        <w:rPr>
          <w:rFonts w:ascii="Noto Sans" w:hAnsi="Noto Sans"/>
          <w:b/>
          <w:i w:val="0"/>
          <w:color w:val="111111"/>
          <w:sz w:val="19"/>
        </w:rPr>
        <w:t xml:space="preserve">Certificates: </w:t>
      </w:r>
      <w:r>
        <w:rPr>
          <w:rFonts w:ascii="Noto Sans" w:hAnsi="Noto Sans"/>
          <w:b w:val="0"/>
          <w:i w:val="0"/>
          <w:color w:val="111111"/>
          <w:sz w:val="19"/>
        </w:rPr>
        <w:t>TOEIC (Listening and Reading 985, Speaking 180, Writing 170), AWS SAA (Solutions Architect Associate)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Noto Sans" w:hAnsi="Noto Sans" w:eastAsia="Noto Sans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