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Noto Serif" w:hAnsi="Noto Serif"/>
          <w:b/>
          <w:i w:val="0"/>
          <w:color w:val="111111"/>
          <w:sz w:val="34"/>
        </w:rPr>
        <w:t>WU, YU-HSUAN</w:t>
      </w:r>
    </w:p>
    <w:p>
      <w:pPr>
        <w:spacing w:after="40"/>
        <w:jc w:val="center"/>
      </w:pPr>
      <w:r>
        <w:rPr>
          <w:rFonts w:ascii="Noto Sans" w:hAnsi="Noto Sans"/>
          <w:b w:val="0"/>
          <w:i w:val="0"/>
          <w:color w:val="444444"/>
          <w:sz w:val="18"/>
        </w:rPr>
        <w:t>applegirlmabel@gmail.com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" w:hAnsi="Noto Serif"/>
          <w:b/>
          <w:color w:val="111111"/>
          <w:sz w:val="21"/>
        </w:rPr>
        <w:t>EDUCATION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National Yang Ming Chiao Tung University (NYCU)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2028 (expected)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 w:val="0"/>
                <w:i/>
                <w:color w:val="444444"/>
                <w:sz w:val="19"/>
              </w:rPr>
              <w:t>Master of Arts in Linguistics</w:t>
            </w:r>
          </w:p>
        </w:tc>
        <w:tc>
          <w:tcPr>
            <w:tcW w:type="dxa" w:w="5159"/>
          </w:tcPr>
          <w:p>
            <w:pPr>
              <w:spacing w:before="0" w:after="0"/>
            </w:pP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Relevant Coursework (expected): Phonology, Computational Linguistics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National Taiwan University (NTU)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2026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 w:val="0"/>
                <w:i/>
                <w:color w:val="444444"/>
                <w:sz w:val="19"/>
              </w:rPr>
              <w:t>Bachelor of Arts in Foreign Languages and Literatures</w:t>
            </w:r>
          </w:p>
        </w:tc>
        <w:tc>
          <w:tcPr>
            <w:tcW w:type="dxa" w:w="5159"/>
          </w:tcPr>
          <w:p>
            <w:pPr>
              <w:spacing w:before="0" w:after="0"/>
            </w:pP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Member of NTU Computational Linguistics Specialized Program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Member of NTU Chinese-English Translation Program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Relevant Coursework: NLP, Computational Linguistics, Phonology, Semantics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" w:hAnsi="Noto Serif"/>
          <w:b/>
          <w:color w:val="111111"/>
          <w:sz w:val="21"/>
        </w:rPr>
        <w:t>EXPERIENCE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Cathay Financial Holdings — DDT AI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Taipei, Taiwan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 w:val="0"/>
                <w:i/>
                <w:color w:val="444444"/>
                <w:sz w:val="19"/>
              </w:rPr>
              <w:t>ML/AI Engineer Intern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Feb 2026 – Present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Optimized AI News agent orchestration logic, data ETL, LINE integration and AWS deploy architecture.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Built a recording-ASR-based BRD auto-revising agent with human-in-the-loop audit.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Deployed a speech-driven form-filling service using streaming LLM on AWS for enterprise usage.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National Taiwan University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Taipei, Taiwan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 w:val="0"/>
                <w:i/>
                <w:color w:val="444444"/>
                <w:sz w:val="19"/>
              </w:rPr>
              <w:t>Research Assistant — Prof. Shu-hao Shih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Jun 2024 – Jun 2026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Designed perception experiment schema, prepared stimuli, and analyzed data for non-moraic schwa stress-bearing naturalness.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Surveyed artificial-learning-experiment related phonology papers and prepared experiment stimuli using Praat and PsychoPy.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Taiwan AI Academy (AIA)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New Taipei City, Taiwan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 w:val="0"/>
                <w:i/>
                <w:color w:val="444444"/>
                <w:sz w:val="19"/>
              </w:rPr>
              <w:t>AI Developer &amp; Technical Support Summer Intern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Jun 2025 – Aug 2025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Architected a LINE LIFF App career counseling chatbot with an n8n-based RPA workflow and managed user data with Supabase.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Supported Enterprise Cloud Platform education courses as technical support.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" w:hAnsi="Noto Serif"/>
          <w:b/>
          <w:color w:val="111111"/>
          <w:sz w:val="21"/>
        </w:rPr>
        <w:t>PROJECTS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LLM Reasoning Research — Self-Discover-NLI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ROCLING Conference 2025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Developed and presented the "Self-Discover-NLI" prompt engineering framework, adapting the three-step Self-Discover pipeline (SELECT → ADAPT → APPLY) specifically for Natural Language Inference (NLI) tasks.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Conducted systematic experiments on the IMPPRES dataset (95 tasks per trigger type), evaluating GPT-4o's handling of clefts, conditionals, modals, and other linguistic triggers.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Achieved ~10% overall accuracy improvement; performed in-depth error analysis identifying systematic model weaknesses.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BU Agent — Web-Based Two-Mode BRD Co-Drafting Assistant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Cathay Financial Holdings, DDT AI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Built an internal web app using LangGraph + PostgresSaver with a split layout (chat ↔ mode-aware workspace); BU Agent serves as the BU's single entry point (two modes) to draft v1.0 BRD, then hands off structured deliverables to the downstream BA Agent.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Explore mode: 5-stage question bank (diverge → converge → challenge) with a live 5-dimension rubric workspace; emits a dual handoff (JSON + 200–400-word paragraph) that auto-transitions to Consult, compressing ideation to 5–10 min.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Consult mode: Step 1 auto-drafts the BRD outline from per-BU YAML templates and adding status tags for each sections; Step 2 interviews only “needs_round2” tag with live-preview inline edit, keeping BU interview time to 20–30 min.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Voice-Notion — Cloud-First Standup Assistant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Cathay Financial Holdings, DDT AI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Built a Slack bot that converts mp4 work oral report into confirmable Notion pages and tasks, plus a daily automated standup summary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Re-architected a single-instance Next.js service into a cloud-native ECS Fargate deployment with DynamoDB, SQS and EventBridge to enable horizontal scaling and zero-data-loss rolling updates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Split webhook handling so web verified signatures, enqueued to SQS and returned 200 within 3s while worker handled 30–120s transcription and LLM work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Evaluated Lambda + API Gateway, self-managed EC2 and App Runner against ECS Fargate on persistent worker, cold start/ffmpeg, HA, ops cost and private-subnet criteria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" w:hAnsi="Noto Serif"/>
          <w:b/>
          <w:color w:val="111111"/>
          <w:sz w:val="21"/>
        </w:rPr>
        <w:t>SKILLS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Languages: </w:t>
      </w:r>
      <w:r>
        <w:rPr>
          <w:rFonts w:ascii="Noto Sans" w:hAnsi="Noto Sans"/>
          <w:b w:val="0"/>
          <w:i w:val="0"/>
          <w:color w:val="111111"/>
          <w:sz w:val="19"/>
        </w:rPr>
        <w:t>Mandarin (Native), English (Fluent)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Programming: </w:t>
      </w:r>
      <w:r>
        <w:rPr>
          <w:rFonts w:ascii="Noto Sans" w:hAnsi="Noto Sans"/>
          <w:b w:val="0"/>
          <w:i w:val="0"/>
          <w:color w:val="111111"/>
          <w:sz w:val="19"/>
        </w:rPr>
        <w:t>Python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Cloud &amp; Infrastructure: </w:t>
      </w:r>
      <w:r>
        <w:rPr>
          <w:rFonts w:ascii="Noto Sans" w:hAnsi="Noto Sans"/>
          <w:b w:val="0"/>
          <w:i w:val="0"/>
          <w:color w:val="111111"/>
          <w:sz w:val="19"/>
        </w:rPr>
        <w:t>AWS (Lambda, Bedrock, OpenSearch), Amazon Bedrock (Claude Opus 4.8 via AnthropicBedrockMantle client), Amazon DynamoDB (single-table design, on-demand, TTL), Amazon ECR (image storage tagged by git SHA / timestamp), Amazon EventBridge (classic Rule, cron + API destination with Bearer auth), Amazon SQS (main queue + DLQ, long-poll consumer)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Frameworks: </w:t>
      </w:r>
      <w:r>
        <w:rPr>
          <w:rFonts w:ascii="Noto Sans" w:hAnsi="Noto Sans"/>
          <w:b w:val="0"/>
          <w:i w:val="0"/>
          <w:color w:val="111111"/>
          <w:sz w:val="19"/>
        </w:rPr>
        <w:t>LangGraph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Tools: </w:t>
      </w:r>
      <w:r>
        <w:rPr>
          <w:rFonts w:ascii="Noto Sans" w:hAnsi="Noto Sans"/>
          <w:b w:val="0"/>
          <w:i w:val="0"/>
          <w:color w:val="111111"/>
          <w:sz w:val="19"/>
        </w:rPr>
        <w:t>Microsoft Office, AWS CLI (register-task-definition, create-service, update-service, logs tail), Docker (node:20-slim image with ffmpeg, --no-cache builds)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Certificates: </w:t>
      </w:r>
      <w:r>
        <w:rPr>
          <w:rFonts w:ascii="Noto Sans" w:hAnsi="Noto Sans"/>
          <w:b w:val="0"/>
          <w:i w:val="0"/>
          <w:color w:val="111111"/>
          <w:sz w:val="19"/>
        </w:rPr>
        <w:t>TOEIC (Listening and Reading 985, Speaking 180, Writing 170)</w:t>
      </w:r>
    </w:p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Noto Sans" w:hAnsi="Noto Sans" w:eastAsia="Noto Sans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