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LLM Reasoning Research — Self-Discover-NLI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Conference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templates, tagging sections auto_filled / needs_round2 / placeholder; Step 2 interviews only needs_round2 with live-preview inline edit, keeping BU interview time to 20–30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Outputs v1.0 BRD + summary.json + full conversation_trace + flag_for_ba_review list; handoff notifies the BA Agent for review.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AWS (ap-northeast-1 + us-east-1)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voice or text @mentions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Ran web and worker containers from one image in a single Fargate task, differentiating roles only by start command (node server.js / node dist/worker.js)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Configured SQS main queue plus DLQ with VisibilityTimeout=180 and maxReceiveCount=3 to persist, retry and isolate poison messages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IAM into execution and task roles, scoping the task role to DynamoDB/SQS, bedrock:InvokeModel, bedrock-mantle:* and transcribe:StartStreamTranscription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Wrote an operations runbook covering releases, rollback by task-def revision, log tailing, DLQ redrive, secret rotation and scaling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OpenSearch), Amazon Bedrock (Claude Opus 4.8 via AnthropicBedrockMantle client), Amazon DynamoDB (single-table design, on-demand, TTL), Amazon ECR (image storage tagged by git SHA / timestamp), Amazon EventBridge (classic Rule, cron + API destination with Bearer auth), Amazon SQS (main queue + DLQ, long-poll consumer)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