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1B365D"/>
          <w:sz w:val="32"/>
        </w:rPr>
        <w:t>Smart Work-Zone Safety Pole System: Research Paper Metric Tables</w:t>
      </w:r>
    </w:p>
    <w:p>
      <w:pPr>
        <w:jc w:val="center"/>
      </w:pPr>
      <w:r>
        <w:rPr>
          <w:rFonts w:ascii="Times New Roman" w:hAnsi="Times New Roman"/>
          <w:i/>
          <w:sz w:val="22"/>
        </w:rPr>
        <w:t>Empirical Results, Sensor Fusion Accuracy, and Performance Evaluations</w:t>
      </w:r>
    </w:p>
    <w:p/>
    <w:p>
      <w:pPr>
        <w:jc w:val="center"/>
      </w:pPr>
      <w:r>
        <w:rPr>
          <w:rFonts w:ascii="Times New Roman" w:hAnsi="Times New Roman"/>
          <w:b/>
          <w:sz w:val="21"/>
        </w:rPr>
        <w:t>TABLE I</w:t>
        <w:br/>
        <w:t>OBJECT DETECTION AND PPE CLASSIFICATION PERFORMANCE (YOLOv8s)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1B365D"/>
          <w:bottom w:val="single" w:sz="12" w:space="0" w:color="1B365D"/>
          <w:insideH w:val="single" w:sz="4" w:space="0" w:color="D3D3D3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3600"/>
            <w:shd w:fill="1B365D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Evaluation Metric</w:t>
            </w:r>
          </w:p>
        </w:tc>
        <w:tc>
          <w:tcPr>
            <w:tcW w:type="dxa" w:w="1728"/>
            <w:shd w:fill="1B365D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Exact Value</w:t>
            </w:r>
          </w:p>
        </w:tc>
        <w:tc>
          <w:tcPr>
            <w:tcW w:type="dxa" w:w="1872"/>
            <w:shd w:fill="1B365D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Percentage (%)</w:t>
            </w:r>
          </w:p>
        </w:tc>
        <w:tc>
          <w:tcPr>
            <w:tcW w:type="dxa" w:w="2160"/>
            <w:shd w:fill="1B365D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Benchmark Target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1E1E1E"/>
                <w:sz w:val="19"/>
              </w:rPr>
              <w:t>Precision (P)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1E1E1E"/>
                <w:sz w:val="19"/>
              </w:rPr>
              <w:t>0.8702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1E1E1E"/>
                <w:sz w:val="19"/>
              </w:rPr>
              <w:t>87.02%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1E1E1E"/>
                <w:sz w:val="19"/>
              </w:rPr>
              <w:t>&gt; 80.0%</w:t>
            </w:r>
          </w:p>
        </w:tc>
      </w:tr>
      <w:tr>
        <w:tc>
          <w:tcPr>
            <w:tcW w:type="dxa" w:w="360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1E1E1E"/>
                <w:sz w:val="19"/>
              </w:rPr>
              <w:t>Recall (R)</w:t>
            </w:r>
          </w:p>
        </w:tc>
        <w:tc>
          <w:tcPr>
            <w:tcW w:type="dxa" w:w="1728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1E1E1E"/>
                <w:sz w:val="19"/>
              </w:rPr>
              <w:t>0.9203</w:t>
            </w:r>
          </w:p>
        </w:tc>
        <w:tc>
          <w:tcPr>
            <w:tcW w:type="dxa" w:w="1872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1E1E1E"/>
                <w:sz w:val="19"/>
              </w:rPr>
              <w:t>92.03%</w:t>
            </w:r>
          </w:p>
        </w:tc>
        <w:tc>
          <w:tcPr>
            <w:tcW w:type="dxa" w:w="216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1E1E1E"/>
                <w:sz w:val="19"/>
              </w:rPr>
              <w:t>&gt; 85.0%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1E1E1E"/>
                <w:sz w:val="19"/>
              </w:rPr>
              <w:t>F1-Score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1E1E1E"/>
                <w:sz w:val="19"/>
              </w:rPr>
              <w:t>0.8945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1E1E1E"/>
                <w:sz w:val="19"/>
              </w:rPr>
              <w:t>89.45%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1E1E1E"/>
                <w:sz w:val="19"/>
              </w:rPr>
              <w:t>&gt; 80.0%</w:t>
            </w:r>
          </w:p>
        </w:tc>
      </w:tr>
      <w:tr>
        <w:tc>
          <w:tcPr>
            <w:tcW w:type="dxa" w:w="3600"/>
            <w:shd w:fill="EBF3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1B365D"/>
                <w:sz w:val="19"/>
              </w:rPr>
              <w:t>mAP@50 (IoU = 0.50)</w:t>
            </w:r>
          </w:p>
        </w:tc>
        <w:tc>
          <w:tcPr>
            <w:tcW w:type="dxa" w:w="1728"/>
            <w:shd w:fill="EBF3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B365D"/>
                <w:sz w:val="19"/>
              </w:rPr>
              <w:t>0.9469</w:t>
            </w:r>
          </w:p>
        </w:tc>
        <w:tc>
          <w:tcPr>
            <w:tcW w:type="dxa" w:w="1872"/>
            <w:shd w:fill="EBF3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B365D"/>
                <w:sz w:val="19"/>
              </w:rPr>
              <w:t>94.69%</w:t>
            </w:r>
          </w:p>
        </w:tc>
        <w:tc>
          <w:tcPr>
            <w:tcW w:type="dxa" w:w="2160"/>
            <w:shd w:fill="EBF3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B365D"/>
                <w:sz w:val="19"/>
              </w:rPr>
              <w:t>&gt; 85.0%</w:t>
            </w:r>
          </w:p>
        </w:tc>
      </w:tr>
      <w:tr>
        <w:tc>
          <w:tcPr>
            <w:tcW w:type="dxa" w:w="3600"/>
            <w:shd w:fill="EBF3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1B365D"/>
                <w:sz w:val="19"/>
              </w:rPr>
              <w:t>mAP@50-95 (COCO Metric)</w:t>
            </w:r>
          </w:p>
        </w:tc>
        <w:tc>
          <w:tcPr>
            <w:tcW w:type="dxa" w:w="1728"/>
            <w:shd w:fill="EBF3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B365D"/>
                <w:sz w:val="19"/>
              </w:rPr>
              <w:t>0.7193</w:t>
            </w:r>
          </w:p>
        </w:tc>
        <w:tc>
          <w:tcPr>
            <w:tcW w:type="dxa" w:w="1872"/>
            <w:shd w:fill="EBF3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B365D"/>
                <w:sz w:val="19"/>
              </w:rPr>
              <w:t>71.93%</w:t>
            </w:r>
          </w:p>
        </w:tc>
        <w:tc>
          <w:tcPr>
            <w:tcW w:type="dxa" w:w="2160"/>
            <w:shd w:fill="EBF3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B365D"/>
                <w:sz w:val="19"/>
              </w:rPr>
              <w:t>&gt; 50.0%</w:t>
            </w:r>
          </w:p>
        </w:tc>
      </w:tr>
      <w:tr>
        <w:tc>
          <w:tcPr>
            <w:tcW w:type="dxa" w:w="3600"/>
            <w:shd w:fill="EBF3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1B365D"/>
                <w:sz w:val="19"/>
              </w:rPr>
              <w:t>PPE Safety Vest Verification</w:t>
            </w:r>
          </w:p>
        </w:tc>
        <w:tc>
          <w:tcPr>
            <w:tcW w:type="dxa" w:w="1728"/>
            <w:shd w:fill="EBF3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B365D"/>
                <w:sz w:val="19"/>
              </w:rPr>
              <w:t>0.9500</w:t>
            </w:r>
          </w:p>
        </w:tc>
        <w:tc>
          <w:tcPr>
            <w:tcW w:type="dxa" w:w="1872"/>
            <w:shd w:fill="EBF3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B365D"/>
                <w:sz w:val="19"/>
              </w:rPr>
              <w:t>95.00%</w:t>
            </w:r>
          </w:p>
        </w:tc>
        <w:tc>
          <w:tcPr>
            <w:tcW w:type="dxa" w:w="2160"/>
            <w:shd w:fill="EBF3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B365D"/>
                <w:sz w:val="19"/>
              </w:rPr>
              <w:t>&gt; 80.0%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1E1E1E"/>
                <w:sz w:val="19"/>
              </w:rPr>
              <w:t>Civilian Clothing False Positive Rate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1E1E1E"/>
                <w:sz w:val="19"/>
              </w:rPr>
              <w:t>0.0000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1E1E1E"/>
                <w:sz w:val="19"/>
              </w:rPr>
              <w:t>0.00%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1E1E1E"/>
                <w:sz w:val="19"/>
              </w:rPr>
              <w:t>&lt; 5.0%</w:t>
            </w:r>
          </w:p>
        </w:tc>
      </w:tr>
      <w:tr>
        <w:tc>
          <w:tcPr>
            <w:tcW w:type="dxa" w:w="360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1E1E1E"/>
                <w:sz w:val="19"/>
              </w:rPr>
              <w:t>Small False Vehicle Rejection Rate</w:t>
            </w:r>
          </w:p>
        </w:tc>
        <w:tc>
          <w:tcPr>
            <w:tcW w:type="dxa" w:w="1728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1E1E1E"/>
                <w:sz w:val="19"/>
              </w:rPr>
              <w:t>1.0000</w:t>
            </w:r>
          </w:p>
        </w:tc>
        <w:tc>
          <w:tcPr>
            <w:tcW w:type="dxa" w:w="1872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1E1E1E"/>
                <w:sz w:val="19"/>
              </w:rPr>
              <w:t>100.00%</w:t>
            </w:r>
          </w:p>
        </w:tc>
        <w:tc>
          <w:tcPr>
            <w:tcW w:type="dxa" w:w="216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1E1E1E"/>
                <w:sz w:val="19"/>
              </w:rPr>
              <w:t>100.0%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1E1E1E"/>
                <w:sz w:val="19"/>
              </w:rPr>
              <w:t>Total Network Layers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1E1E1E"/>
                <w:sz w:val="19"/>
              </w:rPr>
              <w:t>72 layers (fused)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1E1E1E"/>
                <w:sz w:val="19"/>
              </w:rPr>
              <w:t>—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1E1E1E"/>
                <w:sz w:val="19"/>
              </w:rPr>
              <w:t>—</w:t>
            </w:r>
          </w:p>
        </w:tc>
      </w:tr>
      <w:tr>
        <w:tc>
          <w:tcPr>
            <w:tcW w:type="dxa" w:w="360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1E1E1E"/>
                <w:sz w:val="19"/>
              </w:rPr>
              <w:t>Trainable Parameters</w:t>
            </w:r>
          </w:p>
        </w:tc>
        <w:tc>
          <w:tcPr>
            <w:tcW w:type="dxa" w:w="1728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1E1E1E"/>
                <w:sz w:val="19"/>
              </w:rPr>
              <w:t>11,156,544</w:t>
            </w:r>
          </w:p>
        </w:tc>
        <w:tc>
          <w:tcPr>
            <w:tcW w:type="dxa" w:w="1872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1E1E1E"/>
                <w:sz w:val="19"/>
              </w:rPr>
              <w:t>—</w:t>
            </w:r>
          </w:p>
        </w:tc>
        <w:tc>
          <w:tcPr>
            <w:tcW w:type="dxa" w:w="216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1E1E1E"/>
                <w:sz w:val="19"/>
              </w:rPr>
              <w:t>—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1E1E1E"/>
                <w:sz w:val="19"/>
              </w:rPr>
              <w:t>Computational Complexity</w:t>
            </w:r>
          </w:p>
        </w:tc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1E1E1E"/>
                <w:sz w:val="19"/>
              </w:rPr>
              <w:t>28.6 GFLOPs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1E1E1E"/>
                <w:sz w:val="19"/>
              </w:rPr>
              <w:t>—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1E1E1E"/>
                <w:sz w:val="19"/>
              </w:rPr>
              <w:t>—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sz w:val="21"/>
        </w:rPr>
        <w:t>TABLE II</w:t>
        <w:br/>
        <w:t>VEHICLE TRAJECTORY PREDICTION ERROR ACROSS HORIZONS (6D CA-EKF MODEL)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1B365D"/>
          <w:bottom w:val="single" w:sz="12" w:space="0" w:color="1B365D"/>
          <w:insideH w:val="single" w:sz="4" w:space="0" w:color="D3D3D3"/>
          <w:insideV w:val="none"/>
          <w:left w:val="none"/>
          <w:right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3600"/>
            <w:shd w:fill="1B365D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Scenario / Maneuver Category</w:t>
            </w:r>
          </w:p>
        </w:tc>
        <w:tc>
          <w:tcPr>
            <w:tcW w:type="dxa" w:w="1440"/>
            <w:shd w:fill="1B365D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ADE@1.0s (m)</w:t>
            </w:r>
          </w:p>
        </w:tc>
        <w:tc>
          <w:tcPr>
            <w:tcW w:type="dxa" w:w="1440"/>
            <w:shd w:fill="1B365D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ADE@2.0s (m)</w:t>
            </w:r>
          </w:p>
        </w:tc>
        <w:tc>
          <w:tcPr>
            <w:tcW w:type="dxa" w:w="1440"/>
            <w:shd w:fill="1B365D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ADE@3.0s (m)</w:t>
            </w:r>
          </w:p>
        </w:tc>
        <w:tc>
          <w:tcPr>
            <w:tcW w:type="dxa" w:w="1440"/>
            <w:shd w:fill="1B365D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FDE@3.0s (m)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1E1E1E"/>
                <w:sz w:val="19"/>
              </w:rPr>
              <w:t>Highway Cruise (60 – 110 km/h)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1E1E1E"/>
                <w:sz w:val="19"/>
              </w:rPr>
              <w:t>0.000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1E1E1E"/>
                <w:sz w:val="19"/>
              </w:rPr>
              <w:t>0.000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1E1E1E"/>
                <w:sz w:val="19"/>
              </w:rPr>
              <w:t>0.000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1E1E1E"/>
                <w:sz w:val="19"/>
              </w:rPr>
              <w:t>0.000</w:t>
            </w:r>
          </w:p>
        </w:tc>
      </w:tr>
      <w:tr>
        <w:tc>
          <w:tcPr>
            <w:tcW w:type="dxa" w:w="360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1E1E1E"/>
                <w:sz w:val="19"/>
              </w:rPr>
              <w:t>Work-Zone Lateral Drift / Breach</w:t>
            </w:r>
          </w:p>
        </w:tc>
        <w:tc>
          <w:tcPr>
            <w:tcW w:type="dxa" w:w="144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1E1E1E"/>
                <w:sz w:val="19"/>
              </w:rPr>
              <w:t>0.000</w:t>
            </w:r>
          </w:p>
        </w:tc>
        <w:tc>
          <w:tcPr>
            <w:tcW w:type="dxa" w:w="144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1E1E1E"/>
                <w:sz w:val="19"/>
              </w:rPr>
              <w:t>0.000</w:t>
            </w:r>
          </w:p>
        </w:tc>
        <w:tc>
          <w:tcPr>
            <w:tcW w:type="dxa" w:w="144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1E1E1E"/>
                <w:sz w:val="19"/>
              </w:rPr>
              <w:t>0.000</w:t>
            </w:r>
          </w:p>
        </w:tc>
        <w:tc>
          <w:tcPr>
            <w:tcW w:type="dxa" w:w="144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1E1E1E"/>
                <w:sz w:val="19"/>
              </w:rPr>
              <w:t>0.000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1E1E1E"/>
                <w:sz w:val="19"/>
              </w:rPr>
              <w:t>Lane Change &amp; Evasive Swerve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1E1E1E"/>
                <w:sz w:val="19"/>
              </w:rPr>
              <w:t>0.060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1E1E1E"/>
                <w:sz w:val="19"/>
              </w:rPr>
              <w:t>0.330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1E1E1E"/>
                <w:sz w:val="19"/>
              </w:rPr>
              <w:t>0.760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1E1E1E"/>
                <w:sz w:val="19"/>
              </w:rPr>
              <w:t>1.900</w:t>
            </w:r>
          </w:p>
        </w:tc>
      </w:tr>
      <w:tr>
        <w:tc>
          <w:tcPr>
            <w:tcW w:type="dxa" w:w="360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1E1E1E"/>
                <w:sz w:val="19"/>
              </w:rPr>
              <w:t>Work-Zone Taper Merging</w:t>
            </w:r>
          </w:p>
        </w:tc>
        <w:tc>
          <w:tcPr>
            <w:tcW w:type="dxa" w:w="144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1E1E1E"/>
                <w:sz w:val="19"/>
              </w:rPr>
              <w:t>0.150</w:t>
            </w:r>
          </w:p>
        </w:tc>
        <w:tc>
          <w:tcPr>
            <w:tcW w:type="dxa" w:w="144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1E1E1E"/>
                <w:sz w:val="19"/>
              </w:rPr>
              <w:t>0.610</w:t>
            </w:r>
          </w:p>
        </w:tc>
        <w:tc>
          <w:tcPr>
            <w:tcW w:type="dxa" w:w="144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1E1E1E"/>
                <w:sz w:val="19"/>
              </w:rPr>
              <w:t>1.320</w:t>
            </w:r>
          </w:p>
        </w:tc>
        <w:tc>
          <w:tcPr>
            <w:tcW w:type="dxa" w:w="144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1E1E1E"/>
                <w:sz w:val="19"/>
              </w:rPr>
              <w:t>3.220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1E1E1E"/>
                <w:sz w:val="19"/>
              </w:rPr>
              <w:t>Standard Braking (-1.8 to -3.2 m/s²)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1E1E1E"/>
                <w:sz w:val="19"/>
              </w:rPr>
              <w:t>0.685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1E1E1E"/>
                <w:sz w:val="19"/>
              </w:rPr>
              <w:t>2.185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1E1E1E"/>
                <w:sz w:val="19"/>
              </w:rPr>
              <w:t>4.520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1E1E1E"/>
                <w:sz w:val="19"/>
              </w:rPr>
              <w:t>10.875</w:t>
            </w:r>
          </w:p>
        </w:tc>
      </w:tr>
      <w:tr>
        <w:tc>
          <w:tcPr>
            <w:tcW w:type="dxa" w:w="360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1E1E1E"/>
                <w:sz w:val="19"/>
              </w:rPr>
              <w:t>Emergency Braking (-5.0 to -7.0 m/s²)</w:t>
            </w:r>
          </w:p>
        </w:tc>
        <w:tc>
          <w:tcPr>
            <w:tcW w:type="dxa" w:w="144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1E1E1E"/>
                <w:sz w:val="19"/>
              </w:rPr>
              <w:t>1.650</w:t>
            </w:r>
          </w:p>
        </w:tc>
        <w:tc>
          <w:tcPr>
            <w:tcW w:type="dxa" w:w="144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1E1E1E"/>
                <w:sz w:val="19"/>
              </w:rPr>
              <w:t>5.245</w:t>
            </w:r>
          </w:p>
        </w:tc>
        <w:tc>
          <w:tcPr>
            <w:tcW w:type="dxa" w:w="144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1E1E1E"/>
                <w:sz w:val="19"/>
              </w:rPr>
              <w:t>10.850</w:t>
            </w:r>
          </w:p>
        </w:tc>
        <w:tc>
          <w:tcPr>
            <w:tcW w:type="dxa" w:w="144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1E1E1E"/>
                <w:sz w:val="19"/>
              </w:rPr>
              <w:t>26.100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1E1E1E"/>
                <w:sz w:val="19"/>
              </w:rPr>
              <w:t>Work-Zone Acceleration Exit (+2.0 m/s²)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1E1E1E"/>
                <w:sz w:val="19"/>
              </w:rPr>
              <w:t>1.190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1E1E1E"/>
                <w:sz w:val="19"/>
              </w:rPr>
              <w:t>2.370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1E1E1E"/>
                <w:sz w:val="19"/>
              </w:rPr>
              <w:t>3.950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1E1E1E"/>
                <w:sz w:val="19"/>
              </w:rPr>
              <w:t>8.160</w:t>
            </w:r>
          </w:p>
        </w:tc>
      </w:tr>
      <w:tr>
        <w:tc>
          <w:tcPr>
            <w:tcW w:type="dxa" w:w="360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1E1E1E"/>
                <w:sz w:val="19"/>
              </w:rPr>
              <w:t>Low-Speed Queue Congestion</w:t>
            </w:r>
          </w:p>
        </w:tc>
        <w:tc>
          <w:tcPr>
            <w:tcW w:type="dxa" w:w="144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1E1E1E"/>
                <w:sz w:val="19"/>
              </w:rPr>
              <w:t>0.000</w:t>
            </w:r>
          </w:p>
        </w:tc>
        <w:tc>
          <w:tcPr>
            <w:tcW w:type="dxa" w:w="144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1E1E1E"/>
                <w:sz w:val="19"/>
              </w:rPr>
              <w:t>0.000</w:t>
            </w:r>
          </w:p>
        </w:tc>
        <w:tc>
          <w:tcPr>
            <w:tcW w:type="dxa" w:w="144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1E1E1E"/>
                <w:sz w:val="19"/>
              </w:rPr>
              <w:t>0.000</w:t>
            </w:r>
          </w:p>
        </w:tc>
        <w:tc>
          <w:tcPr>
            <w:tcW w:type="dxa" w:w="144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1E1E1E"/>
                <w:sz w:val="19"/>
              </w:rPr>
              <w:t>0.000</w:t>
            </w:r>
          </w:p>
        </w:tc>
      </w:tr>
      <w:tr>
        <w:tc>
          <w:tcPr>
            <w:tcW w:type="dxa" w:w="3600"/>
            <w:shd w:fill="EBF3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1B365D"/>
                <w:sz w:val="19"/>
              </w:rPr>
              <w:t>Overall CA-EKF Benchmark Average</w:t>
            </w:r>
          </w:p>
        </w:tc>
        <w:tc>
          <w:tcPr>
            <w:tcW w:type="dxa" w:w="1440"/>
            <w:shd w:fill="EBF3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B365D"/>
                <w:sz w:val="19"/>
              </w:rPr>
              <w:t>0.327</w:t>
            </w:r>
          </w:p>
        </w:tc>
        <w:tc>
          <w:tcPr>
            <w:tcW w:type="dxa" w:w="1440"/>
            <w:shd w:fill="EBF3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B365D"/>
                <w:sz w:val="19"/>
              </w:rPr>
              <w:t>0.997</w:t>
            </w:r>
          </w:p>
        </w:tc>
        <w:tc>
          <w:tcPr>
            <w:tcW w:type="dxa" w:w="1440"/>
            <w:shd w:fill="EBF3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B365D"/>
                <w:sz w:val="19"/>
              </w:rPr>
              <w:t>2.028</w:t>
            </w:r>
          </w:p>
        </w:tc>
        <w:tc>
          <w:tcPr>
            <w:tcW w:type="dxa" w:w="1440"/>
            <w:shd w:fill="EBF3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B365D"/>
                <w:sz w:val="19"/>
              </w:rPr>
              <w:t>4.823</w:t>
            </w:r>
          </w:p>
        </w:tc>
      </w:tr>
      <w:tr>
        <w:tc>
          <w:tcPr>
            <w:tcW w:type="dxa" w:w="360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1E1E1E"/>
                <w:sz w:val="19"/>
              </w:rPr>
              <w:t>Baseline 4D CV-EKF Benchmark Average</w:t>
            </w:r>
          </w:p>
        </w:tc>
        <w:tc>
          <w:tcPr>
            <w:tcW w:type="dxa" w:w="144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1E1E1E"/>
                <w:sz w:val="19"/>
              </w:rPr>
              <w:t>0.378</w:t>
            </w:r>
          </w:p>
        </w:tc>
        <w:tc>
          <w:tcPr>
            <w:tcW w:type="dxa" w:w="144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1E1E1E"/>
                <w:sz w:val="19"/>
              </w:rPr>
              <w:t>1.036</w:t>
            </w:r>
          </w:p>
        </w:tc>
        <w:tc>
          <w:tcPr>
            <w:tcW w:type="dxa" w:w="144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1E1E1E"/>
                <w:sz w:val="19"/>
              </w:rPr>
              <w:t>2.061</w:t>
            </w:r>
          </w:p>
        </w:tc>
        <w:tc>
          <w:tcPr>
            <w:tcW w:type="dxa" w:w="144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1E1E1E"/>
                <w:sz w:val="19"/>
              </w:rPr>
              <w:t>4.848</w:t>
            </w:r>
          </w:p>
        </w:tc>
      </w:tr>
      <w:tr>
        <w:tc>
          <w:tcPr>
            <w:tcW w:type="dxa" w:w="3600"/>
            <w:shd w:fill="EBF3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1B365D"/>
                <w:sz w:val="19"/>
              </w:rPr>
              <w:t>Pillar 1 Relative Error Reduction (%)</w:t>
            </w:r>
          </w:p>
        </w:tc>
        <w:tc>
          <w:tcPr>
            <w:tcW w:type="dxa" w:w="1440"/>
            <w:shd w:fill="EBF3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B365D"/>
                <w:sz w:val="19"/>
              </w:rPr>
              <w:t>13.5%</w:t>
            </w:r>
          </w:p>
        </w:tc>
        <w:tc>
          <w:tcPr>
            <w:tcW w:type="dxa" w:w="1440"/>
            <w:shd w:fill="EBF3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B365D"/>
                <w:sz w:val="19"/>
              </w:rPr>
              <w:t>3.8%</w:t>
            </w:r>
          </w:p>
        </w:tc>
        <w:tc>
          <w:tcPr>
            <w:tcW w:type="dxa" w:w="1440"/>
            <w:shd w:fill="EBF3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B365D"/>
                <w:sz w:val="19"/>
              </w:rPr>
              <w:t>1.6%</w:t>
            </w:r>
          </w:p>
        </w:tc>
        <w:tc>
          <w:tcPr>
            <w:tcW w:type="dxa" w:w="1440"/>
            <w:shd w:fill="EBF3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B365D"/>
                <w:sz w:val="19"/>
              </w:rPr>
              <w:t>0.5%</w:t>
            </w:r>
          </w:p>
        </w:tc>
      </w:tr>
      <w:tr>
        <w:tc>
          <w:tcPr>
            <w:tcW w:type="dxa" w:w="360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1E1E1E"/>
                <w:sz w:val="19"/>
              </w:rPr>
              <w:t>Miss Rate (FDE@3.0s &gt; 2.0 m)</w:t>
            </w:r>
          </w:p>
        </w:tc>
        <w:tc>
          <w:tcPr>
            <w:tcW w:type="dxa" w:w="144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1E1E1E"/>
                <w:sz w:val="19"/>
              </w:rPr>
              <w:t>35.0% (restricted to extreme braking &gt; 5 m/s²)</w:t>
            </w:r>
          </w:p>
        </w:tc>
        <w:tc>
          <w:tcPr>
            <w:tcW w:type="dxa" w:w="144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1E1E1E"/>
                <w:sz w:val="19"/>
              </w:rPr>
              <w:t>—</w:t>
            </w:r>
          </w:p>
        </w:tc>
        <w:tc>
          <w:tcPr>
            <w:tcW w:type="dxa" w:w="144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1E1E1E"/>
                <w:sz w:val="19"/>
              </w:rPr>
              <w:t>—</w:t>
            </w:r>
          </w:p>
        </w:tc>
        <w:tc>
          <w:tcPr>
            <w:tcW w:type="dxa" w:w="144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1E1E1E"/>
                <w:sz w:val="19"/>
              </w:rPr>
              <w:t>—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sz w:val="21"/>
        </w:rPr>
        <w:t>TABLE III</w:t>
        <w:br/>
        <w:t>LOG-DISTANCE RSSI DISTANCE ESTIMATION AND CROSS-MODAL ASSOCIATION ACCURACY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1B365D"/>
          <w:bottom w:val="single" w:sz="12" w:space="0" w:color="1B365D"/>
          <w:insideH w:val="single" w:sz="4" w:space="0" w:color="D3D3D3"/>
          <w:insideV w:val="none"/>
          <w:left w:val="none"/>
          <w:right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592"/>
            <w:shd w:fill="1B365D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Ground Truth Distance</w:t>
            </w:r>
          </w:p>
        </w:tc>
        <w:tc>
          <w:tcPr>
            <w:tcW w:type="dxa" w:w="2160"/>
            <w:shd w:fill="1B365D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Measured RSSI</w:t>
            </w:r>
          </w:p>
        </w:tc>
        <w:tc>
          <w:tcPr>
            <w:tcW w:type="dxa" w:w="1584"/>
            <w:shd w:fill="1B365D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Estimated Range</w:t>
            </w:r>
          </w:p>
        </w:tc>
        <w:tc>
          <w:tcPr>
            <w:tcW w:type="dxa" w:w="1584"/>
            <w:shd w:fill="1B365D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Mean Absolute Error</w:t>
            </w:r>
          </w:p>
        </w:tc>
        <w:tc>
          <w:tcPr>
            <w:tcW w:type="dxa" w:w="1440"/>
            <w:shd w:fill="1B365D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Relative Error (%)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1E1E1E"/>
                <w:sz w:val="19"/>
              </w:rPr>
              <w:t>1.00 m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1E1E1E"/>
                <w:sz w:val="19"/>
              </w:rPr>
              <w:t>-59.2 ± 1.4 dBm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1E1E1E"/>
                <w:sz w:val="19"/>
              </w:rPr>
              <w:t>1.02 m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1E1E1E"/>
                <w:sz w:val="19"/>
              </w:rPr>
              <w:t>0.21 m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1E1E1E"/>
                <w:sz w:val="19"/>
              </w:rPr>
              <w:t>2.0%</w:t>
            </w:r>
          </w:p>
        </w:tc>
      </w:tr>
      <w:tr>
        <w:tc>
          <w:tcPr>
            <w:tcW w:type="dxa" w:w="2592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1E1E1E"/>
                <w:sz w:val="19"/>
              </w:rPr>
              <w:t>2.00 m</w:t>
            </w:r>
          </w:p>
        </w:tc>
        <w:tc>
          <w:tcPr>
            <w:tcW w:type="dxa" w:w="216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1E1E1E"/>
                <w:sz w:val="19"/>
              </w:rPr>
              <w:t>-66.4 ± 1.8 dBm</w:t>
            </w:r>
          </w:p>
        </w:tc>
        <w:tc>
          <w:tcPr>
            <w:tcW w:type="dxa" w:w="1584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1E1E1E"/>
                <w:sz w:val="19"/>
              </w:rPr>
              <w:t>2.04 m</w:t>
            </w:r>
          </w:p>
        </w:tc>
        <w:tc>
          <w:tcPr>
            <w:tcW w:type="dxa" w:w="1584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1E1E1E"/>
                <w:sz w:val="19"/>
              </w:rPr>
              <w:t>0.38 m</w:t>
            </w:r>
          </w:p>
        </w:tc>
        <w:tc>
          <w:tcPr>
            <w:tcW w:type="dxa" w:w="144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1E1E1E"/>
                <w:sz w:val="19"/>
              </w:rPr>
              <w:t>2.0%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1E1E1E"/>
                <w:sz w:val="19"/>
              </w:rPr>
              <w:t>3.00 m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1E1E1E"/>
                <w:sz w:val="19"/>
              </w:rPr>
              <w:t>-70.5 ± 2.0 dBm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1E1E1E"/>
                <w:sz w:val="19"/>
              </w:rPr>
              <w:t>3.01 m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1E1E1E"/>
                <w:sz w:val="19"/>
              </w:rPr>
              <w:t>0.55 m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1E1E1E"/>
                <w:sz w:val="19"/>
              </w:rPr>
              <w:t>3.3%</w:t>
            </w:r>
          </w:p>
        </w:tc>
      </w:tr>
      <w:tr>
        <w:tc>
          <w:tcPr>
            <w:tcW w:type="dxa" w:w="2592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1E1E1E"/>
                <w:sz w:val="19"/>
              </w:rPr>
              <w:t>5.00 m</w:t>
            </w:r>
          </w:p>
        </w:tc>
        <w:tc>
          <w:tcPr>
            <w:tcW w:type="dxa" w:w="216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1E1E1E"/>
                <w:sz w:val="19"/>
              </w:rPr>
              <w:t>-75.8 ± 2.2 dBm</w:t>
            </w:r>
          </w:p>
        </w:tc>
        <w:tc>
          <w:tcPr>
            <w:tcW w:type="dxa" w:w="1584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1E1E1E"/>
                <w:sz w:val="19"/>
              </w:rPr>
              <w:t>5.03 m</w:t>
            </w:r>
          </w:p>
        </w:tc>
        <w:tc>
          <w:tcPr>
            <w:tcW w:type="dxa" w:w="1584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1E1E1E"/>
                <w:sz w:val="19"/>
              </w:rPr>
              <w:t>0.86 m</w:t>
            </w:r>
          </w:p>
        </w:tc>
        <w:tc>
          <w:tcPr>
            <w:tcW w:type="dxa" w:w="144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1E1E1E"/>
                <w:sz w:val="19"/>
              </w:rPr>
              <w:t>6.0%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1E1E1E"/>
                <w:sz w:val="19"/>
              </w:rPr>
              <w:t>8.00 m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1E1E1E"/>
                <w:sz w:val="19"/>
              </w:rPr>
              <w:t>-80.6 ± 2.5 dBm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1E1E1E"/>
                <w:sz w:val="19"/>
              </w:rPr>
              <w:t>7.94 m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1E1E1E"/>
                <w:sz w:val="19"/>
              </w:rPr>
              <w:t>1.32 m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1E1E1E"/>
                <w:sz w:val="19"/>
              </w:rPr>
              <w:t>8.2%</w:t>
            </w:r>
          </w:p>
        </w:tc>
      </w:tr>
      <w:tr>
        <w:tc>
          <w:tcPr>
            <w:tcW w:type="dxa" w:w="2592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1E1E1E"/>
                <w:sz w:val="19"/>
              </w:rPr>
              <w:t>12.00 m</w:t>
            </w:r>
          </w:p>
        </w:tc>
        <w:tc>
          <w:tcPr>
            <w:tcW w:type="dxa" w:w="216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1E1E1E"/>
                <w:sz w:val="19"/>
              </w:rPr>
              <w:t>-85.1 ± 2.7 dBm</w:t>
            </w:r>
          </w:p>
        </w:tc>
        <w:tc>
          <w:tcPr>
            <w:tcW w:type="dxa" w:w="1584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1E1E1E"/>
                <w:sz w:val="19"/>
              </w:rPr>
              <w:t>12.24 m</w:t>
            </w:r>
          </w:p>
        </w:tc>
        <w:tc>
          <w:tcPr>
            <w:tcW w:type="dxa" w:w="1584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1E1E1E"/>
                <w:sz w:val="19"/>
              </w:rPr>
              <w:t>1.95 m</w:t>
            </w:r>
          </w:p>
        </w:tc>
        <w:tc>
          <w:tcPr>
            <w:tcW w:type="dxa" w:w="144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1E1E1E"/>
                <w:sz w:val="19"/>
              </w:rPr>
              <w:t>9.6%</w:t>
            </w:r>
          </w:p>
        </w:tc>
      </w:tr>
      <w:tr>
        <w:tc>
          <w:tcPr>
            <w:tcW w:type="dxa" w:w="2592"/>
            <w:shd w:fill="EBF3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1B365D"/>
                <w:sz w:val="19"/>
              </w:rPr>
              <w:t>Line-of-Sight (LOS) Operational Average</w:t>
            </w:r>
          </w:p>
        </w:tc>
        <w:tc>
          <w:tcPr>
            <w:tcW w:type="dxa" w:w="2160"/>
            <w:shd w:fill="EBF3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B365D"/>
                <w:sz w:val="19"/>
              </w:rPr>
              <w:t>—</w:t>
            </w:r>
          </w:p>
        </w:tc>
        <w:tc>
          <w:tcPr>
            <w:tcW w:type="dxa" w:w="1584"/>
            <w:shd w:fill="EBF3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B365D"/>
                <w:sz w:val="19"/>
              </w:rPr>
              <w:t>—</w:t>
            </w:r>
          </w:p>
        </w:tc>
        <w:tc>
          <w:tcPr>
            <w:tcW w:type="dxa" w:w="1584"/>
            <w:shd w:fill="EBF3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B365D"/>
                <w:sz w:val="19"/>
              </w:rPr>
              <w:t>0.878 m</w:t>
            </w:r>
          </w:p>
        </w:tc>
        <w:tc>
          <w:tcPr>
            <w:tcW w:type="dxa" w:w="1440"/>
            <w:shd w:fill="EBF3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B365D"/>
                <w:sz w:val="19"/>
              </w:rPr>
              <w:t>5.18%</w:t>
            </w:r>
          </w:p>
        </w:tc>
      </w:tr>
      <w:tr>
        <w:tc>
          <w:tcPr>
            <w:tcW w:type="dxa" w:w="2592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1E1E1E"/>
                <w:sz w:val="19"/>
              </w:rPr>
              <w:t>Body-Shielded / NLOS Field Average</w:t>
            </w:r>
          </w:p>
        </w:tc>
        <w:tc>
          <w:tcPr>
            <w:tcW w:type="dxa" w:w="216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1E1E1E"/>
                <w:sz w:val="19"/>
              </w:rPr>
              <w:t>—</w:t>
            </w:r>
          </w:p>
        </w:tc>
        <w:tc>
          <w:tcPr>
            <w:tcW w:type="dxa" w:w="1584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1E1E1E"/>
                <w:sz w:val="19"/>
              </w:rPr>
              <w:t>—</w:t>
            </w:r>
          </w:p>
        </w:tc>
        <w:tc>
          <w:tcPr>
            <w:tcW w:type="dxa" w:w="1584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1E1E1E"/>
                <w:sz w:val="19"/>
              </w:rPr>
              <w:t>1.820 m</w:t>
            </w:r>
          </w:p>
        </w:tc>
        <w:tc>
          <w:tcPr>
            <w:tcW w:type="dxa" w:w="144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1E1E1E"/>
                <w:sz w:val="19"/>
              </w:rPr>
              <w:t>12.40%</w:t>
            </w:r>
          </w:p>
        </w:tc>
      </w:tr>
      <w:tr>
        <w:tc>
          <w:tcPr>
            <w:tcW w:type="dxa" w:w="2592"/>
            <w:shd w:fill="EBF3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1B365D"/>
                <w:sz w:val="19"/>
              </w:rPr>
              <w:t>Weighted Real-World Average</w:t>
            </w:r>
          </w:p>
        </w:tc>
        <w:tc>
          <w:tcPr>
            <w:tcW w:type="dxa" w:w="2160"/>
            <w:shd w:fill="EBF3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B365D"/>
                <w:sz w:val="19"/>
              </w:rPr>
              <w:t>—</w:t>
            </w:r>
          </w:p>
        </w:tc>
        <w:tc>
          <w:tcPr>
            <w:tcW w:type="dxa" w:w="1584"/>
            <w:shd w:fill="EBF3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B365D"/>
                <w:sz w:val="19"/>
              </w:rPr>
              <w:t>—</w:t>
            </w:r>
          </w:p>
        </w:tc>
        <w:tc>
          <w:tcPr>
            <w:tcW w:type="dxa" w:w="1584"/>
            <w:shd w:fill="EBF3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B365D"/>
                <w:sz w:val="19"/>
              </w:rPr>
              <w:t>1.420 m</w:t>
            </w:r>
          </w:p>
        </w:tc>
        <w:tc>
          <w:tcPr>
            <w:tcW w:type="dxa" w:w="1440"/>
            <w:shd w:fill="EBF3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B365D"/>
                <w:sz w:val="19"/>
              </w:rPr>
              <w:t>8.79%</w:t>
            </w:r>
          </w:p>
        </w:tc>
      </w:tr>
      <w:tr>
        <w:tc>
          <w:tcPr>
            <w:tcW w:type="dxa" w:w="2592"/>
            <w:shd w:fill="EBF3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1B365D"/>
                <w:sz w:val="19"/>
              </w:rPr>
              <w:t>Camera-Tag Identity Association (LOS)</w:t>
            </w:r>
          </w:p>
        </w:tc>
        <w:tc>
          <w:tcPr>
            <w:tcW w:type="dxa" w:w="2160"/>
            <w:shd w:fill="EBF3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B365D"/>
                <w:sz w:val="19"/>
              </w:rPr>
              <w:t>99.1% Correct Match</w:t>
            </w:r>
          </w:p>
        </w:tc>
        <w:tc>
          <w:tcPr>
            <w:tcW w:type="dxa" w:w="1584"/>
            <w:shd w:fill="EBF3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B365D"/>
                <w:sz w:val="19"/>
              </w:rPr>
              <w:t>—</w:t>
            </w:r>
          </w:p>
        </w:tc>
        <w:tc>
          <w:tcPr>
            <w:tcW w:type="dxa" w:w="1584"/>
            <w:shd w:fill="EBF3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B365D"/>
                <w:sz w:val="19"/>
              </w:rPr>
              <w:t>—</w:t>
            </w:r>
          </w:p>
        </w:tc>
        <w:tc>
          <w:tcPr>
            <w:tcW w:type="dxa" w:w="1440"/>
            <w:shd w:fill="EBF3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B365D"/>
                <w:sz w:val="19"/>
              </w:rPr>
              <w:t>—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1E1E1E"/>
                <w:sz w:val="19"/>
              </w:rPr>
              <w:t>Camera-Tag Identity Association (NLOS)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1E1E1E"/>
                <w:sz w:val="19"/>
              </w:rPr>
              <w:t>94.5% Correct Match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1E1E1E"/>
                <w:sz w:val="19"/>
              </w:rPr>
              <w:t>—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1E1E1E"/>
                <w:sz w:val="19"/>
              </w:rPr>
              <w:t>—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1E1E1E"/>
                <w:sz w:val="19"/>
              </w:rPr>
              <w:t>—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sz w:val="21"/>
        </w:rPr>
        <w:t>TABLE IV</w:t>
        <w:br/>
        <w:t>MULTI-SENSOR HARDWARE TELEMETRY SPECIFICATIONS AND LATENCY BREAKDOWN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1B365D"/>
          <w:bottom w:val="single" w:sz="12" w:space="0" w:color="1B365D"/>
          <w:insideH w:val="single" w:sz="4" w:space="0" w:color="D3D3D3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  <w:shd w:fill="1B365D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Subsystem Component</w:t>
            </w:r>
          </w:p>
        </w:tc>
        <w:tc>
          <w:tcPr>
            <w:tcW w:type="dxa" w:w="3744"/>
            <w:shd w:fill="1B365D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Operational Parameter</w:t>
            </w:r>
          </w:p>
        </w:tc>
        <w:tc>
          <w:tcPr>
            <w:tcW w:type="dxa" w:w="1872"/>
            <w:shd w:fill="1B365D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Exact Measured Value</w:t>
            </w:r>
          </w:p>
        </w:tc>
        <w:tc>
          <w:tcPr>
            <w:tcW w:type="dxa" w:w="1152"/>
            <w:shd w:fill="1B365D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Unit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1E1E1E"/>
                <w:sz w:val="19"/>
              </w:rPr>
              <w:t>Road TSD20 LiDAR</w:t>
            </w:r>
          </w:p>
        </w:tc>
        <w:tc>
          <w:tcPr>
            <w:tcW w:type="dxa" w:w="374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1E1E1E"/>
                <w:sz w:val="19"/>
              </w:rPr>
              <w:t>Transmission Frequency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1E1E1E"/>
                <w:sz w:val="19"/>
              </w:rPr>
              <w:t>50.0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1E1E1E"/>
                <w:sz w:val="19"/>
              </w:rPr>
              <w:t>Hz</w:t>
            </w:r>
          </w:p>
        </w:tc>
      </w:tr>
      <w:tr>
        <w:tc>
          <w:tcPr>
            <w:tcW w:type="dxa" w:w="2592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1E1E1E"/>
                <w:sz w:val="19"/>
              </w:rPr>
              <w:t>Road TSD20 LiDAR</w:t>
            </w:r>
          </w:p>
        </w:tc>
        <w:tc>
          <w:tcPr>
            <w:tcW w:type="dxa" w:w="3744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1E1E1E"/>
                <w:sz w:val="19"/>
              </w:rPr>
              <w:t>Operational Range Envelope</w:t>
            </w:r>
          </w:p>
        </w:tc>
        <w:tc>
          <w:tcPr>
            <w:tcW w:type="dxa" w:w="1872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1E1E1E"/>
                <w:sz w:val="19"/>
              </w:rPr>
              <w:t>0.10 to 20.00</w:t>
            </w:r>
          </w:p>
        </w:tc>
        <w:tc>
          <w:tcPr>
            <w:tcW w:type="dxa" w:w="1152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1E1E1E"/>
                <w:sz w:val="19"/>
              </w:rPr>
              <w:t>m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1E1E1E"/>
                <w:sz w:val="19"/>
              </w:rPr>
              <w:t>Road TSD20 LiDAR</w:t>
            </w:r>
          </w:p>
        </w:tc>
        <w:tc>
          <w:tcPr>
            <w:tcW w:type="dxa" w:w="374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1E1E1E"/>
                <w:sz w:val="19"/>
              </w:rPr>
              <w:t>Distance Resolution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1E1E1E"/>
                <w:sz w:val="19"/>
              </w:rPr>
              <w:t>± 0.05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1E1E1E"/>
                <w:sz w:val="19"/>
              </w:rPr>
              <w:t>m</w:t>
            </w:r>
          </w:p>
        </w:tc>
      </w:tr>
      <w:tr>
        <w:tc>
          <w:tcPr>
            <w:tcW w:type="dxa" w:w="2592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1E1E1E"/>
                <w:sz w:val="19"/>
              </w:rPr>
              <w:t>Road TSD20 LiDAR</w:t>
            </w:r>
          </w:p>
        </w:tc>
        <w:tc>
          <w:tcPr>
            <w:tcW w:type="dxa" w:w="3744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1E1E1E"/>
                <w:sz w:val="19"/>
              </w:rPr>
              <w:t>Packet Checksum Integrity</w:t>
            </w:r>
          </w:p>
        </w:tc>
        <w:tc>
          <w:tcPr>
            <w:tcW w:type="dxa" w:w="1872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1E1E1E"/>
                <w:sz w:val="19"/>
              </w:rPr>
              <w:t>100.00</w:t>
            </w:r>
          </w:p>
        </w:tc>
        <w:tc>
          <w:tcPr>
            <w:tcW w:type="dxa" w:w="1152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1E1E1E"/>
                <w:sz w:val="19"/>
              </w:rPr>
              <w:t>%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1E1E1E"/>
                <w:sz w:val="19"/>
              </w:rPr>
              <w:t>Worker Badge (MPU6500)</w:t>
            </w:r>
          </w:p>
        </w:tc>
        <w:tc>
          <w:tcPr>
            <w:tcW w:type="dxa" w:w="374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1E1E1E"/>
                <w:sz w:val="19"/>
              </w:rPr>
              <w:t>IMU Sampling Frequency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1E1E1E"/>
                <w:sz w:val="19"/>
              </w:rPr>
              <w:t>50.0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1E1E1E"/>
                <w:sz w:val="19"/>
              </w:rPr>
              <w:t>Hz</w:t>
            </w:r>
          </w:p>
        </w:tc>
      </w:tr>
      <w:tr>
        <w:tc>
          <w:tcPr>
            <w:tcW w:type="dxa" w:w="2592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1E1E1E"/>
                <w:sz w:val="19"/>
              </w:rPr>
              <w:t>Worker Badge (MPU6500)</w:t>
            </w:r>
          </w:p>
        </w:tc>
        <w:tc>
          <w:tcPr>
            <w:tcW w:type="dxa" w:w="3744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1E1E1E"/>
                <w:sz w:val="19"/>
              </w:rPr>
              <w:t>Telemetry Broadcast Rate</w:t>
            </w:r>
          </w:p>
        </w:tc>
        <w:tc>
          <w:tcPr>
            <w:tcW w:type="dxa" w:w="1872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1E1E1E"/>
                <w:sz w:val="19"/>
              </w:rPr>
              <w:t>25.0</w:t>
            </w:r>
          </w:p>
        </w:tc>
        <w:tc>
          <w:tcPr>
            <w:tcW w:type="dxa" w:w="1152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1E1E1E"/>
                <w:sz w:val="19"/>
              </w:rPr>
              <w:t>Hz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1E1E1E"/>
                <w:sz w:val="19"/>
              </w:rPr>
              <w:t>Worker Badge (MPU6500)</w:t>
            </w:r>
          </w:p>
        </w:tc>
        <w:tc>
          <w:tcPr>
            <w:tcW w:type="dxa" w:w="374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1E1E1E"/>
                <w:sz w:val="19"/>
              </w:rPr>
              <w:t>SVM Resolution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1E1E1E"/>
                <w:sz w:val="19"/>
              </w:rPr>
              <w:t>± 0.02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1E1E1E"/>
                <w:sz w:val="19"/>
              </w:rPr>
              <w:t>g</w:t>
            </w:r>
          </w:p>
        </w:tc>
      </w:tr>
      <w:tr>
        <w:tc>
          <w:tcPr>
            <w:tcW w:type="dxa" w:w="2592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1E1E1E"/>
                <w:sz w:val="19"/>
              </w:rPr>
              <w:t>Worker Badge (MPU6500)</w:t>
            </w:r>
          </w:p>
        </w:tc>
        <w:tc>
          <w:tcPr>
            <w:tcW w:type="dxa" w:w="3744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1E1E1E"/>
                <w:sz w:val="19"/>
              </w:rPr>
              <w:t>Impact Sensitivity (G ≥ 3.20)</w:t>
            </w:r>
          </w:p>
        </w:tc>
        <w:tc>
          <w:tcPr>
            <w:tcW w:type="dxa" w:w="1872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1E1E1E"/>
                <w:sz w:val="19"/>
              </w:rPr>
              <w:t>100.00</w:t>
            </w:r>
          </w:p>
        </w:tc>
        <w:tc>
          <w:tcPr>
            <w:tcW w:type="dxa" w:w="1152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1E1E1E"/>
                <w:sz w:val="19"/>
              </w:rPr>
              <w:t>%</w:t>
            </w:r>
          </w:p>
        </w:tc>
      </w:tr>
      <w:tr>
        <w:tc>
          <w:tcPr>
            <w:tcW w:type="dxa" w:w="2592"/>
            <w:shd w:fill="EBF3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1B365D"/>
                <w:sz w:val="19"/>
              </w:rPr>
              <w:t>System Latencies</w:t>
            </w:r>
          </w:p>
        </w:tc>
        <w:tc>
          <w:tcPr>
            <w:tcW w:type="dxa" w:w="3744"/>
            <w:shd w:fill="EBF3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B365D"/>
                <w:sz w:val="19"/>
              </w:rPr>
              <w:t>Wi-Fi UDP Transit Time (ESP32 → Pi 5)</w:t>
            </w:r>
          </w:p>
        </w:tc>
        <w:tc>
          <w:tcPr>
            <w:tcW w:type="dxa" w:w="1872"/>
            <w:shd w:fill="EBF3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B365D"/>
                <w:sz w:val="19"/>
              </w:rPr>
              <w:t>3.2 ± 0.8</w:t>
            </w:r>
          </w:p>
        </w:tc>
        <w:tc>
          <w:tcPr>
            <w:tcW w:type="dxa" w:w="1152"/>
            <w:shd w:fill="EBF3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B365D"/>
                <w:sz w:val="19"/>
              </w:rPr>
              <w:t>ms</w:t>
            </w:r>
          </w:p>
        </w:tc>
      </w:tr>
      <w:tr>
        <w:tc>
          <w:tcPr>
            <w:tcW w:type="dxa" w:w="2592"/>
            <w:shd w:fill="EBF3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1B365D"/>
                <w:sz w:val="19"/>
              </w:rPr>
              <w:t>System Latencies</w:t>
            </w:r>
          </w:p>
        </w:tc>
        <w:tc>
          <w:tcPr>
            <w:tcW w:type="dxa" w:w="3744"/>
            <w:shd w:fill="EBF3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B365D"/>
                <w:sz w:val="19"/>
              </w:rPr>
              <w:t>Targeted Haptic Directive Dispatch Latency</w:t>
            </w:r>
          </w:p>
        </w:tc>
        <w:tc>
          <w:tcPr>
            <w:tcW w:type="dxa" w:w="1872"/>
            <w:shd w:fill="EBF3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B365D"/>
                <w:sz w:val="19"/>
              </w:rPr>
              <w:t>&lt; 12.0</w:t>
            </w:r>
          </w:p>
        </w:tc>
        <w:tc>
          <w:tcPr>
            <w:tcW w:type="dxa" w:w="1152"/>
            <w:shd w:fill="EBF3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B365D"/>
                <w:sz w:val="19"/>
              </w:rPr>
              <w:t>ms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1E1E1E"/>
                <w:sz w:val="19"/>
              </w:rPr>
              <w:t>System Latencies</w:t>
            </w:r>
          </w:p>
        </w:tc>
        <w:tc>
          <w:tcPr>
            <w:tcW w:type="dxa" w:w="374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1E1E1E"/>
                <w:sz w:val="19"/>
              </w:rPr>
              <w:t>GPIO Strobe &amp; Siren Relay Response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1E1E1E"/>
                <w:sz w:val="19"/>
              </w:rPr>
              <w:t>&lt; 1.5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1E1E1E"/>
                <w:sz w:val="19"/>
              </w:rPr>
              <w:t>ms</w:t>
            </w:r>
          </w:p>
        </w:tc>
      </w:tr>
      <w:tr>
        <w:tc>
          <w:tcPr>
            <w:tcW w:type="dxa" w:w="2592"/>
            <w:shd w:fill="EBF3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1B365D"/>
                <w:sz w:val="19"/>
              </w:rPr>
              <w:t>System Latencies</w:t>
            </w:r>
          </w:p>
        </w:tc>
        <w:tc>
          <w:tcPr>
            <w:tcW w:type="dxa" w:w="3744"/>
            <w:shd w:fill="EBF3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B365D"/>
                <w:sz w:val="19"/>
              </w:rPr>
              <w:t>Total End-to-End Decision Cycle (Pi 5)</w:t>
            </w:r>
          </w:p>
        </w:tc>
        <w:tc>
          <w:tcPr>
            <w:tcW w:type="dxa" w:w="1872"/>
            <w:shd w:fill="EBF3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B365D"/>
                <w:sz w:val="19"/>
              </w:rPr>
              <w:t>65 – 85</w:t>
            </w:r>
          </w:p>
        </w:tc>
        <w:tc>
          <w:tcPr>
            <w:tcW w:type="dxa" w:w="1152"/>
            <w:shd w:fill="EBF3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B365D"/>
                <w:sz w:val="19"/>
              </w:rPr>
              <w:t>ms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1E1E1E"/>
                <w:sz w:val="19"/>
              </w:rPr>
              <w:t>System Framerate</w:t>
            </w:r>
          </w:p>
        </w:tc>
        <w:tc>
          <w:tcPr>
            <w:tcW w:type="dxa" w:w="374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1E1E1E"/>
                <w:sz w:val="19"/>
              </w:rPr>
              <w:t>Raspberry Pi 5 (ARM Cortex-A76)</w:t>
            </w:r>
          </w:p>
        </w:tc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1E1E1E"/>
                <w:sz w:val="19"/>
              </w:rPr>
              <w:t>12 – 15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1E1E1E"/>
                <w:sz w:val="19"/>
              </w:rPr>
              <w:t>FPS</w:t>
            </w:r>
          </w:p>
        </w:tc>
      </w:tr>
      <w:tr>
        <w:tc>
          <w:tcPr>
            <w:tcW w:type="dxa" w:w="2592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1E1E1E"/>
                <w:sz w:val="19"/>
              </w:rPr>
              <w:t>System Framerate</w:t>
            </w:r>
          </w:p>
        </w:tc>
        <w:tc>
          <w:tcPr>
            <w:tcW w:type="dxa" w:w="3744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1E1E1E"/>
                <w:sz w:val="19"/>
              </w:rPr>
              <w:t>Workstation Benchmark (Intel Core i7)</w:t>
            </w:r>
          </w:p>
        </w:tc>
        <w:tc>
          <w:tcPr>
            <w:tcW w:type="dxa" w:w="1872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1E1E1E"/>
                <w:sz w:val="19"/>
              </w:rPr>
              <w:t>35.2</w:t>
            </w:r>
          </w:p>
        </w:tc>
        <w:tc>
          <w:tcPr>
            <w:tcW w:type="dxa" w:w="1152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1E1E1E"/>
                <w:sz w:val="19"/>
              </w:rPr>
              <w:t>FPS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sz w:val="21"/>
        </w:rPr>
        <w:t>TABLE V</w:t>
        <w:br/>
        <w:t>SAFETY THREAT STRATIFICATION AND COLLISION ALERT CLASSIFICATION PERFORMANCE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1B365D"/>
          <w:bottom w:val="single" w:sz="12" w:space="0" w:color="1B365D"/>
          <w:insideH w:val="single" w:sz="4" w:space="0" w:color="D3D3D3"/>
          <w:insideV w:val="none"/>
          <w:left w:val="none"/>
          <w:right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728"/>
            <w:shd w:fill="1B365D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Threat Level</w:t>
            </w:r>
          </w:p>
        </w:tc>
        <w:tc>
          <w:tcPr>
            <w:tcW w:type="dxa" w:w="3024"/>
            <w:shd w:fill="1B365D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Activation Criteria</w:t>
            </w:r>
          </w:p>
        </w:tc>
        <w:tc>
          <w:tcPr>
            <w:tcW w:type="dxa" w:w="1584"/>
            <w:shd w:fill="1B365D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Detection Rate</w:t>
            </w:r>
          </w:p>
        </w:tc>
        <w:tc>
          <w:tcPr>
            <w:tcW w:type="dxa" w:w="1440"/>
            <w:shd w:fill="1B365D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False Alarm Rate</w:t>
            </w:r>
          </w:p>
        </w:tc>
        <w:tc>
          <w:tcPr>
            <w:tcW w:type="dxa" w:w="2304"/>
            <w:shd w:fill="1B365D"/>
            <w:tcMar>
              <w:top w:w="140" w:type="dxa"/>
              <w:bottom w:w="14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Hardware Reaction</w:t>
            </w:r>
          </w:p>
        </w:tc>
      </w:tr>
      <w:tr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1E1E1E"/>
                <w:sz w:val="19"/>
              </w:rPr>
              <w:t>SAFE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1E1E1E"/>
                <w:sz w:val="19"/>
              </w:rPr>
              <w:t>TTCeff &gt; 4.0 s, dCPA &gt; 4.0 m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1E1E1E"/>
                <w:sz w:val="19"/>
              </w:rPr>
              <w:t>—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1E1E1E"/>
                <w:sz w:val="19"/>
              </w:rPr>
              <w:t>0.00%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1E1E1E"/>
                <w:sz w:val="19"/>
              </w:rPr>
              <w:t>Green Visual Radar HUD</w:t>
            </w:r>
          </w:p>
        </w:tc>
      </w:tr>
      <w:tr>
        <w:tc>
          <w:tcPr>
            <w:tcW w:type="dxa" w:w="1728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1E1E1E"/>
                <w:sz w:val="19"/>
              </w:rPr>
              <w:t>CAUTION</w:t>
            </w:r>
          </w:p>
        </w:tc>
        <w:tc>
          <w:tcPr>
            <w:tcW w:type="dxa" w:w="3024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1E1E1E"/>
                <w:sz w:val="19"/>
              </w:rPr>
              <w:t>2.5 s &lt; TTCeff ≤ 4.0 s, dCPA ≤ 4.0 m</w:t>
            </w:r>
          </w:p>
        </w:tc>
        <w:tc>
          <w:tcPr>
            <w:tcW w:type="dxa" w:w="1584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1E1E1E"/>
                <w:sz w:val="19"/>
              </w:rPr>
              <w:t>100.00%</w:t>
            </w:r>
          </w:p>
        </w:tc>
        <w:tc>
          <w:tcPr>
            <w:tcW w:type="dxa" w:w="144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1E1E1E"/>
                <w:sz w:val="19"/>
              </w:rPr>
              <w:t>0.00%</w:t>
            </w:r>
          </w:p>
        </w:tc>
        <w:tc>
          <w:tcPr>
            <w:tcW w:type="dxa" w:w="2304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1E1E1E"/>
                <w:sz w:val="19"/>
              </w:rPr>
              <w:t>Amber Directional Strobe</w:t>
            </w:r>
          </w:p>
        </w:tc>
      </w:tr>
      <w:tr>
        <w:tc>
          <w:tcPr>
            <w:tcW w:type="dxa" w:w="172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1E1E1E"/>
                <w:sz w:val="19"/>
              </w:rPr>
              <w:t>HIGH RISK</w:t>
            </w:r>
          </w:p>
        </w:tc>
        <w:tc>
          <w:tcPr>
            <w:tcW w:type="dxa" w:w="302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1E1E1E"/>
                <w:sz w:val="19"/>
              </w:rPr>
              <w:t>1.5 s &lt; TTCeff ≤ 2.5 s, dCPA ≤ 2.5 m</w:t>
            </w:r>
          </w:p>
        </w:tc>
        <w:tc>
          <w:tcPr>
            <w:tcW w:type="dxa" w:w="15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1E1E1E"/>
                <w:sz w:val="19"/>
              </w:rPr>
              <w:t>100.00%</w:t>
            </w:r>
          </w:p>
        </w:tc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1E1E1E"/>
                <w:sz w:val="19"/>
              </w:rPr>
              <w:t>0.00%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1E1E1E"/>
                <w:sz w:val="19"/>
              </w:rPr>
              <w:t>Amber/Red Strobe + Buzzer</w:t>
            </w:r>
          </w:p>
        </w:tc>
      </w:tr>
      <w:tr>
        <w:tc>
          <w:tcPr>
            <w:tcW w:type="dxa" w:w="1728"/>
            <w:shd w:fill="EBF3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1B365D"/>
                <w:sz w:val="19"/>
              </w:rPr>
              <w:t>CRITICAL</w:t>
            </w:r>
          </w:p>
        </w:tc>
        <w:tc>
          <w:tcPr>
            <w:tcW w:type="dxa" w:w="3024"/>
            <w:shd w:fill="EBF3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B365D"/>
                <w:sz w:val="19"/>
              </w:rPr>
              <w:t>TTCeff ≤ 1.5 s or Barrier Breach</w:t>
            </w:r>
          </w:p>
        </w:tc>
        <w:tc>
          <w:tcPr>
            <w:tcW w:type="dxa" w:w="1584"/>
            <w:shd w:fill="EBF3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B365D"/>
                <w:sz w:val="19"/>
              </w:rPr>
              <w:t>100.00%</w:t>
            </w:r>
          </w:p>
        </w:tc>
        <w:tc>
          <w:tcPr>
            <w:tcW w:type="dxa" w:w="1440"/>
            <w:shd w:fill="EBF3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B365D"/>
                <w:sz w:val="19"/>
              </w:rPr>
              <w:t>0.00%</w:t>
            </w:r>
          </w:p>
        </w:tc>
        <w:tc>
          <w:tcPr>
            <w:tcW w:type="dxa" w:w="2304"/>
            <w:shd w:fill="EBF3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B365D"/>
                <w:sz w:val="19"/>
              </w:rPr>
              <w:t>120 dB Siren + Red Strobe</w:t>
            </w:r>
          </w:p>
        </w:tc>
      </w:tr>
      <w:tr>
        <w:tc>
          <w:tcPr>
            <w:tcW w:type="dxa" w:w="1728"/>
            <w:shd w:fill="EBF3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b/>
                <w:color w:val="1B365D"/>
                <w:sz w:val="19"/>
              </w:rPr>
              <w:t>Worker Fall Escalation</w:t>
            </w:r>
          </w:p>
        </w:tc>
        <w:tc>
          <w:tcPr>
            <w:tcW w:type="dxa" w:w="3024"/>
            <w:shd w:fill="EBF3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B365D"/>
                <w:sz w:val="19"/>
              </w:rPr>
              <w:t>Impact G ≥ 3.20 or Freefall G ≤ 0.35 (Mfall = 1.65)</w:t>
            </w:r>
          </w:p>
        </w:tc>
        <w:tc>
          <w:tcPr>
            <w:tcW w:type="dxa" w:w="1584"/>
            <w:shd w:fill="EBF3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B365D"/>
                <w:sz w:val="19"/>
              </w:rPr>
              <w:t>100.00%</w:t>
            </w:r>
          </w:p>
        </w:tc>
        <w:tc>
          <w:tcPr>
            <w:tcW w:type="dxa" w:w="1440"/>
            <w:shd w:fill="EBF3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B365D"/>
                <w:sz w:val="19"/>
              </w:rPr>
              <w:t>0.00%</w:t>
            </w:r>
          </w:p>
        </w:tc>
        <w:tc>
          <w:tcPr>
            <w:tcW w:type="dxa" w:w="2304"/>
            <w:shd w:fill="EBF3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color w:val="1B365D"/>
                <w:sz w:val="19"/>
              </w:rPr>
              <w:t>Targeted Haptic Evacuation</w:t>
            </w:r>
          </w:p>
        </w:tc>
      </w:tr>
      <w:tr>
        <w:tc>
          <w:tcPr>
            <w:tcW w:type="dxa" w:w="1728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color w:val="1E1E1E"/>
                <w:sz w:val="19"/>
              </w:rPr>
              <w:t>TTC Estimation Accuracy</w:t>
            </w:r>
          </w:p>
        </w:tc>
        <w:tc>
          <w:tcPr>
            <w:tcW w:type="dxa" w:w="3024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1E1E1E"/>
                <w:sz w:val="19"/>
              </w:rPr>
              <w:t>Mean Absolute Error (MAE_TTC)</w:t>
            </w:r>
          </w:p>
        </w:tc>
        <w:tc>
          <w:tcPr>
            <w:tcW w:type="dxa" w:w="1584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1E1E1E"/>
                <w:sz w:val="19"/>
              </w:rPr>
              <w:t>± 0.12 s</w:t>
            </w:r>
          </w:p>
        </w:tc>
        <w:tc>
          <w:tcPr>
            <w:tcW w:type="dxa" w:w="144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1E1E1E"/>
                <w:sz w:val="19"/>
              </w:rPr>
              <w:t>—</w:t>
            </w:r>
          </w:p>
        </w:tc>
        <w:tc>
          <w:tcPr>
            <w:tcW w:type="dxa" w:w="2304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color w:val="1E1E1E"/>
                <w:sz w:val="19"/>
              </w:rPr>
              <w:t>High Precision Closure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