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19361" w14:textId="77777777" w:rsidR="00D22073" w:rsidRDefault="00D22073">
      <w:pPr>
        <w:jc w:val="center"/>
        <w:rPr>
          <w:sz w:val="24"/>
          <w:szCs w:val="24"/>
        </w:rPr>
      </w:pPr>
    </w:p>
    <w:p w14:paraId="0ECFFB29" w14:textId="77777777" w:rsidR="00D22073" w:rsidRDefault="00D22073">
      <w:pPr>
        <w:jc w:val="center"/>
        <w:rPr>
          <w:sz w:val="24"/>
          <w:szCs w:val="24"/>
        </w:rPr>
      </w:pPr>
    </w:p>
    <w:p w14:paraId="5BE2FE61" w14:textId="77777777" w:rsidR="00D22073" w:rsidRDefault="00D22073">
      <w:pPr>
        <w:jc w:val="center"/>
        <w:rPr>
          <w:sz w:val="24"/>
          <w:szCs w:val="24"/>
        </w:rPr>
      </w:pPr>
    </w:p>
    <w:p w14:paraId="2E45A8B4" w14:textId="77777777" w:rsidR="00D22073" w:rsidRDefault="00D22073">
      <w:pPr>
        <w:jc w:val="center"/>
        <w:rPr>
          <w:sz w:val="24"/>
          <w:szCs w:val="24"/>
        </w:rPr>
      </w:pPr>
    </w:p>
    <w:p w14:paraId="4165D696" w14:textId="77777777" w:rsidR="00D22073" w:rsidRDefault="00D22073">
      <w:pPr>
        <w:jc w:val="center"/>
        <w:rPr>
          <w:sz w:val="24"/>
          <w:szCs w:val="24"/>
        </w:rPr>
      </w:pPr>
    </w:p>
    <w:p w14:paraId="7AE6001F" w14:textId="77777777" w:rsidR="00D22073" w:rsidRDefault="00D22073">
      <w:pPr>
        <w:jc w:val="center"/>
        <w:rPr>
          <w:sz w:val="24"/>
          <w:szCs w:val="24"/>
        </w:rPr>
      </w:pPr>
    </w:p>
    <w:p w14:paraId="649F97FA" w14:textId="77777777" w:rsidR="00D22073" w:rsidRDefault="00D22073">
      <w:pPr>
        <w:jc w:val="center"/>
        <w:rPr>
          <w:sz w:val="24"/>
          <w:szCs w:val="24"/>
        </w:rPr>
      </w:pPr>
    </w:p>
    <w:p w14:paraId="59962F41" w14:textId="77777777" w:rsidR="00D22073" w:rsidRDefault="00D22073">
      <w:pPr>
        <w:jc w:val="center"/>
        <w:rPr>
          <w:sz w:val="24"/>
          <w:szCs w:val="24"/>
        </w:rPr>
      </w:pPr>
    </w:p>
    <w:p w14:paraId="719FBDDB" w14:textId="77777777" w:rsidR="00D22073" w:rsidRDefault="00D22073">
      <w:pPr>
        <w:jc w:val="center"/>
        <w:rPr>
          <w:sz w:val="24"/>
          <w:szCs w:val="24"/>
        </w:rPr>
      </w:pPr>
    </w:p>
    <w:p w14:paraId="18437452" w14:textId="77777777" w:rsidR="00D22073" w:rsidRDefault="00D22073">
      <w:pPr>
        <w:jc w:val="center"/>
        <w:rPr>
          <w:sz w:val="24"/>
          <w:szCs w:val="24"/>
        </w:rPr>
      </w:pPr>
    </w:p>
    <w:p w14:paraId="6ED227B5" w14:textId="77777777" w:rsidR="00D22073" w:rsidRDefault="00D22073">
      <w:pPr>
        <w:jc w:val="center"/>
        <w:rPr>
          <w:sz w:val="24"/>
          <w:szCs w:val="24"/>
        </w:rPr>
      </w:pPr>
    </w:p>
    <w:p w14:paraId="32C739A3" w14:textId="77777777" w:rsidR="009141CB" w:rsidRPr="00041ABD" w:rsidRDefault="009141CB" w:rsidP="009141CB">
      <w:pPr>
        <w:pBdr>
          <w:top w:val="nil"/>
          <w:left w:val="nil"/>
          <w:bottom w:val="nil"/>
          <w:right w:val="nil"/>
          <w:between w:val="nil"/>
        </w:pBdr>
        <w:tabs>
          <w:tab w:val="left" w:pos="576"/>
        </w:tabs>
        <w:spacing w:line="480" w:lineRule="auto"/>
        <w:jc w:val="center"/>
        <w:rPr>
          <w:b/>
          <w:bCs/>
          <w:szCs w:val="24"/>
        </w:rPr>
      </w:pPr>
      <w:r w:rsidRPr="00041ABD">
        <w:rPr>
          <w:b/>
          <w:bCs/>
          <w:szCs w:val="24"/>
        </w:rPr>
        <w:t>Book Depth and Win Probability</w:t>
      </w:r>
    </w:p>
    <w:p w14:paraId="1FFAFC48" w14:textId="77777777" w:rsidR="009141CB" w:rsidRPr="00041ABD" w:rsidRDefault="009141CB" w:rsidP="009141CB">
      <w:pPr>
        <w:pBdr>
          <w:top w:val="nil"/>
          <w:left w:val="nil"/>
          <w:bottom w:val="nil"/>
          <w:right w:val="nil"/>
          <w:between w:val="nil"/>
        </w:pBdr>
        <w:tabs>
          <w:tab w:val="left" w:pos="576"/>
        </w:tabs>
        <w:spacing w:line="480" w:lineRule="auto"/>
        <w:jc w:val="center"/>
        <w:rPr>
          <w:sz w:val="24"/>
          <w:szCs w:val="24"/>
        </w:rPr>
      </w:pPr>
      <w:r w:rsidRPr="00041ABD">
        <w:rPr>
          <w:sz w:val="24"/>
          <w:szCs w:val="24"/>
        </w:rPr>
        <w:t>How Opening Theory Departure Affects Online Chess Outcomes</w:t>
      </w:r>
    </w:p>
    <w:p w14:paraId="2CC371DD" w14:textId="3521EEEF" w:rsidR="00D22073" w:rsidRPr="009141CB" w:rsidRDefault="009141CB">
      <w:pPr>
        <w:pBdr>
          <w:top w:val="nil"/>
          <w:left w:val="nil"/>
          <w:bottom w:val="nil"/>
          <w:right w:val="nil"/>
          <w:between w:val="nil"/>
        </w:pBdr>
        <w:tabs>
          <w:tab w:val="left" w:pos="576"/>
        </w:tabs>
        <w:spacing w:line="480" w:lineRule="auto"/>
        <w:jc w:val="center"/>
        <w:rPr>
          <w:sz w:val="24"/>
          <w:szCs w:val="24"/>
        </w:rPr>
      </w:pPr>
      <w:r w:rsidRPr="009141CB">
        <w:rPr>
          <w:szCs w:val="24"/>
        </w:rPr>
        <w:t>Shane C. Keith</w:t>
      </w:r>
    </w:p>
    <w:p w14:paraId="60F3F35D" w14:textId="77777777" w:rsidR="00D22073" w:rsidRDefault="00C75646">
      <w:pPr>
        <w:pBdr>
          <w:top w:val="nil"/>
          <w:left w:val="nil"/>
          <w:bottom w:val="nil"/>
          <w:right w:val="nil"/>
          <w:between w:val="nil"/>
        </w:pBdr>
        <w:tabs>
          <w:tab w:val="left" w:pos="576"/>
        </w:tabs>
        <w:spacing w:line="360" w:lineRule="auto"/>
        <w:jc w:val="center"/>
        <w:rPr>
          <w:sz w:val="24"/>
          <w:szCs w:val="24"/>
        </w:rPr>
      </w:pPr>
      <w:r>
        <w:rPr>
          <w:szCs w:val="24"/>
        </w:rPr>
        <w:t xml:space="preserve">Western Governors University </w:t>
      </w:r>
    </w:p>
    <w:p w14:paraId="09CC2CF3" w14:textId="77777777" w:rsidR="00D22073" w:rsidRDefault="00D22073">
      <w:pPr>
        <w:pBdr>
          <w:top w:val="nil"/>
          <w:left w:val="nil"/>
          <w:bottom w:val="nil"/>
          <w:right w:val="nil"/>
          <w:between w:val="nil"/>
        </w:pBdr>
        <w:tabs>
          <w:tab w:val="left" w:pos="576"/>
        </w:tabs>
        <w:spacing w:line="360" w:lineRule="auto"/>
        <w:jc w:val="center"/>
        <w:rPr>
          <w:sz w:val="24"/>
          <w:szCs w:val="24"/>
        </w:rPr>
      </w:pPr>
    </w:p>
    <w:p w14:paraId="78E52AE9" w14:textId="77777777" w:rsidR="00D22073" w:rsidRDefault="00D22073">
      <w:pPr>
        <w:rPr>
          <w:b/>
          <w:sz w:val="24"/>
          <w:szCs w:val="24"/>
        </w:rPr>
      </w:pPr>
    </w:p>
    <w:p w14:paraId="0AAC152C" w14:textId="77777777" w:rsidR="00D22073" w:rsidRDefault="00C75646">
      <w:pPr>
        <w:rPr>
          <w:b/>
          <w:sz w:val="24"/>
          <w:szCs w:val="24"/>
        </w:rPr>
        <w:sectPr w:rsidR="00D2207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titlePg/>
        </w:sectPr>
      </w:pPr>
      <w:r>
        <w:br w:type="page"/>
      </w:r>
    </w:p>
    <w:p w14:paraId="06B4FB73" w14:textId="77777777" w:rsidR="0086098F" w:rsidRDefault="00D72A91">
      <w:pPr>
        <w:rPr>
          <w:rStyle w:val="Hyperlink"/>
          <w:noProof/>
        </w:rPr>
      </w:pPr>
      <w:r>
        <w:rPr>
          <w:rStyle w:val="Hyperlink"/>
          <w:b/>
          <w:bCs/>
          <w:noProof/>
        </w:rPr>
        <w:lastRenderedPageBreak/>
        <w:br w:type="page"/>
      </w:r>
    </w:p>
    <w:sdt>
      <w:sdtPr>
        <w:rPr>
          <w:b w:val="0"/>
          <w:bCs w:val="0"/>
          <w:color w:val="000000"/>
          <w:szCs w:val="22"/>
          <w:lang w:eastAsia="en-US"/>
        </w:rPr>
        <w:id w:val="2037253373"/>
        <w:docPartObj>
          <w:docPartGallery w:val="Table of Contents"/>
          <w:docPartUnique/>
        </w:docPartObj>
      </w:sdtPr>
      <w:sdtContent>
        <w:p w14:paraId="681F22AC" w14:textId="77777777" w:rsidR="0086098F" w:rsidRDefault="0086098F" w:rsidP="00193B44">
          <w:pPr>
            <w:pStyle w:val="TOCHeading"/>
          </w:pPr>
          <w:r>
            <w:t>Table of Contents</w:t>
          </w:r>
        </w:p>
        <w:p w14:paraId="0D820DA9" w14:textId="77777777" w:rsidR="00D26B02" w:rsidRDefault="00DC5957" w:rsidP="6B6DF2BE">
          <w:pPr>
            <w:pStyle w:val="TOC1"/>
            <w:tabs>
              <w:tab w:val="clear" w:pos="9350"/>
              <w:tab w:val="right" w:leader="dot" w:pos="9360"/>
            </w:tabs>
            <w:rPr>
              <w:rStyle w:val="Hyperlink"/>
              <w:noProof/>
              <w:kern w:val="2"/>
              <w14:ligatures w14:val="standardContextual"/>
            </w:rPr>
          </w:pPr>
          <w:r>
            <w:fldChar w:fldCharType="begin"/>
          </w:r>
          <w:r w:rsidR="00567DDE">
            <w:instrText>TOC \o "1-3" \h \z \u</w:instrText>
          </w:r>
          <w:r>
            <w:fldChar w:fldCharType="separate"/>
          </w:r>
          <w:hyperlink w:anchor="_Toc1868160802">
            <w:r w:rsidR="6B6DF2BE" w:rsidRPr="6B6DF2BE">
              <w:rPr>
                <w:rStyle w:val="Hyperlink"/>
                <w:color w:val="000000"/>
              </w:rPr>
              <w:t>A. Project Highlights</w:t>
            </w:r>
            <w:r w:rsidR="00567DDE">
              <w:tab/>
            </w:r>
            <w:r w:rsidR="00567DDE">
              <w:fldChar w:fldCharType="begin"/>
            </w:r>
            <w:r w:rsidR="00567DDE">
              <w:instrText>PAGEREF _Toc1868160802 \h</w:instrText>
            </w:r>
            <w:r w:rsidR="00567DDE">
              <w:fldChar w:fldCharType="separate"/>
            </w:r>
            <w:r w:rsidR="6B6DF2BE" w:rsidRPr="6B6DF2BE">
              <w:rPr>
                <w:rStyle w:val="Hyperlink"/>
                <w:color w:val="000000"/>
              </w:rPr>
              <w:t>4</w:t>
            </w:r>
            <w:r w:rsidR="00567DDE">
              <w:fldChar w:fldCharType="end"/>
            </w:r>
          </w:hyperlink>
        </w:p>
        <w:p w14:paraId="5152B275" w14:textId="77777777" w:rsidR="00D26B02" w:rsidRDefault="6B6DF2BE" w:rsidP="6B6DF2BE">
          <w:pPr>
            <w:pStyle w:val="TOC1"/>
            <w:tabs>
              <w:tab w:val="clear" w:pos="9350"/>
              <w:tab w:val="right" w:leader="dot" w:pos="9360"/>
            </w:tabs>
            <w:rPr>
              <w:rStyle w:val="Hyperlink"/>
              <w:noProof/>
              <w:kern w:val="2"/>
              <w14:ligatures w14:val="standardContextual"/>
            </w:rPr>
          </w:pPr>
          <w:hyperlink w:anchor="_Toc2011082291">
            <w:r w:rsidRPr="6B6DF2BE">
              <w:rPr>
                <w:rStyle w:val="Hyperlink"/>
                <w:color w:val="000000"/>
              </w:rPr>
              <w:t>B. Project Execution</w:t>
            </w:r>
            <w:r w:rsidR="00DC5957">
              <w:tab/>
            </w:r>
            <w:r w:rsidR="00DC5957">
              <w:fldChar w:fldCharType="begin"/>
            </w:r>
            <w:r w:rsidR="00DC5957">
              <w:instrText>PAGEREF _Toc2011082291 \h</w:instrText>
            </w:r>
            <w:r w:rsidR="00DC5957">
              <w:fldChar w:fldCharType="separate"/>
            </w:r>
            <w:r w:rsidRPr="6B6DF2BE">
              <w:rPr>
                <w:rStyle w:val="Hyperlink"/>
                <w:color w:val="000000"/>
              </w:rPr>
              <w:t>5</w:t>
            </w:r>
            <w:r w:rsidR="00DC5957">
              <w:fldChar w:fldCharType="end"/>
            </w:r>
          </w:hyperlink>
        </w:p>
        <w:p w14:paraId="6C9516D5" w14:textId="77777777" w:rsidR="00D26B02" w:rsidRDefault="6B6DF2BE" w:rsidP="6B6DF2BE">
          <w:pPr>
            <w:pStyle w:val="TOC1"/>
            <w:tabs>
              <w:tab w:val="clear" w:pos="9350"/>
              <w:tab w:val="right" w:leader="dot" w:pos="9360"/>
            </w:tabs>
            <w:rPr>
              <w:rStyle w:val="Hyperlink"/>
              <w:noProof/>
              <w:kern w:val="2"/>
              <w14:ligatures w14:val="standardContextual"/>
            </w:rPr>
          </w:pPr>
          <w:hyperlink w:anchor="_Toc1191971028">
            <w:r w:rsidRPr="6B6DF2BE">
              <w:rPr>
                <w:rStyle w:val="Hyperlink"/>
                <w:color w:val="000000"/>
              </w:rPr>
              <w:t>C. Data Collection Process</w:t>
            </w:r>
            <w:r w:rsidR="00DC5957">
              <w:tab/>
            </w:r>
            <w:r w:rsidR="00DC5957">
              <w:fldChar w:fldCharType="begin"/>
            </w:r>
            <w:r w:rsidR="00DC5957">
              <w:instrText>PAGEREF _Toc1191971028 \h</w:instrText>
            </w:r>
            <w:r w:rsidR="00DC5957">
              <w:fldChar w:fldCharType="separate"/>
            </w:r>
            <w:r w:rsidRPr="6B6DF2BE">
              <w:rPr>
                <w:rStyle w:val="Hyperlink"/>
                <w:color w:val="000000"/>
              </w:rPr>
              <w:t>5</w:t>
            </w:r>
            <w:r w:rsidR="00DC5957">
              <w:fldChar w:fldCharType="end"/>
            </w:r>
          </w:hyperlink>
        </w:p>
        <w:p w14:paraId="2E99CB89" w14:textId="77777777" w:rsidR="00D26B02" w:rsidRDefault="6B6DF2BE" w:rsidP="6B6DF2BE">
          <w:pPr>
            <w:pStyle w:val="TOC2"/>
            <w:tabs>
              <w:tab w:val="right" w:leader="dot" w:pos="9360"/>
            </w:tabs>
            <w:rPr>
              <w:rStyle w:val="Hyperlink"/>
              <w:noProof/>
              <w:kern w:val="2"/>
              <w14:ligatures w14:val="standardContextual"/>
            </w:rPr>
          </w:pPr>
          <w:hyperlink w:anchor="_Toc10980602">
            <w:r w:rsidRPr="6B6DF2BE">
              <w:rPr>
                <w:rStyle w:val="Hyperlink"/>
                <w:color w:val="000000"/>
              </w:rPr>
              <w:t>C.1 Advantages and Limitations of Data Set</w:t>
            </w:r>
            <w:r w:rsidR="00DC5957">
              <w:tab/>
            </w:r>
            <w:r w:rsidR="00DC5957">
              <w:fldChar w:fldCharType="begin"/>
            </w:r>
            <w:r w:rsidR="00DC5957">
              <w:instrText>PAGEREF _Toc10980602 \h</w:instrText>
            </w:r>
            <w:r w:rsidR="00DC5957">
              <w:fldChar w:fldCharType="separate"/>
            </w:r>
            <w:r w:rsidRPr="6B6DF2BE">
              <w:rPr>
                <w:rStyle w:val="Hyperlink"/>
                <w:color w:val="000000"/>
              </w:rPr>
              <w:t>6</w:t>
            </w:r>
            <w:r w:rsidR="00DC5957">
              <w:fldChar w:fldCharType="end"/>
            </w:r>
          </w:hyperlink>
        </w:p>
        <w:p w14:paraId="5D221ECF" w14:textId="77777777" w:rsidR="00D26B02" w:rsidRDefault="6B6DF2BE" w:rsidP="6B6DF2BE">
          <w:pPr>
            <w:pStyle w:val="TOC1"/>
            <w:tabs>
              <w:tab w:val="clear" w:pos="9350"/>
              <w:tab w:val="right" w:leader="dot" w:pos="9360"/>
            </w:tabs>
            <w:rPr>
              <w:rStyle w:val="Hyperlink"/>
              <w:noProof/>
              <w:kern w:val="2"/>
              <w14:ligatures w14:val="standardContextual"/>
            </w:rPr>
          </w:pPr>
          <w:hyperlink w:anchor="_Toc512824111">
            <w:r w:rsidRPr="6B6DF2BE">
              <w:rPr>
                <w:rStyle w:val="Hyperlink"/>
                <w:color w:val="000000"/>
              </w:rPr>
              <w:t>D. Data Extraction and Preparation</w:t>
            </w:r>
            <w:r w:rsidR="00DC5957">
              <w:tab/>
            </w:r>
            <w:r w:rsidR="00DC5957">
              <w:fldChar w:fldCharType="begin"/>
            </w:r>
            <w:r w:rsidR="00DC5957">
              <w:instrText>PAGEREF _Toc512824111 \h</w:instrText>
            </w:r>
            <w:r w:rsidR="00DC5957">
              <w:fldChar w:fldCharType="separate"/>
            </w:r>
            <w:r w:rsidRPr="6B6DF2BE">
              <w:rPr>
                <w:rStyle w:val="Hyperlink"/>
                <w:color w:val="000000"/>
              </w:rPr>
              <w:t>6</w:t>
            </w:r>
            <w:r w:rsidR="00DC5957">
              <w:fldChar w:fldCharType="end"/>
            </w:r>
          </w:hyperlink>
        </w:p>
        <w:p w14:paraId="0104D574" w14:textId="77777777" w:rsidR="00D26B02" w:rsidRDefault="6B6DF2BE" w:rsidP="6B6DF2BE">
          <w:pPr>
            <w:pStyle w:val="TOC1"/>
            <w:tabs>
              <w:tab w:val="clear" w:pos="9350"/>
              <w:tab w:val="right" w:leader="dot" w:pos="9360"/>
            </w:tabs>
            <w:rPr>
              <w:rStyle w:val="Hyperlink"/>
              <w:noProof/>
              <w:kern w:val="2"/>
              <w14:ligatures w14:val="standardContextual"/>
            </w:rPr>
          </w:pPr>
          <w:hyperlink w:anchor="_Toc1571068809">
            <w:r w:rsidRPr="6B6DF2BE">
              <w:rPr>
                <w:rStyle w:val="Hyperlink"/>
                <w:color w:val="000000"/>
              </w:rPr>
              <w:t>E. Data Analysis Process</w:t>
            </w:r>
            <w:r w:rsidR="00DC5957">
              <w:tab/>
            </w:r>
            <w:r w:rsidR="00DC5957">
              <w:fldChar w:fldCharType="begin"/>
            </w:r>
            <w:r w:rsidR="00DC5957">
              <w:instrText>PAGEREF _Toc1571068809 \h</w:instrText>
            </w:r>
            <w:r w:rsidR="00DC5957">
              <w:fldChar w:fldCharType="separate"/>
            </w:r>
            <w:r w:rsidRPr="6B6DF2BE">
              <w:rPr>
                <w:rStyle w:val="Hyperlink"/>
                <w:color w:val="000000"/>
              </w:rPr>
              <w:t>6</w:t>
            </w:r>
            <w:r w:rsidR="00DC5957">
              <w:fldChar w:fldCharType="end"/>
            </w:r>
          </w:hyperlink>
        </w:p>
        <w:p w14:paraId="317D65FC" w14:textId="77777777" w:rsidR="00D26B02" w:rsidRDefault="6B6DF2BE" w:rsidP="6B6DF2BE">
          <w:pPr>
            <w:pStyle w:val="TOC2"/>
            <w:tabs>
              <w:tab w:val="right" w:leader="dot" w:pos="9360"/>
            </w:tabs>
            <w:rPr>
              <w:rStyle w:val="Hyperlink"/>
              <w:noProof/>
              <w:kern w:val="2"/>
              <w14:ligatures w14:val="standardContextual"/>
            </w:rPr>
          </w:pPr>
          <w:hyperlink w:anchor="_Toc1409685802">
            <w:r w:rsidRPr="6B6DF2BE">
              <w:rPr>
                <w:rStyle w:val="Hyperlink"/>
                <w:color w:val="000000"/>
              </w:rPr>
              <w:t>E.1 Data Analysis Methods</w:t>
            </w:r>
            <w:r w:rsidR="00DC5957">
              <w:tab/>
            </w:r>
            <w:r w:rsidR="00DC5957">
              <w:fldChar w:fldCharType="begin"/>
            </w:r>
            <w:r w:rsidR="00DC5957">
              <w:instrText>PAGEREF _Toc1409685802 \h</w:instrText>
            </w:r>
            <w:r w:rsidR="00DC5957">
              <w:fldChar w:fldCharType="separate"/>
            </w:r>
            <w:r w:rsidRPr="6B6DF2BE">
              <w:rPr>
                <w:rStyle w:val="Hyperlink"/>
                <w:color w:val="000000"/>
              </w:rPr>
              <w:t>6</w:t>
            </w:r>
            <w:r w:rsidR="00DC5957">
              <w:fldChar w:fldCharType="end"/>
            </w:r>
          </w:hyperlink>
        </w:p>
        <w:p w14:paraId="32BE39C8" w14:textId="77777777" w:rsidR="00D26B02" w:rsidRDefault="6B6DF2BE" w:rsidP="6B6DF2BE">
          <w:pPr>
            <w:pStyle w:val="TOC2"/>
            <w:tabs>
              <w:tab w:val="right" w:leader="dot" w:pos="9360"/>
            </w:tabs>
            <w:rPr>
              <w:rStyle w:val="Hyperlink"/>
              <w:noProof/>
              <w:kern w:val="2"/>
              <w14:ligatures w14:val="standardContextual"/>
            </w:rPr>
          </w:pPr>
          <w:hyperlink w:anchor="_Toc737998485">
            <w:r w:rsidRPr="6B6DF2BE">
              <w:rPr>
                <w:rStyle w:val="Hyperlink"/>
                <w:color w:val="000000"/>
              </w:rPr>
              <w:t>E.2 Advantages and Limitations of Tools and Techniques</w:t>
            </w:r>
            <w:r w:rsidR="00DC5957">
              <w:tab/>
            </w:r>
            <w:r w:rsidR="00DC5957">
              <w:fldChar w:fldCharType="begin"/>
            </w:r>
            <w:r w:rsidR="00DC5957">
              <w:instrText>PAGEREF _Toc737998485 \h</w:instrText>
            </w:r>
            <w:r w:rsidR="00DC5957">
              <w:fldChar w:fldCharType="separate"/>
            </w:r>
            <w:r w:rsidRPr="6B6DF2BE">
              <w:rPr>
                <w:rStyle w:val="Hyperlink"/>
                <w:color w:val="000000"/>
              </w:rPr>
              <w:t>7</w:t>
            </w:r>
            <w:r w:rsidR="00DC5957">
              <w:fldChar w:fldCharType="end"/>
            </w:r>
          </w:hyperlink>
        </w:p>
        <w:p w14:paraId="46BB8CB4" w14:textId="77777777" w:rsidR="00D26B02" w:rsidRDefault="6B6DF2BE" w:rsidP="6B6DF2BE">
          <w:pPr>
            <w:pStyle w:val="TOC2"/>
            <w:tabs>
              <w:tab w:val="right" w:leader="dot" w:pos="9360"/>
            </w:tabs>
            <w:rPr>
              <w:rStyle w:val="Hyperlink"/>
              <w:noProof/>
              <w:kern w:val="2"/>
              <w14:ligatures w14:val="standardContextual"/>
            </w:rPr>
          </w:pPr>
          <w:hyperlink w:anchor="_Toc825242289">
            <w:r w:rsidRPr="6B6DF2BE">
              <w:rPr>
                <w:rStyle w:val="Hyperlink"/>
                <w:color w:val="000000"/>
              </w:rPr>
              <w:t>E.3 Application of Analytical Methods</w:t>
            </w:r>
            <w:r w:rsidR="00DC5957">
              <w:tab/>
            </w:r>
            <w:r w:rsidR="00DC5957">
              <w:fldChar w:fldCharType="begin"/>
            </w:r>
            <w:r w:rsidR="00DC5957">
              <w:instrText>PAGEREF _Toc825242289 \h</w:instrText>
            </w:r>
            <w:r w:rsidR="00DC5957">
              <w:fldChar w:fldCharType="separate"/>
            </w:r>
            <w:r w:rsidRPr="6B6DF2BE">
              <w:rPr>
                <w:rStyle w:val="Hyperlink"/>
                <w:color w:val="000000"/>
              </w:rPr>
              <w:t>7</w:t>
            </w:r>
            <w:r w:rsidR="00DC5957">
              <w:fldChar w:fldCharType="end"/>
            </w:r>
          </w:hyperlink>
        </w:p>
        <w:p w14:paraId="2411ABD3" w14:textId="77777777" w:rsidR="00D26B02" w:rsidRDefault="6B6DF2BE" w:rsidP="6B6DF2BE">
          <w:pPr>
            <w:pStyle w:val="TOC1"/>
            <w:tabs>
              <w:tab w:val="clear" w:pos="9350"/>
              <w:tab w:val="right" w:leader="dot" w:pos="9360"/>
            </w:tabs>
            <w:rPr>
              <w:rStyle w:val="Hyperlink"/>
              <w:noProof/>
              <w:kern w:val="2"/>
              <w14:ligatures w14:val="standardContextual"/>
            </w:rPr>
          </w:pPr>
          <w:hyperlink w:anchor="_Toc1939531306">
            <w:r w:rsidRPr="6B6DF2BE">
              <w:rPr>
                <w:rStyle w:val="Hyperlink"/>
                <w:color w:val="000000"/>
              </w:rPr>
              <w:t>F Data Analysis Results</w:t>
            </w:r>
            <w:r w:rsidR="00DC5957">
              <w:tab/>
            </w:r>
            <w:r w:rsidR="00DC5957">
              <w:fldChar w:fldCharType="begin"/>
            </w:r>
            <w:r w:rsidR="00DC5957">
              <w:instrText>PAGEREF _Toc1939531306 \h</w:instrText>
            </w:r>
            <w:r w:rsidR="00DC5957">
              <w:fldChar w:fldCharType="separate"/>
            </w:r>
            <w:r w:rsidRPr="6B6DF2BE">
              <w:rPr>
                <w:rStyle w:val="Hyperlink"/>
                <w:color w:val="000000"/>
              </w:rPr>
              <w:t>7</w:t>
            </w:r>
            <w:r w:rsidR="00DC5957">
              <w:fldChar w:fldCharType="end"/>
            </w:r>
          </w:hyperlink>
        </w:p>
        <w:p w14:paraId="54F971F4" w14:textId="77777777" w:rsidR="00D26B02" w:rsidRDefault="6B6DF2BE" w:rsidP="6B6DF2BE">
          <w:pPr>
            <w:pStyle w:val="TOC2"/>
            <w:tabs>
              <w:tab w:val="right" w:leader="dot" w:pos="9360"/>
            </w:tabs>
            <w:rPr>
              <w:rStyle w:val="Hyperlink"/>
              <w:noProof/>
              <w:kern w:val="2"/>
              <w14:ligatures w14:val="standardContextual"/>
            </w:rPr>
          </w:pPr>
          <w:hyperlink w:anchor="_Toc109772385">
            <w:r w:rsidRPr="6B6DF2BE">
              <w:rPr>
                <w:rStyle w:val="Hyperlink"/>
                <w:color w:val="000000"/>
              </w:rPr>
              <w:t>F.1 Statistical Significance</w:t>
            </w:r>
            <w:r w:rsidR="00DC5957">
              <w:tab/>
            </w:r>
            <w:r w:rsidR="00DC5957">
              <w:fldChar w:fldCharType="begin"/>
            </w:r>
            <w:r w:rsidR="00DC5957">
              <w:instrText>PAGEREF _Toc109772385 \h</w:instrText>
            </w:r>
            <w:r w:rsidR="00DC5957">
              <w:fldChar w:fldCharType="separate"/>
            </w:r>
            <w:r w:rsidRPr="6B6DF2BE">
              <w:rPr>
                <w:rStyle w:val="Hyperlink"/>
                <w:color w:val="000000"/>
              </w:rPr>
              <w:t>7</w:t>
            </w:r>
            <w:r w:rsidR="00DC5957">
              <w:fldChar w:fldCharType="end"/>
            </w:r>
          </w:hyperlink>
        </w:p>
        <w:p w14:paraId="00956F3E" w14:textId="77777777" w:rsidR="00D26B02" w:rsidRDefault="6B6DF2BE" w:rsidP="6B6DF2BE">
          <w:pPr>
            <w:pStyle w:val="TOC2"/>
            <w:tabs>
              <w:tab w:val="right" w:leader="dot" w:pos="9360"/>
            </w:tabs>
            <w:rPr>
              <w:rStyle w:val="Hyperlink"/>
              <w:noProof/>
              <w:kern w:val="2"/>
              <w14:ligatures w14:val="standardContextual"/>
            </w:rPr>
          </w:pPr>
          <w:hyperlink w:anchor="_Toc1419440648">
            <w:r w:rsidRPr="6B6DF2BE">
              <w:rPr>
                <w:rStyle w:val="Hyperlink"/>
                <w:color w:val="000000"/>
              </w:rPr>
              <w:t>F.2 Practical Significance</w:t>
            </w:r>
            <w:r w:rsidR="00DC5957">
              <w:tab/>
            </w:r>
            <w:r w:rsidR="00DC5957">
              <w:fldChar w:fldCharType="begin"/>
            </w:r>
            <w:r w:rsidR="00DC5957">
              <w:instrText>PAGEREF _Toc1419440648 \h</w:instrText>
            </w:r>
            <w:r w:rsidR="00DC5957">
              <w:fldChar w:fldCharType="separate"/>
            </w:r>
            <w:r w:rsidRPr="6B6DF2BE">
              <w:rPr>
                <w:rStyle w:val="Hyperlink"/>
                <w:color w:val="000000"/>
              </w:rPr>
              <w:t>8</w:t>
            </w:r>
            <w:r w:rsidR="00DC5957">
              <w:fldChar w:fldCharType="end"/>
            </w:r>
          </w:hyperlink>
        </w:p>
        <w:p w14:paraId="7FD94994" w14:textId="77777777" w:rsidR="00D26B02" w:rsidRDefault="6B6DF2BE" w:rsidP="6B6DF2BE">
          <w:pPr>
            <w:pStyle w:val="TOC2"/>
            <w:tabs>
              <w:tab w:val="right" w:leader="dot" w:pos="9360"/>
            </w:tabs>
            <w:rPr>
              <w:rStyle w:val="Hyperlink"/>
              <w:noProof/>
              <w:kern w:val="2"/>
              <w14:ligatures w14:val="standardContextual"/>
            </w:rPr>
          </w:pPr>
          <w:hyperlink w:anchor="_Toc1210557849">
            <w:r w:rsidRPr="6B6DF2BE">
              <w:rPr>
                <w:rStyle w:val="Hyperlink"/>
                <w:color w:val="000000"/>
              </w:rPr>
              <w:t>F.3 Overall Success</w:t>
            </w:r>
            <w:r w:rsidR="00DC5957">
              <w:tab/>
            </w:r>
            <w:r w:rsidR="00DC5957">
              <w:fldChar w:fldCharType="begin"/>
            </w:r>
            <w:r w:rsidR="00DC5957">
              <w:instrText>PAGEREF _Toc1210557849 \h</w:instrText>
            </w:r>
            <w:r w:rsidR="00DC5957">
              <w:fldChar w:fldCharType="separate"/>
            </w:r>
            <w:r w:rsidRPr="6B6DF2BE">
              <w:rPr>
                <w:rStyle w:val="Hyperlink"/>
                <w:color w:val="000000"/>
              </w:rPr>
              <w:t>8</w:t>
            </w:r>
            <w:r w:rsidR="00DC5957">
              <w:fldChar w:fldCharType="end"/>
            </w:r>
          </w:hyperlink>
        </w:p>
        <w:p w14:paraId="4DE8AB7A" w14:textId="77777777" w:rsidR="00D26B02" w:rsidRDefault="6B6DF2BE" w:rsidP="6B6DF2BE">
          <w:pPr>
            <w:pStyle w:val="TOC1"/>
            <w:tabs>
              <w:tab w:val="clear" w:pos="9350"/>
              <w:tab w:val="right" w:leader="dot" w:pos="9360"/>
            </w:tabs>
            <w:rPr>
              <w:rStyle w:val="Hyperlink"/>
              <w:noProof/>
              <w:kern w:val="2"/>
              <w14:ligatures w14:val="standardContextual"/>
            </w:rPr>
          </w:pPr>
          <w:hyperlink w:anchor="_Toc1495356842">
            <w:r w:rsidRPr="6B6DF2BE">
              <w:rPr>
                <w:rStyle w:val="Hyperlink"/>
                <w:color w:val="000000"/>
              </w:rPr>
              <w:t>G. Conclusion</w:t>
            </w:r>
            <w:r w:rsidR="00DC5957">
              <w:tab/>
            </w:r>
            <w:r w:rsidR="00DC5957">
              <w:fldChar w:fldCharType="begin"/>
            </w:r>
            <w:r w:rsidR="00DC5957">
              <w:instrText>PAGEREF _Toc1495356842 \h</w:instrText>
            </w:r>
            <w:r w:rsidR="00DC5957">
              <w:fldChar w:fldCharType="separate"/>
            </w:r>
            <w:r w:rsidRPr="6B6DF2BE">
              <w:rPr>
                <w:rStyle w:val="Hyperlink"/>
                <w:color w:val="000000"/>
              </w:rPr>
              <w:t>9</w:t>
            </w:r>
            <w:r w:rsidR="00DC5957">
              <w:fldChar w:fldCharType="end"/>
            </w:r>
          </w:hyperlink>
        </w:p>
        <w:p w14:paraId="72073E4F" w14:textId="77777777" w:rsidR="00D26B02" w:rsidRDefault="6B6DF2BE" w:rsidP="6B6DF2BE">
          <w:pPr>
            <w:pStyle w:val="TOC2"/>
            <w:tabs>
              <w:tab w:val="right" w:leader="dot" w:pos="9360"/>
            </w:tabs>
            <w:rPr>
              <w:rStyle w:val="Hyperlink"/>
              <w:noProof/>
              <w:kern w:val="2"/>
              <w14:ligatures w14:val="standardContextual"/>
            </w:rPr>
          </w:pPr>
          <w:hyperlink w:anchor="_Toc613065263">
            <w:r w:rsidRPr="6B6DF2BE">
              <w:rPr>
                <w:rStyle w:val="Hyperlink"/>
                <w:color w:val="000000"/>
              </w:rPr>
              <w:t>G.1 Summary of Conclusions</w:t>
            </w:r>
            <w:r w:rsidR="00DC5957">
              <w:tab/>
            </w:r>
            <w:r w:rsidR="00DC5957">
              <w:fldChar w:fldCharType="begin"/>
            </w:r>
            <w:r w:rsidR="00DC5957">
              <w:instrText>PAGEREF _Toc613065263 \h</w:instrText>
            </w:r>
            <w:r w:rsidR="00DC5957">
              <w:fldChar w:fldCharType="separate"/>
            </w:r>
            <w:r w:rsidRPr="6B6DF2BE">
              <w:rPr>
                <w:rStyle w:val="Hyperlink"/>
                <w:color w:val="000000"/>
              </w:rPr>
              <w:t>9</w:t>
            </w:r>
            <w:r w:rsidR="00DC5957">
              <w:fldChar w:fldCharType="end"/>
            </w:r>
          </w:hyperlink>
        </w:p>
        <w:p w14:paraId="1AEE587C" w14:textId="77777777" w:rsidR="00D26B02" w:rsidRDefault="6B6DF2BE" w:rsidP="6B6DF2BE">
          <w:pPr>
            <w:pStyle w:val="TOC2"/>
            <w:tabs>
              <w:tab w:val="right" w:leader="dot" w:pos="9360"/>
            </w:tabs>
            <w:rPr>
              <w:rStyle w:val="Hyperlink"/>
              <w:noProof/>
              <w:kern w:val="2"/>
              <w14:ligatures w14:val="standardContextual"/>
            </w:rPr>
          </w:pPr>
          <w:hyperlink w:anchor="_Toc16322062">
            <w:r w:rsidRPr="6B6DF2BE">
              <w:rPr>
                <w:rStyle w:val="Hyperlink"/>
                <w:color w:val="000000"/>
              </w:rPr>
              <w:t>G.2 Effective Storytelling</w:t>
            </w:r>
            <w:r w:rsidR="00DC5957">
              <w:tab/>
            </w:r>
            <w:r w:rsidR="00DC5957">
              <w:fldChar w:fldCharType="begin"/>
            </w:r>
            <w:r w:rsidR="00DC5957">
              <w:instrText>PAGEREF _Toc16322062 \h</w:instrText>
            </w:r>
            <w:r w:rsidR="00DC5957">
              <w:fldChar w:fldCharType="separate"/>
            </w:r>
            <w:r w:rsidRPr="6B6DF2BE">
              <w:rPr>
                <w:rStyle w:val="Hyperlink"/>
                <w:color w:val="000000"/>
              </w:rPr>
              <w:t>9</w:t>
            </w:r>
            <w:r w:rsidR="00DC5957">
              <w:fldChar w:fldCharType="end"/>
            </w:r>
          </w:hyperlink>
        </w:p>
        <w:p w14:paraId="44C54338" w14:textId="77777777" w:rsidR="00D26B02" w:rsidRDefault="6B6DF2BE" w:rsidP="6B6DF2BE">
          <w:pPr>
            <w:pStyle w:val="TOC2"/>
            <w:tabs>
              <w:tab w:val="right" w:leader="dot" w:pos="9360"/>
            </w:tabs>
            <w:rPr>
              <w:rStyle w:val="Hyperlink"/>
              <w:noProof/>
              <w:kern w:val="2"/>
              <w14:ligatures w14:val="standardContextual"/>
            </w:rPr>
          </w:pPr>
          <w:hyperlink w:anchor="_Toc660897025">
            <w:r w:rsidRPr="6B6DF2BE">
              <w:rPr>
                <w:rStyle w:val="Hyperlink"/>
                <w:color w:val="000000"/>
              </w:rPr>
              <w:t>G.3 Recommended Courses of Action</w:t>
            </w:r>
            <w:r w:rsidR="00DC5957">
              <w:tab/>
            </w:r>
            <w:r w:rsidR="00DC5957">
              <w:fldChar w:fldCharType="begin"/>
            </w:r>
            <w:r w:rsidR="00DC5957">
              <w:instrText>PAGEREF _Toc660897025 \h</w:instrText>
            </w:r>
            <w:r w:rsidR="00DC5957">
              <w:fldChar w:fldCharType="separate"/>
            </w:r>
            <w:r w:rsidRPr="6B6DF2BE">
              <w:rPr>
                <w:rStyle w:val="Hyperlink"/>
                <w:color w:val="000000"/>
              </w:rPr>
              <w:t>9</w:t>
            </w:r>
            <w:r w:rsidR="00DC5957">
              <w:fldChar w:fldCharType="end"/>
            </w:r>
          </w:hyperlink>
        </w:p>
        <w:p w14:paraId="5EB0A1B2" w14:textId="77777777" w:rsidR="00D26B02" w:rsidRDefault="6B6DF2BE" w:rsidP="6B6DF2BE">
          <w:pPr>
            <w:pStyle w:val="TOC1"/>
            <w:tabs>
              <w:tab w:val="clear" w:pos="9350"/>
              <w:tab w:val="right" w:leader="dot" w:pos="9360"/>
            </w:tabs>
            <w:rPr>
              <w:rStyle w:val="Hyperlink"/>
              <w:noProof/>
              <w:kern w:val="2"/>
              <w14:ligatures w14:val="standardContextual"/>
            </w:rPr>
          </w:pPr>
          <w:hyperlink w:anchor="_Toc2048387211">
            <w:r w:rsidRPr="6B6DF2BE">
              <w:rPr>
                <w:rStyle w:val="Hyperlink"/>
                <w:color w:val="000000"/>
              </w:rPr>
              <w:t>H Panopto Presentation</w:t>
            </w:r>
            <w:r w:rsidR="00DC5957">
              <w:tab/>
            </w:r>
            <w:r w:rsidR="00DC5957">
              <w:fldChar w:fldCharType="begin"/>
            </w:r>
            <w:r w:rsidR="00DC5957">
              <w:instrText>PAGEREF _Toc2048387211 \h</w:instrText>
            </w:r>
            <w:r w:rsidR="00DC5957">
              <w:fldChar w:fldCharType="separate"/>
            </w:r>
            <w:r w:rsidRPr="6B6DF2BE">
              <w:rPr>
                <w:rStyle w:val="Hyperlink"/>
                <w:color w:val="000000"/>
              </w:rPr>
              <w:t>9</w:t>
            </w:r>
            <w:r w:rsidR="00DC5957">
              <w:fldChar w:fldCharType="end"/>
            </w:r>
          </w:hyperlink>
        </w:p>
        <w:p w14:paraId="39380826" w14:textId="77777777" w:rsidR="00D26B02" w:rsidRDefault="6B6DF2BE" w:rsidP="6B6DF2BE">
          <w:pPr>
            <w:pStyle w:val="TOC1"/>
            <w:tabs>
              <w:tab w:val="clear" w:pos="9350"/>
              <w:tab w:val="right" w:leader="dot" w:pos="9360"/>
            </w:tabs>
            <w:rPr>
              <w:rStyle w:val="Hyperlink"/>
              <w:noProof/>
              <w:kern w:val="2"/>
              <w14:ligatures w14:val="standardContextual"/>
            </w:rPr>
          </w:pPr>
          <w:hyperlink w:anchor="_Toc1410715514">
            <w:r w:rsidRPr="6B6DF2BE">
              <w:rPr>
                <w:rStyle w:val="Hyperlink"/>
                <w:color w:val="000000"/>
              </w:rPr>
              <w:t>References</w:t>
            </w:r>
            <w:r w:rsidR="00DC5957">
              <w:tab/>
            </w:r>
            <w:r w:rsidR="00DC5957">
              <w:fldChar w:fldCharType="begin"/>
            </w:r>
            <w:r w:rsidR="00DC5957">
              <w:instrText>PAGEREF _Toc1410715514 \h</w:instrText>
            </w:r>
            <w:r w:rsidR="00DC5957">
              <w:fldChar w:fldCharType="separate"/>
            </w:r>
            <w:r w:rsidRPr="6B6DF2BE">
              <w:rPr>
                <w:rStyle w:val="Hyperlink"/>
                <w:color w:val="000000"/>
              </w:rPr>
              <w:t>12</w:t>
            </w:r>
            <w:r w:rsidR="00DC5957">
              <w:fldChar w:fldCharType="end"/>
            </w:r>
          </w:hyperlink>
        </w:p>
        <w:p w14:paraId="359D7585" w14:textId="77777777" w:rsidR="00D26B02" w:rsidRDefault="6B6DF2BE" w:rsidP="6B6DF2BE">
          <w:pPr>
            <w:pStyle w:val="TOC1"/>
            <w:tabs>
              <w:tab w:val="clear" w:pos="9350"/>
              <w:tab w:val="right" w:leader="dot" w:pos="9360"/>
            </w:tabs>
            <w:rPr>
              <w:rStyle w:val="Hyperlink"/>
              <w:noProof/>
              <w:kern w:val="2"/>
              <w14:ligatures w14:val="standardContextual"/>
            </w:rPr>
          </w:pPr>
          <w:hyperlink w:anchor="_Toc1695981861">
            <w:r w:rsidRPr="6B6DF2BE">
              <w:rPr>
                <w:rStyle w:val="Hyperlink"/>
                <w:color w:val="000000"/>
              </w:rPr>
              <w:t>Appendix A</w:t>
            </w:r>
            <w:r w:rsidR="00DC5957">
              <w:tab/>
            </w:r>
            <w:r w:rsidR="00DC5957">
              <w:fldChar w:fldCharType="begin"/>
            </w:r>
            <w:r w:rsidR="00DC5957">
              <w:instrText>PAGEREF _Toc1695981861 \h</w:instrText>
            </w:r>
            <w:r w:rsidR="00DC5957">
              <w:fldChar w:fldCharType="separate"/>
            </w:r>
            <w:r w:rsidRPr="6B6DF2BE">
              <w:rPr>
                <w:rStyle w:val="Hyperlink"/>
                <w:color w:val="000000"/>
              </w:rPr>
              <w:t>12</w:t>
            </w:r>
            <w:r w:rsidR="00DC5957">
              <w:fldChar w:fldCharType="end"/>
            </w:r>
          </w:hyperlink>
        </w:p>
        <w:p w14:paraId="74B22F61" w14:textId="77777777" w:rsidR="00D26B02" w:rsidRDefault="6B6DF2BE" w:rsidP="6B6DF2BE">
          <w:pPr>
            <w:pStyle w:val="TOC1"/>
            <w:tabs>
              <w:tab w:val="clear" w:pos="9350"/>
              <w:tab w:val="right" w:leader="dot" w:pos="9360"/>
            </w:tabs>
            <w:rPr>
              <w:rStyle w:val="Hyperlink"/>
              <w:noProof/>
              <w:kern w:val="2"/>
              <w14:ligatures w14:val="standardContextual"/>
            </w:rPr>
          </w:pPr>
          <w:hyperlink w:anchor="_Toc1655579738">
            <w:r w:rsidRPr="6B6DF2BE">
              <w:rPr>
                <w:rStyle w:val="Hyperlink"/>
                <w:color w:val="000000"/>
              </w:rPr>
              <w:t>Title of Appendix</w:t>
            </w:r>
            <w:r w:rsidR="00DC5957">
              <w:tab/>
            </w:r>
            <w:r w:rsidR="00DC5957">
              <w:fldChar w:fldCharType="begin"/>
            </w:r>
            <w:r w:rsidR="00DC5957">
              <w:instrText>PAGEREF _Toc1655579738 \h</w:instrText>
            </w:r>
            <w:r w:rsidR="00DC5957">
              <w:fldChar w:fldCharType="separate"/>
            </w:r>
            <w:r w:rsidRPr="6B6DF2BE">
              <w:rPr>
                <w:rStyle w:val="Hyperlink"/>
                <w:color w:val="000000"/>
              </w:rPr>
              <w:t>13</w:t>
            </w:r>
            <w:r w:rsidR="00DC5957">
              <w:fldChar w:fldCharType="end"/>
            </w:r>
          </w:hyperlink>
        </w:p>
        <w:p w14:paraId="72D081B0" w14:textId="77777777" w:rsidR="00D26B02" w:rsidRDefault="6B6DF2BE" w:rsidP="6B6DF2BE">
          <w:pPr>
            <w:pStyle w:val="TOC1"/>
            <w:tabs>
              <w:tab w:val="clear" w:pos="9350"/>
              <w:tab w:val="right" w:leader="dot" w:pos="9360"/>
            </w:tabs>
            <w:rPr>
              <w:rStyle w:val="Hyperlink"/>
              <w:noProof/>
              <w:kern w:val="2"/>
              <w14:ligatures w14:val="standardContextual"/>
            </w:rPr>
          </w:pPr>
          <w:hyperlink w:anchor="_Toc1686431257">
            <w:r w:rsidRPr="6B6DF2BE">
              <w:rPr>
                <w:rStyle w:val="Hyperlink"/>
                <w:color w:val="000000"/>
              </w:rPr>
              <w:t>Appendix B</w:t>
            </w:r>
            <w:r w:rsidR="00DC5957">
              <w:tab/>
            </w:r>
            <w:r w:rsidR="00DC5957">
              <w:fldChar w:fldCharType="begin"/>
            </w:r>
            <w:r w:rsidR="00DC5957">
              <w:instrText>PAGEREF _Toc1686431257 \h</w:instrText>
            </w:r>
            <w:r w:rsidR="00DC5957">
              <w:fldChar w:fldCharType="separate"/>
            </w:r>
            <w:r w:rsidRPr="6B6DF2BE">
              <w:rPr>
                <w:rStyle w:val="Hyperlink"/>
                <w:color w:val="000000"/>
              </w:rPr>
              <w:t>13</w:t>
            </w:r>
            <w:r w:rsidR="00DC5957">
              <w:fldChar w:fldCharType="end"/>
            </w:r>
          </w:hyperlink>
        </w:p>
        <w:p w14:paraId="440C3B0B" w14:textId="77777777" w:rsidR="00D26B02" w:rsidRDefault="6B6DF2BE" w:rsidP="6B6DF2BE">
          <w:pPr>
            <w:pStyle w:val="TOC1"/>
            <w:tabs>
              <w:tab w:val="clear" w:pos="9350"/>
              <w:tab w:val="right" w:leader="dot" w:pos="9360"/>
            </w:tabs>
            <w:rPr>
              <w:rStyle w:val="Hyperlink"/>
              <w:noProof/>
              <w:kern w:val="2"/>
              <w14:ligatures w14:val="standardContextual"/>
            </w:rPr>
          </w:pPr>
          <w:hyperlink w:anchor="_Toc334098601">
            <w:r w:rsidRPr="6B6DF2BE">
              <w:rPr>
                <w:rStyle w:val="Hyperlink"/>
                <w:color w:val="000000"/>
              </w:rPr>
              <w:t>Title of Appendix</w:t>
            </w:r>
            <w:r w:rsidR="00DC5957">
              <w:tab/>
            </w:r>
            <w:r w:rsidR="00DC5957">
              <w:fldChar w:fldCharType="begin"/>
            </w:r>
            <w:r w:rsidR="00DC5957">
              <w:instrText>PAGEREF _Toc334098601 \h</w:instrText>
            </w:r>
            <w:r w:rsidR="00DC5957">
              <w:fldChar w:fldCharType="separate"/>
            </w:r>
            <w:r w:rsidRPr="6B6DF2BE">
              <w:rPr>
                <w:rStyle w:val="Hyperlink"/>
                <w:color w:val="000000"/>
              </w:rPr>
              <w:t>14</w:t>
            </w:r>
            <w:r w:rsidR="00DC5957">
              <w:fldChar w:fldCharType="end"/>
            </w:r>
          </w:hyperlink>
        </w:p>
        <w:p w14:paraId="2441E373" w14:textId="77777777" w:rsidR="00D26B02" w:rsidRDefault="6B6DF2BE" w:rsidP="6B6DF2BE">
          <w:pPr>
            <w:pStyle w:val="TOC1"/>
            <w:tabs>
              <w:tab w:val="clear" w:pos="9350"/>
              <w:tab w:val="right" w:leader="dot" w:pos="9360"/>
            </w:tabs>
            <w:rPr>
              <w:rStyle w:val="Hyperlink"/>
              <w:noProof/>
              <w:kern w:val="2"/>
              <w14:ligatures w14:val="standardContextual"/>
            </w:rPr>
          </w:pPr>
          <w:hyperlink w:anchor="_Toc1371871733">
            <w:r w:rsidRPr="6B6DF2BE">
              <w:rPr>
                <w:rStyle w:val="Hyperlink"/>
                <w:color w:val="000000"/>
              </w:rPr>
              <w:t>Appendix C</w:t>
            </w:r>
            <w:r w:rsidR="00DC5957">
              <w:tab/>
            </w:r>
            <w:r w:rsidR="00DC5957">
              <w:fldChar w:fldCharType="begin"/>
            </w:r>
            <w:r w:rsidR="00DC5957">
              <w:instrText>PAGEREF _Toc1371871733 \h</w:instrText>
            </w:r>
            <w:r w:rsidR="00DC5957">
              <w:fldChar w:fldCharType="separate"/>
            </w:r>
            <w:r w:rsidRPr="6B6DF2BE">
              <w:rPr>
                <w:rStyle w:val="Hyperlink"/>
                <w:color w:val="000000"/>
              </w:rPr>
              <w:t>14</w:t>
            </w:r>
            <w:r w:rsidR="00DC5957">
              <w:fldChar w:fldCharType="end"/>
            </w:r>
          </w:hyperlink>
        </w:p>
        <w:p w14:paraId="0EBF6D13" w14:textId="77777777" w:rsidR="00D26B02" w:rsidRDefault="6B6DF2BE" w:rsidP="6B6DF2BE">
          <w:pPr>
            <w:pStyle w:val="TOC1"/>
            <w:tabs>
              <w:tab w:val="clear" w:pos="9350"/>
              <w:tab w:val="right" w:leader="dot" w:pos="9360"/>
            </w:tabs>
            <w:rPr>
              <w:rStyle w:val="Hyperlink"/>
              <w:noProof/>
              <w:kern w:val="2"/>
              <w14:ligatures w14:val="standardContextual"/>
            </w:rPr>
          </w:pPr>
          <w:hyperlink w:anchor="_Toc38061623">
            <w:r w:rsidRPr="6B6DF2BE">
              <w:rPr>
                <w:rStyle w:val="Hyperlink"/>
                <w:color w:val="000000"/>
              </w:rPr>
              <w:t>Title of Appendix</w:t>
            </w:r>
            <w:r w:rsidR="00DC5957">
              <w:tab/>
            </w:r>
            <w:r w:rsidR="00DC5957">
              <w:fldChar w:fldCharType="begin"/>
            </w:r>
            <w:r w:rsidR="00DC5957">
              <w:instrText>PAGEREF _Toc38061623 \h</w:instrText>
            </w:r>
            <w:r w:rsidR="00DC5957">
              <w:fldChar w:fldCharType="separate"/>
            </w:r>
            <w:r w:rsidRPr="6B6DF2BE">
              <w:rPr>
                <w:rStyle w:val="Hyperlink"/>
                <w:color w:val="000000"/>
              </w:rPr>
              <w:t>15</w:t>
            </w:r>
            <w:r w:rsidR="00DC5957">
              <w:fldChar w:fldCharType="end"/>
            </w:r>
          </w:hyperlink>
        </w:p>
        <w:p w14:paraId="60C83184" w14:textId="77777777" w:rsidR="00D26B02" w:rsidRDefault="6B6DF2BE" w:rsidP="6B6DF2BE">
          <w:pPr>
            <w:pStyle w:val="TOC1"/>
            <w:tabs>
              <w:tab w:val="clear" w:pos="9350"/>
              <w:tab w:val="right" w:leader="dot" w:pos="9360"/>
            </w:tabs>
            <w:rPr>
              <w:rStyle w:val="Hyperlink"/>
              <w:noProof/>
              <w:kern w:val="2"/>
              <w14:ligatures w14:val="standardContextual"/>
            </w:rPr>
          </w:pPr>
          <w:hyperlink w:anchor="_Toc724305577">
            <w:r w:rsidRPr="6B6DF2BE">
              <w:rPr>
                <w:rStyle w:val="Hyperlink"/>
                <w:color w:val="000000"/>
              </w:rPr>
              <w:t>Appendix D</w:t>
            </w:r>
            <w:r w:rsidR="00DC5957">
              <w:tab/>
            </w:r>
            <w:r w:rsidR="00DC5957">
              <w:fldChar w:fldCharType="begin"/>
            </w:r>
            <w:r w:rsidR="00DC5957">
              <w:instrText>PAGEREF _Toc724305577 \h</w:instrText>
            </w:r>
            <w:r w:rsidR="00DC5957">
              <w:fldChar w:fldCharType="separate"/>
            </w:r>
            <w:r w:rsidRPr="6B6DF2BE">
              <w:rPr>
                <w:rStyle w:val="Hyperlink"/>
                <w:color w:val="000000"/>
              </w:rPr>
              <w:t>15</w:t>
            </w:r>
            <w:r w:rsidR="00DC5957">
              <w:fldChar w:fldCharType="end"/>
            </w:r>
          </w:hyperlink>
        </w:p>
        <w:p w14:paraId="7B2076F5" w14:textId="77777777" w:rsidR="00D26B02" w:rsidRDefault="6B6DF2BE" w:rsidP="6B6DF2BE">
          <w:pPr>
            <w:pStyle w:val="TOC1"/>
            <w:tabs>
              <w:tab w:val="clear" w:pos="9350"/>
              <w:tab w:val="right" w:leader="dot" w:pos="9360"/>
            </w:tabs>
            <w:rPr>
              <w:rStyle w:val="Hyperlink"/>
              <w:noProof/>
              <w:kern w:val="2"/>
              <w14:ligatures w14:val="standardContextual"/>
            </w:rPr>
          </w:pPr>
          <w:hyperlink w:anchor="_Toc1812292947">
            <w:r w:rsidRPr="6B6DF2BE">
              <w:rPr>
                <w:rStyle w:val="Hyperlink"/>
                <w:color w:val="000000"/>
              </w:rPr>
              <w:t>Title of Appendix</w:t>
            </w:r>
            <w:r w:rsidR="00DC5957">
              <w:tab/>
            </w:r>
            <w:r w:rsidR="00DC5957">
              <w:fldChar w:fldCharType="begin"/>
            </w:r>
            <w:r w:rsidR="00DC5957">
              <w:instrText>PAGEREF _Toc1812292947 \h</w:instrText>
            </w:r>
            <w:r w:rsidR="00DC5957">
              <w:fldChar w:fldCharType="separate"/>
            </w:r>
            <w:r w:rsidRPr="6B6DF2BE">
              <w:rPr>
                <w:rStyle w:val="Hyperlink"/>
                <w:color w:val="000000"/>
              </w:rPr>
              <w:t>16</w:t>
            </w:r>
            <w:r w:rsidR="00DC5957">
              <w:fldChar w:fldCharType="end"/>
            </w:r>
          </w:hyperlink>
          <w:r w:rsidR="00DC5957">
            <w:fldChar w:fldCharType="end"/>
          </w:r>
        </w:p>
      </w:sdtContent>
    </w:sdt>
    <w:p w14:paraId="27808553" w14:textId="77777777" w:rsidR="0086098F" w:rsidRDefault="0086098F"/>
    <w:p w14:paraId="08877F6C" w14:textId="77777777" w:rsidR="0086098F" w:rsidRDefault="0086098F">
      <w:pPr>
        <w:rPr>
          <w:rStyle w:val="Hyperlink"/>
          <w:noProof/>
        </w:rPr>
      </w:pPr>
      <w:r w:rsidRPr="6944D8EE">
        <w:rPr>
          <w:rStyle w:val="Hyperlink"/>
          <w:noProof/>
        </w:rPr>
        <w:br w:type="page"/>
      </w:r>
    </w:p>
    <w:p w14:paraId="51300389" w14:textId="77777777" w:rsidR="00244BCC" w:rsidRDefault="3A6DF791" w:rsidP="6944D8EE">
      <w:pPr>
        <w:spacing w:line="480" w:lineRule="auto"/>
        <w:rPr>
          <w:noProof/>
          <w:color w:val="000000" w:themeColor="text1"/>
          <w:sz w:val="24"/>
          <w:szCs w:val="24"/>
        </w:rPr>
      </w:pPr>
      <w:r w:rsidRPr="6944D8EE">
        <w:rPr>
          <w:noProof/>
          <w:color w:val="000000" w:themeColor="text1"/>
          <w:szCs w:val="24"/>
        </w:rPr>
        <w:lastRenderedPageBreak/>
        <w:t>Task 3 is a</w:t>
      </w:r>
      <w:r w:rsidR="456FFFD4" w:rsidRPr="6944D8EE">
        <w:rPr>
          <w:noProof/>
          <w:color w:val="000000" w:themeColor="text1"/>
          <w:szCs w:val="24"/>
        </w:rPr>
        <w:t xml:space="preserve"> report </w:t>
      </w:r>
      <w:r w:rsidR="26F9D9CB" w:rsidRPr="6944D8EE">
        <w:rPr>
          <w:noProof/>
          <w:color w:val="000000" w:themeColor="text1"/>
          <w:szCs w:val="24"/>
        </w:rPr>
        <w:t xml:space="preserve">of the concluded project from </w:t>
      </w:r>
      <w:r w:rsidR="233DC5BB" w:rsidRPr="6944D8EE">
        <w:rPr>
          <w:noProof/>
          <w:color w:val="000000" w:themeColor="text1"/>
          <w:szCs w:val="24"/>
        </w:rPr>
        <w:t>T</w:t>
      </w:r>
      <w:r w:rsidR="26F9D9CB" w:rsidRPr="6944D8EE">
        <w:rPr>
          <w:noProof/>
          <w:color w:val="000000" w:themeColor="text1"/>
          <w:szCs w:val="24"/>
        </w:rPr>
        <w:t xml:space="preserve">ask 2. If you followed our recommendation of completing your analysis before writing </w:t>
      </w:r>
      <w:r w:rsidR="15469B91" w:rsidRPr="6944D8EE">
        <w:rPr>
          <w:noProof/>
          <w:color w:val="000000" w:themeColor="text1"/>
          <w:szCs w:val="24"/>
        </w:rPr>
        <w:t>T</w:t>
      </w:r>
      <w:r w:rsidR="70731285" w:rsidRPr="6944D8EE">
        <w:rPr>
          <w:noProof/>
          <w:color w:val="000000" w:themeColor="text1"/>
          <w:szCs w:val="24"/>
        </w:rPr>
        <w:t xml:space="preserve">ask 2, then most of </w:t>
      </w:r>
      <w:r w:rsidR="0C36746A" w:rsidRPr="6944D8EE">
        <w:rPr>
          <w:noProof/>
          <w:color w:val="000000" w:themeColor="text1"/>
          <w:szCs w:val="24"/>
        </w:rPr>
        <w:t>T</w:t>
      </w:r>
      <w:r w:rsidR="70731285" w:rsidRPr="6944D8EE">
        <w:rPr>
          <w:noProof/>
          <w:color w:val="000000" w:themeColor="text1"/>
          <w:szCs w:val="24"/>
        </w:rPr>
        <w:t xml:space="preserve">ask 3 will simply repeat and present what was completed in </w:t>
      </w:r>
      <w:r w:rsidR="2853B060" w:rsidRPr="6944D8EE">
        <w:rPr>
          <w:noProof/>
          <w:color w:val="000000" w:themeColor="text1"/>
          <w:szCs w:val="24"/>
        </w:rPr>
        <w:t>T</w:t>
      </w:r>
      <w:r w:rsidR="70731285" w:rsidRPr="6944D8EE">
        <w:rPr>
          <w:noProof/>
          <w:color w:val="000000" w:themeColor="text1"/>
          <w:szCs w:val="24"/>
        </w:rPr>
        <w:t>ask 2, and it can be completed very quickly. However, variances be</w:t>
      </w:r>
      <w:r w:rsidR="250830EA" w:rsidRPr="6944D8EE">
        <w:rPr>
          <w:noProof/>
          <w:color w:val="000000" w:themeColor="text1"/>
          <w:szCs w:val="24"/>
        </w:rPr>
        <w:t xml:space="preserve">tween </w:t>
      </w:r>
      <w:r w:rsidR="210C8036" w:rsidRPr="6944D8EE">
        <w:rPr>
          <w:noProof/>
          <w:color w:val="000000" w:themeColor="text1"/>
          <w:szCs w:val="24"/>
        </w:rPr>
        <w:t>T</w:t>
      </w:r>
      <w:r w:rsidR="250830EA" w:rsidRPr="6944D8EE">
        <w:rPr>
          <w:noProof/>
          <w:color w:val="000000" w:themeColor="text1"/>
          <w:szCs w:val="24"/>
        </w:rPr>
        <w:t xml:space="preserve">ask 2 and </w:t>
      </w:r>
      <w:r w:rsidR="7FC2819E" w:rsidRPr="6944D8EE">
        <w:rPr>
          <w:noProof/>
          <w:color w:val="000000" w:themeColor="text1"/>
          <w:szCs w:val="24"/>
        </w:rPr>
        <w:t>T</w:t>
      </w:r>
      <w:r w:rsidR="250830EA" w:rsidRPr="6944D8EE">
        <w:rPr>
          <w:noProof/>
          <w:color w:val="000000" w:themeColor="text1"/>
          <w:szCs w:val="24"/>
        </w:rPr>
        <w:t>ask 3</w:t>
      </w:r>
      <w:r w:rsidR="70731285" w:rsidRPr="6944D8EE">
        <w:rPr>
          <w:noProof/>
          <w:color w:val="000000" w:themeColor="text1"/>
          <w:szCs w:val="24"/>
        </w:rPr>
        <w:t xml:space="preserve"> </w:t>
      </w:r>
      <w:r w:rsidR="3073E8F6" w:rsidRPr="6944D8EE">
        <w:rPr>
          <w:noProof/>
          <w:color w:val="000000" w:themeColor="text1"/>
          <w:szCs w:val="24"/>
        </w:rPr>
        <w:t>are allowed</w:t>
      </w:r>
      <w:r w:rsidR="00666C04">
        <w:rPr>
          <w:noProof/>
          <w:color w:val="000000" w:themeColor="text1"/>
          <w:szCs w:val="24"/>
        </w:rPr>
        <w:t xml:space="preserve"> (and should be discussed in part B)</w:t>
      </w:r>
      <w:r w:rsidR="2820E7FD" w:rsidRPr="6944D8EE">
        <w:rPr>
          <w:noProof/>
          <w:color w:val="000000" w:themeColor="text1"/>
          <w:szCs w:val="24"/>
        </w:rPr>
        <w:t xml:space="preserve">, and Task 3 is assessed independently of Task 2. So misalignment between the two is acceptable, provided that Task 3 meets all its rubric </w:t>
      </w:r>
      <w:r w:rsidR="67DA78A6" w:rsidRPr="6944D8EE">
        <w:rPr>
          <w:noProof/>
          <w:color w:val="000000" w:themeColor="text1"/>
          <w:szCs w:val="24"/>
        </w:rPr>
        <w:t xml:space="preserve">requirements. </w:t>
      </w:r>
      <w:r w:rsidR="00B474ED">
        <w:rPr>
          <w:noProof/>
          <w:color w:val="000000" w:themeColor="text1"/>
          <w:szCs w:val="24"/>
        </w:rPr>
        <w:t xml:space="preserve">Rubric part I </w:t>
      </w:r>
      <w:r w:rsidR="00026A93">
        <w:rPr>
          <w:noProof/>
          <w:color w:val="000000" w:themeColor="text1"/>
          <w:szCs w:val="24"/>
        </w:rPr>
        <w:t>is met by submitting all code</w:t>
      </w:r>
      <w:r w:rsidR="00236029">
        <w:rPr>
          <w:noProof/>
          <w:color w:val="000000" w:themeColor="text1"/>
          <w:szCs w:val="24"/>
        </w:rPr>
        <w:t xml:space="preserve"> and</w:t>
      </w:r>
      <w:r w:rsidR="00026A93">
        <w:rPr>
          <w:noProof/>
          <w:color w:val="000000" w:themeColor="text1"/>
          <w:szCs w:val="24"/>
        </w:rPr>
        <w:t xml:space="preserve"> data</w:t>
      </w:r>
      <w:r w:rsidR="00236029">
        <w:rPr>
          <w:noProof/>
          <w:color w:val="000000" w:themeColor="text1"/>
          <w:szCs w:val="24"/>
        </w:rPr>
        <w:t xml:space="preserve"> (or link(s) to the data) so is not included in this template. </w:t>
      </w:r>
    </w:p>
    <w:p w14:paraId="3A048C8A" w14:textId="77777777" w:rsidR="00D72A91" w:rsidRDefault="71D888CE" w:rsidP="00D26B02">
      <w:pPr>
        <w:spacing w:line="480" w:lineRule="auto"/>
        <w:ind w:firstLine="720"/>
        <w:rPr>
          <w:noProof/>
          <w:color w:val="000000" w:themeColor="text1"/>
        </w:rPr>
      </w:pPr>
      <w:r w:rsidRPr="391FDD67">
        <w:rPr>
          <w:noProof/>
          <w:color w:val="000000" w:themeColor="text1"/>
          <w:szCs w:val="24"/>
        </w:rPr>
        <w:t xml:space="preserve">Note: this template is </w:t>
      </w:r>
      <w:r w:rsidRPr="391FDD67">
        <w:rPr>
          <w:i/>
          <w:iCs/>
          <w:noProof/>
          <w:color w:val="000000" w:themeColor="text1"/>
          <w:szCs w:val="24"/>
        </w:rPr>
        <w:t xml:space="preserve">not official </w:t>
      </w:r>
      <w:r w:rsidRPr="391FDD67">
        <w:rPr>
          <w:noProof/>
          <w:color w:val="000000" w:themeColor="text1"/>
          <w:szCs w:val="24"/>
        </w:rPr>
        <w:t>and in development. Feedback is appreciated!</w:t>
      </w:r>
      <w:r w:rsidRPr="391FDD67">
        <w:rPr>
          <w:noProof/>
          <w:color w:val="FF0000"/>
          <w:szCs w:val="24"/>
        </w:rPr>
        <w:t xml:space="preserve"> </w:t>
      </w:r>
      <w:hyperlink r:id="rId18">
        <w:r w:rsidRPr="391FDD67">
          <w:rPr>
            <w:rStyle w:val="Hyperlink"/>
            <w:noProof/>
            <w:szCs w:val="24"/>
          </w:rPr>
          <w:t>jim.ashe@wgu.edu</w:t>
        </w:r>
      </w:hyperlink>
    </w:p>
    <w:p w14:paraId="5B9067F1" w14:textId="77777777" w:rsidR="00D72A91" w:rsidRPr="00D6267F" w:rsidRDefault="0F47B4FF" w:rsidP="391FDD67">
      <w:pPr>
        <w:pStyle w:val="ListParagraph"/>
        <w:numPr>
          <w:ilvl w:val="0"/>
          <w:numId w:val="4"/>
        </w:numPr>
        <w:spacing w:line="480" w:lineRule="auto"/>
        <w:rPr>
          <w:noProof/>
          <w:color w:val="000000" w:themeColor="text1"/>
          <w:sz w:val="24"/>
          <w:szCs w:val="24"/>
        </w:rPr>
      </w:pPr>
      <w:r w:rsidRPr="391FDD67">
        <w:rPr>
          <w:b/>
          <w:bCs/>
          <w:noProof/>
          <w:color w:val="000000" w:themeColor="text1"/>
          <w:szCs w:val="24"/>
        </w:rPr>
        <w:t xml:space="preserve">Bold Section Headers = </w:t>
      </w:r>
      <w:r w:rsidRPr="391FDD67">
        <w:rPr>
          <w:noProof/>
          <w:color w:val="000000" w:themeColor="text1"/>
          <w:szCs w:val="24"/>
        </w:rPr>
        <w:t>part of the template. Do not remove.</w:t>
      </w:r>
    </w:p>
    <w:p w14:paraId="4DF07246" w14:textId="77777777" w:rsidR="00D72A91" w:rsidRPr="00D6267F" w:rsidRDefault="0F47B4FF" w:rsidP="391FDD67">
      <w:pPr>
        <w:pStyle w:val="ListParagraph"/>
        <w:numPr>
          <w:ilvl w:val="0"/>
          <w:numId w:val="4"/>
        </w:numPr>
        <w:spacing w:line="480" w:lineRule="auto"/>
        <w:rPr>
          <w:noProof/>
          <w:color w:val="000000" w:themeColor="text1"/>
          <w:sz w:val="24"/>
          <w:szCs w:val="24"/>
        </w:rPr>
      </w:pPr>
      <w:r w:rsidRPr="391FDD67">
        <w:rPr>
          <w:noProof/>
          <w:color w:val="000000" w:themeColor="text1"/>
          <w:szCs w:val="24"/>
        </w:rPr>
        <w:t xml:space="preserve">Black text = general recommendations (remove before submitting). </w:t>
      </w:r>
    </w:p>
    <w:p w14:paraId="1C5CCC96" w14:textId="77777777" w:rsidR="00D72A91" w:rsidRPr="00D6267F" w:rsidRDefault="0F47B4FF" w:rsidP="391FDD67">
      <w:pPr>
        <w:pStyle w:val="ListParagraph"/>
        <w:numPr>
          <w:ilvl w:val="0"/>
          <w:numId w:val="4"/>
        </w:numPr>
        <w:spacing w:line="480" w:lineRule="auto"/>
        <w:rPr>
          <w:noProof/>
          <w:color w:val="00B050"/>
          <w:sz w:val="24"/>
          <w:szCs w:val="24"/>
        </w:rPr>
      </w:pPr>
      <w:r w:rsidRPr="391FDD67">
        <w:rPr>
          <w:noProof/>
          <w:color w:val="00B050"/>
          <w:szCs w:val="24"/>
        </w:rPr>
        <w:t>Green text = official rubric requirements for competency (remove before submitting).</w:t>
      </w:r>
    </w:p>
    <w:p w14:paraId="2F215236" w14:textId="77777777" w:rsidR="00D72A91" w:rsidRPr="00D6267F" w:rsidRDefault="0F47B4FF" w:rsidP="391FDD67">
      <w:pPr>
        <w:pStyle w:val="ListParagraph"/>
        <w:numPr>
          <w:ilvl w:val="0"/>
          <w:numId w:val="4"/>
        </w:numPr>
        <w:spacing w:line="480" w:lineRule="auto"/>
        <w:rPr>
          <w:noProof/>
          <w:color w:val="FF0000"/>
          <w:sz w:val="24"/>
          <w:szCs w:val="24"/>
        </w:rPr>
      </w:pPr>
      <w:r w:rsidRPr="391FDD67">
        <w:rPr>
          <w:noProof/>
          <w:color w:val="FF0000"/>
          <w:szCs w:val="24"/>
        </w:rPr>
        <w:t xml:space="preserve">Red text = unofficial recommendations warranting special attention (remove before submitting). </w:t>
      </w:r>
    </w:p>
    <w:p w14:paraId="2C5BB28B" w14:textId="77777777" w:rsidR="00D72A91" w:rsidRPr="00D6267F" w:rsidRDefault="0F47B4FF" w:rsidP="391FDD67">
      <w:pPr>
        <w:spacing w:line="480" w:lineRule="auto"/>
        <w:rPr>
          <w:sz w:val="24"/>
          <w:szCs w:val="24"/>
        </w:rPr>
      </w:pPr>
      <w:r w:rsidRPr="391FDD67">
        <w:rPr>
          <w:noProof/>
          <w:color w:val="FF0000"/>
          <w:szCs w:val="24"/>
        </w:rPr>
        <w:t xml:space="preserve">Follow APA guidelines and check grammar. </w:t>
      </w:r>
      <w:r w:rsidR="55AF19BE" w:rsidRPr="391FDD67">
        <w:rPr>
          <w:noProof/>
          <w:color w:val="FF0000"/>
          <w:szCs w:val="24"/>
        </w:rPr>
        <w:t xml:space="preserve">Task 3 is a </w:t>
      </w:r>
      <w:r w:rsidR="55AF19BE" w:rsidRPr="391FDD67">
        <w:rPr>
          <w:i/>
          <w:iCs/>
          <w:noProof/>
          <w:color w:val="FF0000"/>
          <w:szCs w:val="24"/>
        </w:rPr>
        <w:t xml:space="preserve">conclusion </w:t>
      </w:r>
      <w:r w:rsidR="55AF19BE" w:rsidRPr="391FDD67">
        <w:rPr>
          <w:noProof/>
          <w:color w:val="FF0000"/>
          <w:szCs w:val="24"/>
        </w:rPr>
        <w:t xml:space="preserve">report. So the narrative tense and dates should be in the past; be particularly </w:t>
      </w:r>
      <w:r w:rsidR="55AF19BE" w:rsidRPr="391FDD67">
        <w:rPr>
          <w:noProof/>
          <w:color w:val="FF0000"/>
          <w:szCs w:val="24"/>
        </w:rPr>
        <w:lastRenderedPageBreak/>
        <w:t>careful when reusing content</w:t>
      </w:r>
      <w:r w:rsidR="49D4E7C2" w:rsidRPr="391FDD67">
        <w:rPr>
          <w:noProof/>
          <w:color w:val="FF0000"/>
          <w:szCs w:val="24"/>
        </w:rPr>
        <w:t xml:space="preserve"> from Task 2.</w:t>
      </w:r>
      <w:r w:rsidR="00E71F54" w:rsidRPr="391FDD67">
        <w:rPr>
          <w:noProof/>
          <w:color w:val="FF0000"/>
          <w:szCs w:val="24"/>
        </w:rPr>
        <w:t xml:space="preserve"> </w:t>
      </w:r>
      <w:r w:rsidR="00E71F54" w:rsidRPr="391FDD67">
        <w:rPr>
          <w:color w:val="FF0000"/>
          <w:szCs w:val="24"/>
        </w:rPr>
        <w:t>You are allow</w:t>
      </w:r>
      <w:r w:rsidR="00D26B02" w:rsidRPr="391FDD67">
        <w:rPr>
          <w:color w:val="FF0000"/>
          <w:szCs w:val="24"/>
        </w:rPr>
        <w:t>e</w:t>
      </w:r>
      <w:r w:rsidR="00E71F54" w:rsidRPr="391FDD67">
        <w:rPr>
          <w:color w:val="FF0000"/>
          <w:szCs w:val="24"/>
        </w:rPr>
        <w:t xml:space="preserve">d and </w:t>
      </w:r>
      <w:r w:rsidR="00263919" w:rsidRPr="391FDD67">
        <w:rPr>
          <w:color w:val="FF0000"/>
          <w:szCs w:val="24"/>
        </w:rPr>
        <w:t>encouraged</w:t>
      </w:r>
      <w:r w:rsidR="00E71F54" w:rsidRPr="391FDD67">
        <w:rPr>
          <w:color w:val="FF0000"/>
          <w:szCs w:val="24"/>
        </w:rPr>
        <w:t xml:space="preserve"> to reuse any of your work</w:t>
      </w:r>
      <w:r w:rsidR="00D6267F" w:rsidRPr="391FDD67">
        <w:rPr>
          <w:color w:val="FF0000"/>
          <w:szCs w:val="24"/>
        </w:rPr>
        <w:t xml:space="preserve"> as needed</w:t>
      </w:r>
      <w:r w:rsidR="00E71F54" w:rsidRPr="391FDD67">
        <w:rPr>
          <w:color w:val="FF0000"/>
          <w:szCs w:val="24"/>
        </w:rPr>
        <w:t>. The similarity check will not check for plagiarism against your content.</w:t>
      </w:r>
    </w:p>
    <w:p w14:paraId="54DD3891" w14:textId="77777777" w:rsidR="6944D8EE" w:rsidRDefault="6944D8EE" w:rsidP="6944D8EE">
      <w:pPr>
        <w:rPr>
          <w:rStyle w:val="Hyperlink"/>
          <w:noProof/>
        </w:rPr>
      </w:pPr>
    </w:p>
    <w:p w14:paraId="45CFE3C0" w14:textId="77777777" w:rsidR="6944D8EE" w:rsidRDefault="6944D8EE" w:rsidP="6944D8EE">
      <w:pPr>
        <w:rPr>
          <w:rStyle w:val="Hyperlink"/>
          <w:noProof/>
        </w:rPr>
      </w:pPr>
    </w:p>
    <w:p w14:paraId="536104C1" w14:textId="77777777" w:rsidR="00E103E8" w:rsidRPr="003539A2" w:rsidRDefault="105FA800" w:rsidP="00193B44">
      <w:pPr>
        <w:pStyle w:val="Heading1"/>
      </w:pPr>
      <w:bookmarkStart w:id="0" w:name="_Toc1868160802"/>
      <w:r>
        <w:t xml:space="preserve">A. </w:t>
      </w:r>
      <w:r w:rsidR="69C3BA48">
        <w:t>Project Highlights</w:t>
      </w:r>
      <w:bookmarkEnd w:id="0"/>
    </w:p>
    <w:p w14:paraId="469FEA3C" w14:textId="77777777" w:rsidR="00702E04" w:rsidRPr="00CB4BDD" w:rsidRDefault="00702E04" w:rsidP="00431F41">
      <w:pPr>
        <w:spacing w:line="480" w:lineRule="auto"/>
        <w:ind w:firstLine="720"/>
        <w:rPr>
          <w:sz w:val="24"/>
          <w:szCs w:val="24"/>
        </w:rPr>
      </w:pPr>
      <w:r w:rsidRPr="00CB4BDD">
        <w:rPr>
          <w:sz w:val="24"/>
          <w:szCs w:val="24"/>
        </w:rPr>
        <w:t>This capstone project investigated whether the player who first departs from known opening theory in a chess game, the "book breaker," won less often than their opponent, and whether the depth at which a player left book theory was associated with game outcome. The analysis further examined whether these effects varied across player rating bands. The research question addressed a gap in existing chess research: prior work established methods for identifying the first point of departure from known opening theory but did not connect that departure to game outcomes, and existing studies of the relationship between opening knowledge and rating did not resolve outcomes on a per-game basis.</w:t>
      </w:r>
    </w:p>
    <w:p w14:paraId="7FE9D224" w14:textId="77777777" w:rsidR="00702E04" w:rsidRPr="00CB4BDD" w:rsidRDefault="00702E04" w:rsidP="00431F41">
      <w:pPr>
        <w:spacing w:line="480" w:lineRule="auto"/>
        <w:ind w:firstLine="720"/>
        <w:rPr>
          <w:sz w:val="24"/>
          <w:szCs w:val="24"/>
        </w:rPr>
      </w:pPr>
      <w:r w:rsidRPr="00CB4BDD">
        <w:rPr>
          <w:sz w:val="24"/>
          <w:szCs w:val="24"/>
        </w:rPr>
        <w:t xml:space="preserve">The scope of the project was defined by the </w:t>
      </w:r>
      <w:proofErr w:type="spellStart"/>
      <w:r w:rsidRPr="00CB4BDD">
        <w:rPr>
          <w:sz w:val="24"/>
          <w:szCs w:val="24"/>
        </w:rPr>
        <w:t>Lichess</w:t>
      </w:r>
      <w:proofErr w:type="spellEnd"/>
      <w:r w:rsidRPr="00CB4BDD">
        <w:rPr>
          <w:sz w:val="24"/>
          <w:szCs w:val="24"/>
        </w:rPr>
        <w:t xml:space="preserve"> Open Database's June 2023 standard-rated game export, filtered to rapid time control games across four rating bands: under 1000, 1000 to 1399, 1400 to 1799, and 1800 to 1999. This range was chosen because the sub-2000 population represents </w:t>
      </w:r>
      <w:proofErr w:type="gramStart"/>
      <w:r w:rsidRPr="00CB4BDD">
        <w:rPr>
          <w:sz w:val="24"/>
          <w:szCs w:val="24"/>
        </w:rPr>
        <w:t>the numerical majority of</w:t>
      </w:r>
      <w:proofErr w:type="gramEnd"/>
      <w:r w:rsidRPr="00CB4BDD">
        <w:rPr>
          <w:sz w:val="24"/>
          <w:szCs w:val="24"/>
        </w:rPr>
        <w:t xml:space="preserve"> online rated chess while receiving minimal focused study on this specific question. The project scope did not extend to blitz or classical time controls, ratings above 2000, or machine-</w:t>
      </w:r>
      <w:r w:rsidRPr="00CB4BDD">
        <w:rPr>
          <w:sz w:val="24"/>
          <w:szCs w:val="24"/>
        </w:rPr>
        <w:lastRenderedPageBreak/>
        <w:t>learning based prediction models, all of which were deliberately reserved as potential future work.</w:t>
      </w:r>
    </w:p>
    <w:p w14:paraId="471346FC" w14:textId="1A8A57F8" w:rsidR="440949C2" w:rsidRPr="00CB4BDD" w:rsidRDefault="00702E04" w:rsidP="00431F41">
      <w:pPr>
        <w:spacing w:line="480" w:lineRule="auto"/>
        <w:ind w:firstLine="720"/>
        <w:rPr>
          <w:sz w:val="24"/>
          <w:szCs w:val="24"/>
        </w:rPr>
      </w:pPr>
      <w:r w:rsidRPr="00CB4BDD">
        <w:rPr>
          <w:sz w:val="24"/>
          <w:szCs w:val="24"/>
        </w:rPr>
        <w:t xml:space="preserve">The data analytics solution used Python for data processing and statistical modeling, with the python-chess library used to parse PGN game records and identify each game's point of departure from known opening theory against an ECO (Encyclopedia of Chess Openings) reference lookup of roughly 3,810 known lines. Logistic regression, implemented with </w:t>
      </w:r>
      <w:proofErr w:type="spellStart"/>
      <w:r w:rsidRPr="00CB4BDD">
        <w:rPr>
          <w:sz w:val="24"/>
          <w:szCs w:val="24"/>
        </w:rPr>
        <w:t>statsmodels</w:t>
      </w:r>
      <w:proofErr w:type="spellEnd"/>
      <w:r w:rsidRPr="00CB4BDD">
        <w:rPr>
          <w:sz w:val="24"/>
          <w:szCs w:val="24"/>
        </w:rPr>
        <w:t>, was the core analytical method, used to model the relationship between book depth (measured in half-moves, or plies) and game outcome. Hypothesis testing (one-sample proportion tests for win rate, likelihood ratio and chi-square tests for cross-band comparison) supported the statistical conclusions. The full analysis ran on an AWS EC2 instance against the full population of qualifying games, roughly 9.9 million across all four bands, rather than a sample, which allowed the project to draw defensible conclusions even where an effect turned out to be non-significant.</w:t>
      </w:r>
    </w:p>
    <w:p w14:paraId="49970DB5" w14:textId="77777777" w:rsidR="00D22073" w:rsidRDefault="1183336E" w:rsidP="00193B44">
      <w:pPr>
        <w:pStyle w:val="Heading1"/>
      </w:pPr>
      <w:bookmarkStart w:id="1" w:name="_Toc2011082291"/>
      <w:r>
        <w:t xml:space="preserve">B. </w:t>
      </w:r>
      <w:r w:rsidR="00086706">
        <w:t>Project Execution</w:t>
      </w:r>
      <w:bookmarkEnd w:id="1"/>
    </w:p>
    <w:p w14:paraId="776837FB" w14:textId="77777777" w:rsidR="00E1174C" w:rsidRPr="00CB4BDD" w:rsidRDefault="00E1174C" w:rsidP="00E1174C">
      <w:pPr>
        <w:spacing w:line="480" w:lineRule="auto"/>
        <w:ind w:firstLine="360"/>
        <w:rPr>
          <w:sz w:val="24"/>
          <w:szCs w:val="24"/>
        </w:rPr>
      </w:pPr>
      <w:r w:rsidRPr="00CB4BDD">
        <w:rPr>
          <w:sz w:val="24"/>
          <w:szCs w:val="24"/>
        </w:rPr>
        <w:t>The execution of this project closely followed the plan developed in Task 2, with no significant variances to report across the project plan, methodology, or timeline.</w:t>
      </w:r>
    </w:p>
    <w:p w14:paraId="74389E9A" w14:textId="77777777" w:rsidR="00E1174C" w:rsidRPr="00CB4BDD" w:rsidRDefault="00E1174C" w:rsidP="00E1174C">
      <w:pPr>
        <w:spacing w:line="480" w:lineRule="auto"/>
        <w:ind w:firstLine="360"/>
        <w:rPr>
          <w:sz w:val="24"/>
          <w:szCs w:val="24"/>
        </w:rPr>
      </w:pPr>
      <w:r w:rsidRPr="00CB4BDD">
        <w:rPr>
          <w:b/>
          <w:bCs/>
          <w:sz w:val="24"/>
          <w:szCs w:val="24"/>
        </w:rPr>
        <w:t>Project plan.</w:t>
      </w:r>
      <w:r w:rsidRPr="00CB4BDD">
        <w:rPr>
          <w:sz w:val="24"/>
          <w:szCs w:val="24"/>
        </w:rPr>
        <w:t xml:space="preserve"> The plan did not vary. All four deliverables from Task 2 section B.1, the win-rate significance tests, the per-band regression models, the depth-milestone breakdown, and the cross-band comparison, were completed as scoped and produced usable results. No variance occurred because the original plan was scoped to a single, </w:t>
      </w:r>
      <w:r w:rsidRPr="00CB4BDD">
        <w:rPr>
          <w:sz w:val="24"/>
          <w:szCs w:val="24"/>
        </w:rPr>
        <w:lastRenderedPageBreak/>
        <w:t>well-defined dataset and a single analytical approach, which left little room for the kind of unexpected redirection that typically drives plan changes.</w:t>
      </w:r>
    </w:p>
    <w:p w14:paraId="3B29750E" w14:textId="77777777" w:rsidR="00E1174C" w:rsidRPr="00CB4BDD" w:rsidRDefault="00E1174C" w:rsidP="00E1174C">
      <w:pPr>
        <w:spacing w:line="480" w:lineRule="auto"/>
        <w:ind w:firstLine="360"/>
        <w:rPr>
          <w:sz w:val="24"/>
          <w:szCs w:val="24"/>
        </w:rPr>
      </w:pPr>
      <w:r w:rsidRPr="00CB4BDD">
        <w:rPr>
          <w:b/>
          <w:bCs/>
          <w:sz w:val="24"/>
          <w:szCs w:val="24"/>
        </w:rPr>
        <w:t>Project planning methodology.</w:t>
      </w:r>
      <w:r w:rsidRPr="00CB4BDD">
        <w:rPr>
          <w:sz w:val="24"/>
          <w:szCs w:val="24"/>
        </w:rPr>
        <w:t xml:space="preserve"> The methodology did not vary. The project followed CRISP-DM as named in Task 2 section B.3, moving through Business Understanding, Data Understanding, Data Preparation, Modeling, Evaluation, and Deployment in the order planned. No phase was skipped or reordered because each phase's output fed cleanly into the next without requiring the project to loop back and revisit an earlier stage.</w:t>
      </w:r>
    </w:p>
    <w:p w14:paraId="0D4F496C" w14:textId="0B50B7F8" w:rsidR="00BA5BE1" w:rsidRPr="00CB4BDD" w:rsidRDefault="00E1174C" w:rsidP="00E1174C">
      <w:pPr>
        <w:spacing w:line="480" w:lineRule="auto"/>
        <w:ind w:firstLine="360"/>
        <w:rPr>
          <w:sz w:val="24"/>
          <w:szCs w:val="24"/>
        </w:rPr>
      </w:pPr>
      <w:r w:rsidRPr="00CB4BDD">
        <w:rPr>
          <w:b/>
          <w:bCs/>
          <w:sz w:val="24"/>
          <w:szCs w:val="24"/>
        </w:rPr>
        <w:t>Project timeline and milestones.</w:t>
      </w:r>
      <w:r w:rsidRPr="00CB4BDD">
        <w:rPr>
          <w:sz w:val="24"/>
          <w:szCs w:val="24"/>
        </w:rPr>
        <w:t xml:space="preserve"> The timeline did not vary. Every milestone in Task 2 section B.4, from ECO reference lookup construction through GitHub finalization and the Task 2 write-up, was completed on or ahead of its projected date. The Task 3 report write-up began on its planned start date of September 16. The timeline </w:t>
      </w:r>
      <w:proofErr w:type="gramStart"/>
      <w:r w:rsidRPr="00CB4BDD">
        <w:rPr>
          <w:sz w:val="24"/>
          <w:szCs w:val="24"/>
        </w:rPr>
        <w:t>held</w:t>
      </w:r>
      <w:proofErr w:type="gramEnd"/>
      <w:r w:rsidRPr="00CB4BDD">
        <w:rPr>
          <w:sz w:val="24"/>
          <w:szCs w:val="24"/>
        </w:rPr>
        <w:t xml:space="preserve"> because the technical work was largely finished before Task 2 was written, which is why the estimated durations for each step proved accurate rather than optimistic.</w:t>
      </w:r>
    </w:p>
    <w:p w14:paraId="35C06EC1" w14:textId="77777777" w:rsidR="0068048F" w:rsidRPr="00A00D2E" w:rsidRDefault="56BE3038" w:rsidP="00193B44">
      <w:pPr>
        <w:pStyle w:val="Heading1"/>
      </w:pPr>
      <w:bookmarkStart w:id="2" w:name="_Toc1191971028"/>
      <w:r>
        <w:t xml:space="preserve">C. </w:t>
      </w:r>
      <w:r w:rsidR="00C55DA1">
        <w:t>D</w:t>
      </w:r>
      <w:r w:rsidR="00526B89">
        <w:t>ata Collection Process</w:t>
      </w:r>
      <w:bookmarkEnd w:id="2"/>
    </w:p>
    <w:p w14:paraId="01590A0F" w14:textId="4411493D" w:rsidR="00F01E66" w:rsidRPr="00CB4BDD" w:rsidRDefault="00F01E66" w:rsidP="00F01E66">
      <w:pPr>
        <w:spacing w:line="480" w:lineRule="auto"/>
        <w:ind w:firstLine="720"/>
        <w:rPr>
          <w:sz w:val="24"/>
          <w:szCs w:val="24"/>
        </w:rPr>
      </w:pPr>
      <w:r w:rsidRPr="00CB4BDD">
        <w:rPr>
          <w:sz w:val="24"/>
          <w:szCs w:val="24"/>
        </w:rPr>
        <w:t xml:space="preserve">The data selection and collection process did not vary from what was planned in Task 2 section D.3. The dataset was collected by downloading the </w:t>
      </w:r>
      <w:proofErr w:type="spellStart"/>
      <w:r w:rsidRPr="00CB4BDD">
        <w:rPr>
          <w:sz w:val="24"/>
          <w:szCs w:val="24"/>
        </w:rPr>
        <w:t>Lichess</w:t>
      </w:r>
      <w:proofErr w:type="spellEnd"/>
      <w:r w:rsidRPr="00CB4BDD">
        <w:rPr>
          <w:sz w:val="24"/>
          <w:szCs w:val="24"/>
        </w:rPr>
        <w:t xml:space="preserve"> Open Database's June 2023 standard-rated PGN export directly from database.lichess.org, the same source and method described in the proposal. No substitute dataset or alternate collection method was needed.</w:t>
      </w:r>
    </w:p>
    <w:p w14:paraId="4FE38C62" w14:textId="77777777" w:rsidR="00F01E66" w:rsidRPr="00CB4BDD" w:rsidRDefault="00F01E66" w:rsidP="00F01E66">
      <w:pPr>
        <w:spacing w:line="480" w:lineRule="auto"/>
        <w:ind w:firstLine="720"/>
        <w:rPr>
          <w:sz w:val="24"/>
          <w:szCs w:val="24"/>
        </w:rPr>
      </w:pPr>
      <w:r w:rsidRPr="00CB4BDD">
        <w:rPr>
          <w:sz w:val="24"/>
          <w:szCs w:val="24"/>
        </w:rPr>
        <w:t xml:space="preserve">One obstacle was encountered during processing rather than collection itself: the full-population extraction and analysis across all four rating bands required roughly 11 to </w:t>
      </w:r>
      <w:r w:rsidRPr="00CB4BDD">
        <w:rPr>
          <w:sz w:val="24"/>
          <w:szCs w:val="24"/>
        </w:rPr>
        <w:lastRenderedPageBreak/>
        <w:t xml:space="preserve">12 hours of single-threaded runtime against the approximately 30GB compressed export, running on a 2-vCPU AWS EC2 instance. This was a resource and time constraint rather than a data availability problem, and it was accounted for within the resources planned in Task 2 section B.5. The run was executed as a single long background job using </w:t>
      </w:r>
      <w:proofErr w:type="spellStart"/>
      <w:r w:rsidRPr="00CB4BDD">
        <w:rPr>
          <w:sz w:val="24"/>
          <w:szCs w:val="24"/>
        </w:rPr>
        <w:t>tmux</w:t>
      </w:r>
      <w:proofErr w:type="spellEnd"/>
      <w:r w:rsidRPr="00CB4BDD">
        <w:rPr>
          <w:sz w:val="24"/>
          <w:szCs w:val="24"/>
        </w:rPr>
        <w:t xml:space="preserve"> so it could proceed unattended, and its parameters and outcome were logged in RUNLOG.md for reproducibility.</w:t>
      </w:r>
    </w:p>
    <w:p w14:paraId="36EF57E3" w14:textId="77777777" w:rsidR="00F01E66" w:rsidRPr="00CB4BDD" w:rsidRDefault="00F01E66" w:rsidP="00F01E66">
      <w:pPr>
        <w:spacing w:line="480" w:lineRule="auto"/>
        <w:ind w:firstLine="720"/>
        <w:rPr>
          <w:sz w:val="24"/>
          <w:szCs w:val="24"/>
        </w:rPr>
      </w:pPr>
      <w:r w:rsidRPr="00CB4BDD">
        <w:rPr>
          <w:sz w:val="24"/>
          <w:szCs w:val="24"/>
        </w:rPr>
        <w:t>A second obstacle arose in interpreting results rather than in collecting data. Initial analysis on a 10% sample showed sign instability in the under-1000 rating band's depth coefficient, an ambiguous signal that could not be resolved with confidence at that sample size. This was not treated as a data quality problem but as a case where the planned full-population approach, rather than sampling, was necessary to reach a defensible conclusion. The full-population run confirmed the under-1000 result as a genuine null finding (p = 0.121) rather than sampling noise, which validated the decision to analyze the complete dataset instead of a sample for every band.</w:t>
      </w:r>
    </w:p>
    <w:p w14:paraId="5E800FD5" w14:textId="1593041B" w:rsidR="008D3CA6" w:rsidRPr="00CB4BDD" w:rsidRDefault="00F01E66" w:rsidP="00F01E66">
      <w:pPr>
        <w:spacing w:line="480" w:lineRule="auto"/>
        <w:ind w:firstLine="720"/>
        <w:rPr>
          <w:sz w:val="24"/>
          <w:szCs w:val="24"/>
        </w:rPr>
      </w:pPr>
      <w:r w:rsidRPr="00CB4BDD">
        <w:rPr>
          <w:sz w:val="24"/>
          <w:szCs w:val="24"/>
        </w:rPr>
        <w:t xml:space="preserve">No unplanned data governance issues were encountered. The dataset's governance, privacy, and security handling followed the plan described in Task 2 section D.5: the data was used under the </w:t>
      </w:r>
      <w:proofErr w:type="spellStart"/>
      <w:r w:rsidRPr="00CB4BDD">
        <w:rPr>
          <w:sz w:val="24"/>
          <w:szCs w:val="24"/>
        </w:rPr>
        <w:t>Lichess</w:t>
      </w:r>
      <w:proofErr w:type="spellEnd"/>
      <w:r w:rsidRPr="00CB4BDD">
        <w:rPr>
          <w:sz w:val="24"/>
          <w:szCs w:val="24"/>
        </w:rPr>
        <w:t xml:space="preserve"> Open Database's CC0 license, reporting was aggregate-only across rating bands rather than at the individual player level, and no additional privacy, security, or compliance issues arose during collection or processing that were not already anticipated in that section.</w:t>
      </w:r>
    </w:p>
    <w:p w14:paraId="71EC548A" w14:textId="77777777" w:rsidR="001C1EA3" w:rsidRPr="001C1EA3" w:rsidRDefault="00300830" w:rsidP="001C1EA3">
      <w:pPr>
        <w:pStyle w:val="Heading2"/>
      </w:pPr>
      <w:bookmarkStart w:id="3" w:name="_Toc10980602"/>
      <w:r>
        <w:lastRenderedPageBreak/>
        <w:t>C.1</w:t>
      </w:r>
      <w:r w:rsidR="001C1EA3">
        <w:t xml:space="preserve"> </w:t>
      </w:r>
      <w:r>
        <w:t>Advantages and Limitations of Data Set</w:t>
      </w:r>
      <w:bookmarkEnd w:id="3"/>
    </w:p>
    <w:p w14:paraId="74C26792" w14:textId="77777777" w:rsidR="00EA19C7" w:rsidRPr="00CB4BDD" w:rsidRDefault="00EA19C7" w:rsidP="00AC759E">
      <w:pPr>
        <w:pStyle w:val="ListParagraph"/>
        <w:spacing w:line="480" w:lineRule="auto"/>
        <w:ind w:left="360" w:firstLine="360"/>
        <w:rPr>
          <w:sz w:val="24"/>
          <w:szCs w:val="24"/>
        </w:rPr>
      </w:pPr>
      <w:r w:rsidRPr="00CB4BDD">
        <w:rPr>
          <w:sz w:val="24"/>
          <w:szCs w:val="24"/>
        </w:rPr>
        <w:t>The dataset's primary advantage was its scale and completeness. With roughly 96.6 million games available before filtering and approximately 9.9 million qualifying games across the four rating bands after filtering, the project was able to run its full-population analysis rather than relying on a sample, which was directly responsible for confirming the under-1000 band's null result as genuine rather than an artifact of insufficient data.</w:t>
      </w:r>
    </w:p>
    <w:p w14:paraId="708C8156" w14:textId="1A6B0814" w:rsidR="00300830" w:rsidRPr="00CB4BDD" w:rsidRDefault="00EA19C7" w:rsidP="00EA19C7">
      <w:pPr>
        <w:pStyle w:val="ListParagraph"/>
        <w:spacing w:line="480" w:lineRule="auto"/>
        <w:ind w:left="360" w:firstLine="360"/>
        <w:rPr>
          <w:sz w:val="24"/>
          <w:szCs w:val="24"/>
        </w:rPr>
      </w:pPr>
      <w:r w:rsidRPr="00CB4BDD">
        <w:rPr>
          <w:sz w:val="24"/>
          <w:szCs w:val="24"/>
        </w:rPr>
        <w:t>The dataset's primary limitation was the inability to detect transpositions, meaning games that reach a known theoretical position through a different move order than the sequence catalogued in the ECO reference lookup. Because the lookup matches literal move-string sequences rather than board positions, a transposed game is recorded as an immediate departure from book even when the resulting position is itself well-established theory. For example, two games that reach the same well-known Ruy Lopez position through a different move order would be scored differently: one as a long, theoretical sequence, the other as an early book break, even though the players reached an identical, well-studied position. This limitation was documented rather than corrected, since resolving it would require position-based rather than move-sequence-based matching, which was outside the project's scope.</w:t>
      </w:r>
    </w:p>
    <w:p w14:paraId="594ABDE5" w14:textId="77777777" w:rsidR="00E91C4B" w:rsidRPr="00E91C4B" w:rsidRDefault="00E91C4B" w:rsidP="00E91C4B"/>
    <w:p w14:paraId="2363EB8F" w14:textId="77777777" w:rsidR="00D22073" w:rsidRPr="00193B44" w:rsidRDefault="00791951" w:rsidP="00193B44">
      <w:pPr>
        <w:pStyle w:val="Heading1"/>
      </w:pPr>
      <w:bookmarkStart w:id="4" w:name="_heading=h.44sinio"/>
      <w:bookmarkStart w:id="5" w:name="_Toc512824111"/>
      <w:bookmarkEnd w:id="4"/>
      <w:r>
        <w:lastRenderedPageBreak/>
        <w:t xml:space="preserve">D. </w:t>
      </w:r>
      <w:r w:rsidR="00880E02">
        <w:t xml:space="preserve">Data Extraction </w:t>
      </w:r>
      <w:r w:rsidR="001631FA">
        <w:t>and Prep</w:t>
      </w:r>
      <w:r w:rsidR="005F0072">
        <w:t>aration</w:t>
      </w:r>
      <w:bookmarkEnd w:id="5"/>
    </w:p>
    <w:p w14:paraId="7FFC644E" w14:textId="77777777" w:rsidR="00732202" w:rsidRPr="00154AC8" w:rsidRDefault="00732202" w:rsidP="00732202">
      <w:pPr>
        <w:spacing w:line="480" w:lineRule="auto"/>
        <w:ind w:firstLine="720"/>
        <w:rPr>
          <w:sz w:val="24"/>
          <w:szCs w:val="24"/>
        </w:rPr>
      </w:pPr>
      <w:r w:rsidRPr="00154AC8">
        <w:rPr>
          <w:sz w:val="24"/>
          <w:szCs w:val="24"/>
        </w:rPr>
        <w:t xml:space="preserve">Data extraction and preparation were both necessary and substantial parts of this project, since the raw </w:t>
      </w:r>
      <w:proofErr w:type="spellStart"/>
      <w:r w:rsidRPr="00154AC8">
        <w:rPr>
          <w:sz w:val="24"/>
          <w:szCs w:val="24"/>
        </w:rPr>
        <w:t>Lichess</w:t>
      </w:r>
      <w:proofErr w:type="spellEnd"/>
      <w:r w:rsidRPr="00154AC8">
        <w:rPr>
          <w:sz w:val="24"/>
          <w:szCs w:val="24"/>
        </w:rPr>
        <w:t xml:space="preserve"> export contained no pre-calculated book depth or Book Breaker designation; both had to be derived from the raw move sequences.</w:t>
      </w:r>
    </w:p>
    <w:p w14:paraId="0A8BB29E" w14:textId="77777777" w:rsidR="00732202" w:rsidRPr="00154AC8" w:rsidRDefault="00732202" w:rsidP="00732202">
      <w:pPr>
        <w:spacing w:line="480" w:lineRule="auto"/>
        <w:ind w:firstLine="720"/>
        <w:rPr>
          <w:sz w:val="24"/>
          <w:szCs w:val="24"/>
        </w:rPr>
      </w:pPr>
      <w:r w:rsidRPr="00154AC8">
        <w:rPr>
          <w:b/>
          <w:bCs/>
          <w:sz w:val="24"/>
          <w:szCs w:val="24"/>
        </w:rPr>
        <w:t>Extraction.</w:t>
      </w:r>
      <w:r w:rsidRPr="00154AC8">
        <w:rPr>
          <w:sz w:val="24"/>
          <w:szCs w:val="24"/>
        </w:rPr>
        <w:t xml:space="preserve"> The </w:t>
      </w:r>
      <w:proofErr w:type="spellStart"/>
      <w:r w:rsidRPr="00154AC8">
        <w:rPr>
          <w:sz w:val="24"/>
          <w:szCs w:val="24"/>
        </w:rPr>
        <w:t>Lichess</w:t>
      </w:r>
      <w:proofErr w:type="spellEnd"/>
      <w:r w:rsidRPr="00154AC8">
        <w:rPr>
          <w:sz w:val="24"/>
          <w:szCs w:val="24"/>
        </w:rPr>
        <w:t xml:space="preserve"> June 2023 standard-rated export, approximately 30GB compressed, was streamed and decompressed using the </w:t>
      </w:r>
      <w:proofErr w:type="spellStart"/>
      <w:r w:rsidRPr="00154AC8">
        <w:rPr>
          <w:sz w:val="24"/>
          <w:szCs w:val="24"/>
        </w:rPr>
        <w:t>zstandard</w:t>
      </w:r>
      <w:proofErr w:type="spellEnd"/>
      <w:r w:rsidRPr="00154AC8">
        <w:rPr>
          <w:sz w:val="24"/>
          <w:szCs w:val="24"/>
        </w:rPr>
        <w:t xml:space="preserve"> library rather than fully extracted to disk, which avoided the need for local storage large enough to hold the uncompressed file. Each game record was parsed from PGN format using the python-chess library, which correctly handled move notation, game headers, and termination status. Games were extracted from the stream and filtered as they were read, rather than loading the full file into memory at once, which made processing the roughly 96.6 million games in the export practical on the available hardware.</w:t>
      </w:r>
    </w:p>
    <w:p w14:paraId="158D2740" w14:textId="77777777" w:rsidR="00732202" w:rsidRPr="00154AC8" w:rsidRDefault="00732202" w:rsidP="00732202">
      <w:pPr>
        <w:spacing w:line="480" w:lineRule="auto"/>
        <w:ind w:firstLine="720"/>
        <w:rPr>
          <w:sz w:val="24"/>
          <w:szCs w:val="24"/>
        </w:rPr>
      </w:pPr>
      <w:r w:rsidRPr="00154AC8">
        <w:rPr>
          <w:b/>
          <w:bCs/>
          <w:sz w:val="24"/>
          <w:szCs w:val="24"/>
        </w:rPr>
        <w:t>Preparation.</w:t>
      </w:r>
      <w:r w:rsidRPr="00154AC8">
        <w:rPr>
          <w:sz w:val="24"/>
          <w:szCs w:val="24"/>
        </w:rPr>
        <w:t xml:space="preserve"> Preparation proceeded in two stages. First, an ECO (Encyclopedia of Chess Openings) reference lookup was built from five TSV files obtained from the </w:t>
      </w:r>
      <w:proofErr w:type="spellStart"/>
      <w:r w:rsidRPr="00154AC8">
        <w:rPr>
          <w:sz w:val="24"/>
          <w:szCs w:val="24"/>
        </w:rPr>
        <w:t>Lichess</w:t>
      </w:r>
      <w:proofErr w:type="spellEnd"/>
      <w:r w:rsidRPr="00154AC8">
        <w:rPr>
          <w:sz w:val="24"/>
          <w:szCs w:val="24"/>
        </w:rPr>
        <w:t xml:space="preserve"> chess-openings repository, covering approximately 3,810 known opening lines. Each known line's move sequence was parsed into every possible prefix, so that book depth could later be checked against the lookup </w:t>
      </w:r>
      <w:proofErr w:type="gramStart"/>
      <w:r w:rsidRPr="00154AC8">
        <w:rPr>
          <w:sz w:val="24"/>
          <w:szCs w:val="24"/>
        </w:rPr>
        <w:t>ply</w:t>
      </w:r>
      <w:proofErr w:type="gramEnd"/>
      <w:r w:rsidRPr="00154AC8">
        <w:rPr>
          <w:sz w:val="24"/>
          <w:szCs w:val="24"/>
        </w:rPr>
        <w:t xml:space="preserve"> by </w:t>
      </w:r>
      <w:proofErr w:type="gramStart"/>
      <w:r w:rsidRPr="00154AC8">
        <w:rPr>
          <w:sz w:val="24"/>
          <w:szCs w:val="24"/>
        </w:rPr>
        <w:t>ply</w:t>
      </w:r>
      <w:proofErr w:type="gramEnd"/>
      <w:r w:rsidRPr="00154AC8">
        <w:rPr>
          <w:sz w:val="24"/>
          <w:szCs w:val="24"/>
        </w:rPr>
        <w:t xml:space="preserve"> rather than only at a line's full length. Second, each extracted game was filtered to standard-rated rapid time control, with abandoned games excluded and time-forfeit games retained as legitimate outcomes, then assigned to one of the four rating bands based on both players sharing that band. Each game's move sequence was then compared move by move against the </w:t>
      </w:r>
      <w:r w:rsidRPr="00154AC8">
        <w:rPr>
          <w:sz w:val="24"/>
          <w:szCs w:val="24"/>
        </w:rPr>
        <w:lastRenderedPageBreak/>
        <w:t>ECO lookup to determine book depth in plies and identify the Book Breaker, the player responsible for the first move that departed from a known line.</w:t>
      </w:r>
    </w:p>
    <w:p w14:paraId="6F15D0D2" w14:textId="5D5F024C" w:rsidR="009F5C02" w:rsidRDefault="00732202" w:rsidP="00732202">
      <w:pPr>
        <w:spacing w:line="480" w:lineRule="auto"/>
        <w:ind w:firstLine="720"/>
        <w:rPr>
          <w:szCs w:val="24"/>
        </w:rPr>
      </w:pPr>
      <w:r w:rsidRPr="00154AC8">
        <w:rPr>
          <w:sz w:val="24"/>
          <w:szCs w:val="24"/>
        </w:rPr>
        <w:t xml:space="preserve">Both </w:t>
      </w:r>
      <w:proofErr w:type="spellStart"/>
      <w:r w:rsidRPr="00154AC8">
        <w:rPr>
          <w:sz w:val="24"/>
          <w:szCs w:val="24"/>
        </w:rPr>
        <w:t>zstandard</w:t>
      </w:r>
      <w:proofErr w:type="spellEnd"/>
      <w:r w:rsidRPr="00154AC8">
        <w:rPr>
          <w:sz w:val="24"/>
          <w:szCs w:val="24"/>
        </w:rPr>
        <w:t xml:space="preserve"> and python-chess were appropriate choices for this data. Streaming decompression was necessary given the file's size, and a general-purpose local extraction approach would have required disk space and memory far beyond what the project's EC2 instance was provisioned for. python-chess was appropriate because it correctly parses PGN notation and move legality, which a simpler text-based parser could not reliably guarantee, and because the derived book-depth and Book Breaker fields required exact move-sequence matching, a task that benefited directly from a library purpose-built for chess move parsing rather than a general string-processing approach.</w:t>
      </w:r>
    </w:p>
    <w:p w14:paraId="156BCB3F" w14:textId="77777777" w:rsidR="00617EB7" w:rsidRDefault="00193B44" w:rsidP="00D863DC">
      <w:pPr>
        <w:pStyle w:val="Heading1"/>
      </w:pPr>
      <w:bookmarkStart w:id="6" w:name="_Toc1571068809"/>
      <w:r>
        <w:t>E</w:t>
      </w:r>
      <w:r w:rsidR="00D863DC">
        <w:t>. Data Analysis Process</w:t>
      </w:r>
      <w:bookmarkEnd w:id="6"/>
    </w:p>
    <w:p w14:paraId="1901C14F" w14:textId="77777777" w:rsidR="00CC5A7C" w:rsidRPr="001C1EA3" w:rsidRDefault="00D863DC" w:rsidP="001C1EA3">
      <w:pPr>
        <w:pStyle w:val="Heading2"/>
      </w:pPr>
      <w:bookmarkStart w:id="7" w:name="_Toc1409685802"/>
      <w:r>
        <w:t>E</w:t>
      </w:r>
      <w:r w:rsidR="00CC5A7C">
        <w:t>.</w:t>
      </w:r>
      <w:r>
        <w:t>1</w:t>
      </w:r>
      <w:r w:rsidR="00CC5A7C">
        <w:t xml:space="preserve"> </w:t>
      </w:r>
      <w:r w:rsidR="002A3040">
        <w:t>Data Analysis Methods</w:t>
      </w:r>
      <w:bookmarkEnd w:id="7"/>
    </w:p>
    <w:p w14:paraId="5A81FC3D" w14:textId="77777777" w:rsidR="00017C42" w:rsidRPr="00154AC8" w:rsidRDefault="00CC5A7C" w:rsidP="00017C42">
      <w:pPr>
        <w:spacing w:line="480" w:lineRule="auto"/>
        <w:rPr>
          <w:sz w:val="24"/>
          <w:szCs w:val="24"/>
        </w:rPr>
      </w:pPr>
      <w:r>
        <w:rPr>
          <w:szCs w:val="24"/>
        </w:rPr>
        <w:tab/>
      </w:r>
      <w:r w:rsidR="00017C42" w:rsidRPr="00154AC8">
        <w:rPr>
          <w:sz w:val="24"/>
          <w:szCs w:val="24"/>
        </w:rPr>
        <w:t>Three analytical methods were used to analyze the data and produce the results reported in section F.</w:t>
      </w:r>
    </w:p>
    <w:p w14:paraId="44C70668" w14:textId="77777777" w:rsidR="00017C42" w:rsidRPr="00154AC8" w:rsidRDefault="00017C42" w:rsidP="00017C42">
      <w:pPr>
        <w:spacing w:line="480" w:lineRule="auto"/>
        <w:ind w:firstLine="720"/>
        <w:rPr>
          <w:sz w:val="24"/>
          <w:szCs w:val="24"/>
        </w:rPr>
      </w:pPr>
      <w:r w:rsidRPr="00154AC8">
        <w:rPr>
          <w:sz w:val="24"/>
          <w:szCs w:val="24"/>
        </w:rPr>
        <w:t xml:space="preserve">The primary method was logistic regression, fit separately for each of the four rating bands using the model </w:t>
      </w:r>
      <w:proofErr w:type="spellStart"/>
      <w:r w:rsidRPr="00154AC8">
        <w:rPr>
          <w:sz w:val="24"/>
          <w:szCs w:val="24"/>
        </w:rPr>
        <w:t>breaker_won</w:t>
      </w:r>
      <w:proofErr w:type="spellEnd"/>
      <w:r w:rsidRPr="00154AC8">
        <w:rPr>
          <w:sz w:val="24"/>
          <w:szCs w:val="24"/>
        </w:rPr>
        <w:t xml:space="preserve"> ~ </w:t>
      </w:r>
      <w:proofErr w:type="spellStart"/>
      <w:r w:rsidRPr="00154AC8">
        <w:rPr>
          <w:sz w:val="24"/>
          <w:szCs w:val="24"/>
        </w:rPr>
        <w:t>book_depth_plies</w:t>
      </w:r>
      <w:proofErr w:type="spellEnd"/>
      <w:r w:rsidRPr="00154AC8">
        <w:rPr>
          <w:sz w:val="24"/>
          <w:szCs w:val="24"/>
        </w:rPr>
        <w:t xml:space="preserve">. Within each band's fitted model, the intercept term tested whether the Book Breaker's win rate deviated from 50%, and the coefficient on book depth tested whether depth in plies was associated with the probability of the Book Breaker winning. This method was appropriate because the outcome variable, whether the Book Breaker won, was binary </w:t>
      </w:r>
      <w:r w:rsidRPr="00154AC8">
        <w:rPr>
          <w:sz w:val="24"/>
          <w:szCs w:val="24"/>
        </w:rPr>
        <w:lastRenderedPageBreak/>
        <w:t>rather than continuous, and logistic regression yields an interpretable coefficient and significance test for a predictor's relationship to a binary outcome from a single fitted model, rather than requiring separate tests for the win-rate question and the depth question.</w:t>
      </w:r>
    </w:p>
    <w:p w14:paraId="18E39492" w14:textId="77777777" w:rsidR="00017C42" w:rsidRPr="00154AC8" w:rsidRDefault="00017C42" w:rsidP="00017C42">
      <w:pPr>
        <w:spacing w:line="480" w:lineRule="auto"/>
        <w:ind w:firstLine="720"/>
        <w:rPr>
          <w:sz w:val="24"/>
          <w:szCs w:val="24"/>
        </w:rPr>
      </w:pPr>
      <w:r w:rsidRPr="00154AC8">
        <w:rPr>
          <w:sz w:val="24"/>
          <w:szCs w:val="24"/>
        </w:rPr>
        <w:t>The second method was a likelihood ratio test, used to formally compare a pooled model with a single shared depth slope against a model allowing the depth slope to vary by rating band. This method was appropriate because it directly tests whether allowing a parameter to vary by group produces a meaningfully better fit than assuming the effect is the same across groups, which a side-by-side comparison of four separately reported coefficients could not establish with statistical rigor on its own.</w:t>
      </w:r>
    </w:p>
    <w:p w14:paraId="08B568B7" w14:textId="7525384D" w:rsidR="00CC5A7C" w:rsidRDefault="00017C42" w:rsidP="00017C42">
      <w:pPr>
        <w:spacing w:line="480" w:lineRule="auto"/>
        <w:ind w:firstLine="720"/>
        <w:rPr>
          <w:sz w:val="24"/>
          <w:szCs w:val="24"/>
        </w:rPr>
      </w:pPr>
      <w:r w:rsidRPr="00154AC8">
        <w:rPr>
          <w:sz w:val="24"/>
          <w:szCs w:val="24"/>
        </w:rPr>
        <w:t>The third method was a chi-square test of independence, used to test whether the Book Breaker's win or loss outcome was independent of rating band. This method was appropriate as a complementary check on the win-rate question because it tested the raw relationship between band and outcome directly from the observed counts, without depending on the logistic regression's model assumptions, providing a model-independent confirmation of the cross-band pattern already suggested by the regression results.</w:t>
      </w:r>
      <w:r w:rsidR="00417B10">
        <w:rPr>
          <w:szCs w:val="24"/>
        </w:rPr>
        <w:t xml:space="preserve"> </w:t>
      </w:r>
    </w:p>
    <w:p w14:paraId="327EEFC0" w14:textId="77777777" w:rsidR="00E65F0F" w:rsidRDefault="00417B10" w:rsidP="001C1EA3">
      <w:pPr>
        <w:pStyle w:val="Heading2"/>
      </w:pPr>
      <w:bookmarkStart w:id="8" w:name="_Toc737998485"/>
      <w:r>
        <w:t>E</w:t>
      </w:r>
      <w:r w:rsidR="00E65F0F">
        <w:t>.</w:t>
      </w:r>
      <w:r>
        <w:t>2</w:t>
      </w:r>
      <w:r w:rsidR="00E65F0F">
        <w:t xml:space="preserve"> </w:t>
      </w:r>
      <w:r w:rsidR="0007080C">
        <w:t>Advantages and Limitations of Tools and Techniques</w:t>
      </w:r>
      <w:bookmarkEnd w:id="8"/>
    </w:p>
    <w:p w14:paraId="399F0872" w14:textId="77777777" w:rsidR="00B3297D" w:rsidRPr="00154AC8" w:rsidRDefault="00E65F0F" w:rsidP="00B3297D">
      <w:pPr>
        <w:spacing w:line="480" w:lineRule="auto"/>
        <w:rPr>
          <w:sz w:val="24"/>
          <w:szCs w:val="24"/>
        </w:rPr>
      </w:pPr>
      <w:r>
        <w:rPr>
          <w:szCs w:val="24"/>
        </w:rPr>
        <w:tab/>
      </w:r>
      <w:r w:rsidR="00B3297D" w:rsidRPr="00154AC8">
        <w:rPr>
          <w:sz w:val="24"/>
          <w:szCs w:val="24"/>
        </w:rPr>
        <w:t xml:space="preserve">The primary tools used to analyze the data were Python, </w:t>
      </w:r>
      <w:proofErr w:type="spellStart"/>
      <w:r w:rsidR="00B3297D" w:rsidRPr="00154AC8">
        <w:rPr>
          <w:sz w:val="24"/>
          <w:szCs w:val="24"/>
        </w:rPr>
        <w:t>statsmodels</w:t>
      </w:r>
      <w:proofErr w:type="spellEnd"/>
      <w:r w:rsidR="00B3297D" w:rsidRPr="00154AC8">
        <w:rPr>
          <w:sz w:val="24"/>
          <w:szCs w:val="24"/>
        </w:rPr>
        <w:t xml:space="preserve">, and </w:t>
      </w:r>
      <w:proofErr w:type="spellStart"/>
      <w:r w:rsidR="00B3297D" w:rsidRPr="00154AC8">
        <w:rPr>
          <w:sz w:val="24"/>
          <w:szCs w:val="24"/>
        </w:rPr>
        <w:t>scipy</w:t>
      </w:r>
      <w:proofErr w:type="spellEnd"/>
      <w:r w:rsidR="00B3297D" w:rsidRPr="00154AC8">
        <w:rPr>
          <w:sz w:val="24"/>
          <w:szCs w:val="24"/>
        </w:rPr>
        <w:t>, run on an AWS EC2 t3a.large instance.</w:t>
      </w:r>
    </w:p>
    <w:p w14:paraId="03753E77" w14:textId="35B0A77F" w:rsidR="00B3297D" w:rsidRPr="00154AC8" w:rsidRDefault="00B3297D" w:rsidP="00B3297D">
      <w:pPr>
        <w:spacing w:line="480" w:lineRule="auto"/>
        <w:ind w:firstLine="720"/>
        <w:rPr>
          <w:sz w:val="24"/>
          <w:szCs w:val="24"/>
        </w:rPr>
      </w:pPr>
      <w:proofErr w:type="spellStart"/>
      <w:r w:rsidRPr="00154AC8">
        <w:rPr>
          <w:b/>
          <w:bCs/>
          <w:sz w:val="24"/>
          <w:szCs w:val="24"/>
        </w:rPr>
        <w:lastRenderedPageBreak/>
        <w:t>S</w:t>
      </w:r>
      <w:r w:rsidRPr="00154AC8">
        <w:rPr>
          <w:b/>
          <w:bCs/>
          <w:sz w:val="24"/>
          <w:szCs w:val="24"/>
        </w:rPr>
        <w:t>tatsmodels</w:t>
      </w:r>
      <w:proofErr w:type="spellEnd"/>
      <w:r w:rsidRPr="00154AC8">
        <w:rPr>
          <w:sz w:val="24"/>
          <w:szCs w:val="24"/>
        </w:rPr>
        <w:t xml:space="preserve"> was advantageous because its Logit class fit the per-band logistic regression models and produced the likelihood ratio test directly from the fitted model objects, which kept the modeling and the cross-band significance testing within a single, consistent library rather than requiring the results to be reassembled by hand across tools. A limitation of </w:t>
      </w:r>
      <w:proofErr w:type="spellStart"/>
      <w:r w:rsidRPr="00154AC8">
        <w:rPr>
          <w:sz w:val="24"/>
          <w:szCs w:val="24"/>
        </w:rPr>
        <w:t>statsmodels</w:t>
      </w:r>
      <w:proofErr w:type="spellEnd"/>
      <w:r w:rsidRPr="00154AC8">
        <w:rPr>
          <w:sz w:val="24"/>
          <w:szCs w:val="24"/>
        </w:rPr>
        <w:t xml:space="preserve"> was that its logistic regression implementation is single-threaded by default, which was not a meaningful constraint at the modeling stage itself, since fitting four per-band models on already-prepared data ran in seconds, but it did reflect the same single-threaded processing pattern used throughout the pipeline.</w:t>
      </w:r>
    </w:p>
    <w:p w14:paraId="03CD583E" w14:textId="59F5097A" w:rsidR="00B3297D" w:rsidRPr="00154AC8" w:rsidRDefault="00B3297D" w:rsidP="00B3297D">
      <w:pPr>
        <w:spacing w:line="480" w:lineRule="auto"/>
        <w:ind w:firstLine="720"/>
        <w:rPr>
          <w:sz w:val="24"/>
          <w:szCs w:val="24"/>
        </w:rPr>
      </w:pPr>
      <w:proofErr w:type="spellStart"/>
      <w:r w:rsidRPr="00154AC8">
        <w:rPr>
          <w:b/>
          <w:bCs/>
          <w:sz w:val="24"/>
          <w:szCs w:val="24"/>
        </w:rPr>
        <w:t>S</w:t>
      </w:r>
      <w:r w:rsidRPr="00154AC8">
        <w:rPr>
          <w:b/>
          <w:bCs/>
          <w:sz w:val="24"/>
          <w:szCs w:val="24"/>
        </w:rPr>
        <w:t>cipy</w:t>
      </w:r>
      <w:proofErr w:type="spellEnd"/>
      <w:r w:rsidRPr="00154AC8">
        <w:rPr>
          <w:sz w:val="24"/>
          <w:szCs w:val="24"/>
        </w:rPr>
        <w:t xml:space="preserve"> was advantageous because it provided a direct, well-tested implementation of the chi-square test of independence, requiring only the observed contingency table of band by outcome as input. A limitation of </w:t>
      </w:r>
      <w:proofErr w:type="spellStart"/>
      <w:r w:rsidRPr="00154AC8">
        <w:rPr>
          <w:sz w:val="24"/>
          <w:szCs w:val="24"/>
        </w:rPr>
        <w:t>scipy's</w:t>
      </w:r>
      <w:proofErr w:type="spellEnd"/>
      <w:r w:rsidRPr="00154AC8">
        <w:rPr>
          <w:sz w:val="24"/>
          <w:szCs w:val="24"/>
        </w:rPr>
        <w:t xml:space="preserve"> chi-square test was that it assumes reasonably </w:t>
      </w:r>
      <w:proofErr w:type="gramStart"/>
      <w:r w:rsidRPr="00154AC8">
        <w:rPr>
          <w:sz w:val="24"/>
          <w:szCs w:val="24"/>
        </w:rPr>
        <w:t>large expected</w:t>
      </w:r>
      <w:proofErr w:type="gramEnd"/>
      <w:r w:rsidRPr="00154AC8">
        <w:rPr>
          <w:sz w:val="24"/>
          <w:szCs w:val="24"/>
        </w:rPr>
        <w:t xml:space="preserve"> cell counts to be valid, which was not a practical concern here given that even the smallest rating band still contained hundreds of thousands of qualifying games, but it is a constraint worth naming for any future extension of this analysis to a smaller or more finely segmented dataset.</w:t>
      </w:r>
    </w:p>
    <w:p w14:paraId="521E91DE" w14:textId="473BF170" w:rsidR="00E65F0F" w:rsidRDefault="00B3297D" w:rsidP="00B3297D">
      <w:pPr>
        <w:spacing w:line="480" w:lineRule="auto"/>
        <w:ind w:firstLine="720"/>
        <w:rPr>
          <w:sz w:val="24"/>
          <w:szCs w:val="24"/>
        </w:rPr>
      </w:pPr>
      <w:r w:rsidRPr="00154AC8">
        <w:rPr>
          <w:b/>
          <w:bCs/>
          <w:sz w:val="24"/>
          <w:szCs w:val="24"/>
        </w:rPr>
        <w:t>The AWS EC2 t3a</w:t>
      </w:r>
      <w:proofErr w:type="gramStart"/>
      <w:r w:rsidRPr="00154AC8">
        <w:rPr>
          <w:b/>
          <w:bCs/>
          <w:sz w:val="24"/>
          <w:szCs w:val="24"/>
        </w:rPr>
        <w:t>.large</w:t>
      </w:r>
      <w:proofErr w:type="gramEnd"/>
      <w:r w:rsidRPr="00154AC8">
        <w:rPr>
          <w:b/>
          <w:bCs/>
          <w:sz w:val="24"/>
          <w:szCs w:val="24"/>
        </w:rPr>
        <w:t xml:space="preserve"> instance</w:t>
      </w:r>
      <w:r w:rsidRPr="00154AC8">
        <w:rPr>
          <w:sz w:val="24"/>
          <w:szCs w:val="24"/>
        </w:rPr>
        <w:t xml:space="preserve"> was advantageous in that it provided consistent, on-demand </w:t>
      </w:r>
      <w:proofErr w:type="gramStart"/>
      <w:r w:rsidRPr="00154AC8">
        <w:rPr>
          <w:sz w:val="24"/>
          <w:szCs w:val="24"/>
        </w:rPr>
        <w:t>compute</w:t>
      </w:r>
      <w:proofErr w:type="gramEnd"/>
      <w:r w:rsidRPr="00154AC8">
        <w:rPr>
          <w:sz w:val="24"/>
          <w:szCs w:val="24"/>
        </w:rPr>
        <w:t xml:space="preserve"> independent of local hardware, at a low, predictable cost of $28.49 for the project, as budgeted in Task 2 section B.5. The main limitation was that this cost-driven sizing meant selecting a 2-vCPU instance rather than a larger, more expensive one, which set a ceiling on how much the project could parallelize its processing without increasing cost. Combined with the single-threaded implementation of the extraction and analysis pipeline, this made the full-population run reliable but </w:t>
      </w:r>
      <w:r w:rsidRPr="00154AC8">
        <w:rPr>
          <w:sz w:val="24"/>
          <w:szCs w:val="24"/>
        </w:rPr>
        <w:lastRenderedPageBreak/>
        <w:t xml:space="preserve">slow, roughly 11 to 12 hours end to end, since only one of </w:t>
      </w:r>
      <w:proofErr w:type="gramStart"/>
      <w:r w:rsidRPr="00154AC8">
        <w:rPr>
          <w:sz w:val="24"/>
          <w:szCs w:val="24"/>
        </w:rPr>
        <w:t>the instance's</w:t>
      </w:r>
      <w:proofErr w:type="gramEnd"/>
      <w:r w:rsidRPr="00154AC8">
        <w:rPr>
          <w:sz w:val="24"/>
          <w:szCs w:val="24"/>
        </w:rPr>
        <w:t xml:space="preserve"> two vCPUs was ever in use at a time</w:t>
      </w:r>
      <w:r w:rsidRPr="00B3297D">
        <w:rPr>
          <w:szCs w:val="24"/>
        </w:rPr>
        <w:t>.</w:t>
      </w:r>
      <w:r w:rsidR="005733C9">
        <w:rPr>
          <w:szCs w:val="24"/>
        </w:rPr>
        <w:t xml:space="preserve"> </w:t>
      </w:r>
    </w:p>
    <w:p w14:paraId="79CEC078" w14:textId="77777777" w:rsidR="00FE60AC" w:rsidRDefault="00751E94" w:rsidP="001C1EA3">
      <w:pPr>
        <w:pStyle w:val="Heading2"/>
      </w:pPr>
      <w:bookmarkStart w:id="9" w:name="_Toc825242289"/>
      <w:r>
        <w:t>E</w:t>
      </w:r>
      <w:r w:rsidR="00FE60AC">
        <w:t>.</w:t>
      </w:r>
      <w:r>
        <w:t>3</w:t>
      </w:r>
      <w:r w:rsidR="00FE60AC">
        <w:t xml:space="preserve"> </w:t>
      </w:r>
      <w:r w:rsidR="000F033C">
        <w:t>Application of Analytical Methods</w:t>
      </w:r>
      <w:bookmarkEnd w:id="9"/>
      <w:r w:rsidR="000F033C">
        <w:t xml:space="preserve"> </w:t>
      </w:r>
    </w:p>
    <w:p w14:paraId="1641CD2B" w14:textId="6FDBFC9C" w:rsidR="00FE60AC" w:rsidRPr="00154AC8" w:rsidRDefault="00FE60AC" w:rsidP="00FE60AC">
      <w:pPr>
        <w:spacing w:line="480" w:lineRule="auto"/>
        <w:rPr>
          <w:sz w:val="24"/>
          <w:szCs w:val="24"/>
        </w:rPr>
      </w:pPr>
      <w:r>
        <w:rPr>
          <w:szCs w:val="24"/>
        </w:rPr>
        <w:tab/>
      </w:r>
      <w:r w:rsidR="00506ECA" w:rsidRPr="00154AC8">
        <w:rPr>
          <w:sz w:val="24"/>
          <w:szCs w:val="24"/>
        </w:rPr>
        <w:t xml:space="preserve">The logistic regression models were applied in three steps. First, the prepared dataset for each rating band, containing </w:t>
      </w:r>
      <w:proofErr w:type="spellStart"/>
      <w:r w:rsidR="00506ECA" w:rsidRPr="00154AC8">
        <w:rPr>
          <w:sz w:val="24"/>
          <w:szCs w:val="24"/>
        </w:rPr>
        <w:t>breaker_won</w:t>
      </w:r>
      <w:proofErr w:type="spellEnd"/>
      <w:r w:rsidR="00506ECA" w:rsidRPr="00154AC8">
        <w:rPr>
          <w:sz w:val="24"/>
          <w:szCs w:val="24"/>
        </w:rPr>
        <w:t xml:space="preserve"> and </w:t>
      </w:r>
      <w:proofErr w:type="spellStart"/>
      <w:r w:rsidR="00506ECA" w:rsidRPr="00154AC8">
        <w:rPr>
          <w:sz w:val="24"/>
          <w:szCs w:val="24"/>
        </w:rPr>
        <w:t>book_depth_plies</w:t>
      </w:r>
      <w:proofErr w:type="spellEnd"/>
      <w:r w:rsidR="00506ECA" w:rsidRPr="00154AC8">
        <w:rPr>
          <w:sz w:val="24"/>
          <w:szCs w:val="24"/>
        </w:rPr>
        <w:t xml:space="preserve"> for every qualifying game, was loaded and passed to </w:t>
      </w:r>
      <w:proofErr w:type="spellStart"/>
      <w:r w:rsidR="00506ECA" w:rsidRPr="00154AC8">
        <w:rPr>
          <w:sz w:val="24"/>
          <w:szCs w:val="24"/>
        </w:rPr>
        <w:t>statsmodels</w:t>
      </w:r>
      <w:proofErr w:type="spellEnd"/>
      <w:r w:rsidR="00506ECA" w:rsidRPr="00154AC8">
        <w:rPr>
          <w:sz w:val="24"/>
          <w:szCs w:val="24"/>
        </w:rPr>
        <w:t>' Logit class. Second, the model was fit using maximum likelihood estimation, producing an intercept coefficient, a depth coefficient, standard errors, and associated p-values for each band. Third, each coefficient's p-value was compared against the alpha of 0.05 set in Task 2 section C.4 to determine statistical significance.</w:t>
      </w:r>
      <w:r w:rsidR="00AC7FEF" w:rsidRPr="00154AC8">
        <w:rPr>
          <w:sz w:val="24"/>
          <w:szCs w:val="24"/>
        </w:rPr>
        <w:t xml:space="preserve"> </w:t>
      </w:r>
    </w:p>
    <w:p w14:paraId="4B8997A8" w14:textId="77777777" w:rsidR="00067EB8" w:rsidRDefault="00067EB8" w:rsidP="00067EB8">
      <w:pPr>
        <w:spacing w:line="480" w:lineRule="auto"/>
        <w:ind w:firstLine="720"/>
        <w:rPr>
          <w:sz w:val="24"/>
          <w:szCs w:val="24"/>
        </w:rPr>
      </w:pPr>
      <w:r w:rsidRPr="00067EB8">
        <w:rPr>
          <w:sz w:val="24"/>
          <w:szCs w:val="24"/>
        </w:rPr>
        <w:t xml:space="preserve">Before treating these results as final, the requirements of logistic regression were considered rather than assumed. A binary outcome variable was required, and this was satisfied by design: games ending in a draw had already been excluded during data preparation, so </w:t>
      </w:r>
      <w:proofErr w:type="spellStart"/>
      <w:r w:rsidRPr="00067EB8">
        <w:rPr>
          <w:sz w:val="24"/>
          <w:szCs w:val="24"/>
        </w:rPr>
        <w:t>breaker_won</w:t>
      </w:r>
      <w:proofErr w:type="spellEnd"/>
      <w:r w:rsidRPr="00067EB8">
        <w:rPr>
          <w:sz w:val="24"/>
          <w:szCs w:val="24"/>
        </w:rPr>
        <w:t xml:space="preserve"> contained only win or loss values with no third category to account for. A sufficiently large sample size was required for the maximum likelihood estimates to be stable, and this was actively confirmed by the full-population approach, with even the smallest band, under-1000, containing over 800,000 qualifying games. The relationship between the continuous predictor and the log-odds of the outcome was expected to be approximately linear, and this was checked, not assumed, using the bucketed depth-milestone breakdown produced for section C.6 of Task 2; the win rate pattern across depth milestones was consistent with the direction and general shape of </w:t>
      </w:r>
      <w:r w:rsidRPr="00067EB8">
        <w:rPr>
          <w:sz w:val="24"/>
          <w:szCs w:val="24"/>
        </w:rPr>
        <w:lastRenderedPageBreak/>
        <w:t>the fitted coefficient rather than revealing an abrupt or reversed relationship that a linear model would have missed.</w:t>
      </w:r>
    </w:p>
    <w:p w14:paraId="19B82147" w14:textId="1AEA8220" w:rsidR="00067EB8" w:rsidRPr="00067EB8" w:rsidRDefault="00154AC8" w:rsidP="00067EB8">
      <w:pPr>
        <w:spacing w:line="480" w:lineRule="auto"/>
        <w:ind w:firstLine="720"/>
        <w:rPr>
          <w:sz w:val="24"/>
          <w:szCs w:val="24"/>
        </w:rPr>
      </w:pPr>
      <w:r w:rsidRPr="00154AC8">
        <w:rPr>
          <w:sz w:val="24"/>
          <w:szCs w:val="24"/>
        </w:rPr>
        <w:t>It was during this verification process that a structural finding about the single-predictor model emerged.</w:t>
      </w:r>
      <w:r w:rsidR="00067EB8" w:rsidRPr="00067EB8">
        <w:rPr>
          <w:sz w:val="24"/>
          <w:szCs w:val="24"/>
        </w:rPr>
        <w:t xml:space="preserve"> Checking whether </w:t>
      </w:r>
      <w:proofErr w:type="spellStart"/>
      <w:r w:rsidR="00067EB8" w:rsidRPr="00067EB8">
        <w:rPr>
          <w:sz w:val="24"/>
          <w:szCs w:val="24"/>
        </w:rPr>
        <w:t>book_depth_plies</w:t>
      </w:r>
      <w:proofErr w:type="spellEnd"/>
      <w:r w:rsidR="00067EB8" w:rsidRPr="00067EB8">
        <w:rPr>
          <w:sz w:val="24"/>
          <w:szCs w:val="24"/>
        </w:rPr>
        <w:t xml:space="preserve"> might be standing in for some other structural property of the game</w:t>
      </w:r>
      <w:r w:rsidR="00A84BFA">
        <w:rPr>
          <w:sz w:val="24"/>
          <w:szCs w:val="24"/>
        </w:rPr>
        <w:t xml:space="preserve">, </w:t>
      </w:r>
      <w:r w:rsidR="00067EB8" w:rsidRPr="00067EB8">
        <w:rPr>
          <w:sz w:val="24"/>
          <w:szCs w:val="24"/>
        </w:rPr>
        <w:t xml:space="preserve">revealed that its parity, whether the value is even or odd, is mathematically identical to which color the Book Breaker played: an even book depth always corresponded to White breaking book, and an odd book depth always corresponded to Black breaking book, confirmed at 100% agreement across all four bands and all 9,915,469 games. This meant the original model's depth coefficient could not be cleanly interpreted as a depth effect alone, since it was structurally entangled with color. To determine how much of the coefficient this explained, a separate model, </w:t>
      </w:r>
      <w:proofErr w:type="spellStart"/>
      <w:r w:rsidR="00067EB8" w:rsidRPr="00067EB8">
        <w:rPr>
          <w:sz w:val="24"/>
          <w:szCs w:val="24"/>
        </w:rPr>
        <w:t>breaker_won</w:t>
      </w:r>
      <w:proofErr w:type="spellEnd"/>
      <w:r w:rsidR="00067EB8" w:rsidRPr="00067EB8">
        <w:rPr>
          <w:sz w:val="24"/>
          <w:szCs w:val="24"/>
        </w:rPr>
        <w:t xml:space="preserve"> ~ </w:t>
      </w:r>
      <w:proofErr w:type="spellStart"/>
      <w:r w:rsidR="00067EB8" w:rsidRPr="00067EB8">
        <w:rPr>
          <w:sz w:val="24"/>
          <w:szCs w:val="24"/>
        </w:rPr>
        <w:t>breaker_is_black</w:t>
      </w:r>
      <w:proofErr w:type="spellEnd"/>
      <w:r w:rsidR="00067EB8" w:rsidRPr="00067EB8">
        <w:rPr>
          <w:sz w:val="24"/>
          <w:szCs w:val="24"/>
        </w:rPr>
        <w:t>, was fit for each band. This confirmed that breaking book as Black was associated with 15 to 17% lower odds of winning than breaking book as White, a stable pattern across all four bands with odds ratios ranging from 0.830 to 0.851. This finding did not invalidate the original depth model, since depth itself remained a significant predictor within each color, but it meant the reported depth coefficients partly reflect a color effect rather than depth alone, and this is documented as a named limitation of the analysis rather than corrected within the capstone's scope, consistent with Task 2's decision to reserve color-based asymmetry analysis as future work.</w:t>
      </w:r>
    </w:p>
    <w:p w14:paraId="638245CB" w14:textId="2B05E5C2" w:rsidR="00067EB8" w:rsidRDefault="00067EB8" w:rsidP="00067EB8">
      <w:pPr>
        <w:spacing w:line="480" w:lineRule="auto"/>
        <w:ind w:firstLine="720"/>
        <w:rPr>
          <w:sz w:val="24"/>
          <w:szCs w:val="24"/>
        </w:rPr>
      </w:pPr>
      <w:r w:rsidRPr="00067EB8">
        <w:rPr>
          <w:sz w:val="24"/>
          <w:szCs w:val="24"/>
        </w:rPr>
        <w:t xml:space="preserve">The likelihood ratio and chi-square tests were applied after the four per-band models were fit. For the likelihood ratio test, a pooled model with a single shared depth slope across all bands was fit alongside the four separate per-band models, and the </w:t>
      </w:r>
      <w:r w:rsidRPr="00067EB8">
        <w:rPr>
          <w:sz w:val="24"/>
          <w:szCs w:val="24"/>
        </w:rPr>
        <w:lastRenderedPageBreak/>
        <w:t xml:space="preserve">difference in log-likelihood between the pooled and </w:t>
      </w:r>
      <w:proofErr w:type="spellStart"/>
      <w:r w:rsidRPr="00067EB8">
        <w:rPr>
          <w:sz w:val="24"/>
          <w:szCs w:val="24"/>
        </w:rPr>
        <w:t>unpooled</w:t>
      </w:r>
      <w:proofErr w:type="spellEnd"/>
      <w:r w:rsidRPr="00067EB8">
        <w:rPr>
          <w:sz w:val="24"/>
          <w:szCs w:val="24"/>
        </w:rPr>
        <w:t xml:space="preserve"> models was compared against a chi-square distribution with degrees of freedom equal to the difference in the number of parameters. This test's only requirement, that the pooled model be a valid restricted case of the </w:t>
      </w:r>
      <w:proofErr w:type="spellStart"/>
      <w:r w:rsidRPr="00067EB8">
        <w:rPr>
          <w:sz w:val="24"/>
          <w:szCs w:val="24"/>
        </w:rPr>
        <w:t>unpooled</w:t>
      </w:r>
      <w:proofErr w:type="spellEnd"/>
      <w:r w:rsidRPr="00067EB8">
        <w:rPr>
          <w:sz w:val="24"/>
          <w:szCs w:val="24"/>
        </w:rPr>
        <w:t xml:space="preserve"> model, was satisfied by design, since the pooled model used the same predictor and outcome variables with only the per-band slopes constrained to be equal. For the chi-square test of independence, a contingency table of rating band by Book Breaker win or loss was built directly from the full dataset, and the test's requirement of adequately </w:t>
      </w:r>
      <w:proofErr w:type="gramStart"/>
      <w:r w:rsidRPr="00067EB8">
        <w:rPr>
          <w:sz w:val="24"/>
          <w:szCs w:val="24"/>
        </w:rPr>
        <w:t>large expected</w:t>
      </w:r>
      <w:proofErr w:type="gramEnd"/>
      <w:r w:rsidRPr="00067EB8">
        <w:rPr>
          <w:sz w:val="24"/>
          <w:szCs w:val="24"/>
        </w:rPr>
        <w:t xml:space="preserve"> cell counts </w:t>
      </w:r>
      <w:proofErr w:type="gramStart"/>
      <w:r w:rsidRPr="00067EB8">
        <w:rPr>
          <w:sz w:val="24"/>
          <w:szCs w:val="24"/>
        </w:rPr>
        <w:t>was</w:t>
      </w:r>
      <w:proofErr w:type="gramEnd"/>
      <w:r w:rsidRPr="00067EB8">
        <w:rPr>
          <w:sz w:val="24"/>
          <w:szCs w:val="24"/>
        </w:rPr>
        <w:t xml:space="preserve"> actively confirmed, since every cell in the table represented well over 100,000 games.</w:t>
      </w:r>
    </w:p>
    <w:p w14:paraId="7568AF1A" w14:textId="77777777" w:rsidR="00674F88" w:rsidRDefault="00674F88" w:rsidP="00674F88">
      <w:pPr>
        <w:pStyle w:val="Heading1"/>
      </w:pPr>
      <w:bookmarkStart w:id="10" w:name="_Toc1939531306"/>
      <w:r>
        <w:t>F</w:t>
      </w:r>
      <w:r w:rsidR="00671A3F">
        <w:t xml:space="preserve"> Data Analysis Results</w:t>
      </w:r>
      <w:bookmarkEnd w:id="10"/>
      <w:r w:rsidR="00671A3F">
        <w:t xml:space="preserve"> </w:t>
      </w:r>
    </w:p>
    <w:p w14:paraId="4C127966" w14:textId="77777777" w:rsidR="000C63ED" w:rsidRDefault="00671A3F" w:rsidP="001C1EA3">
      <w:pPr>
        <w:pStyle w:val="Heading2"/>
      </w:pPr>
      <w:bookmarkStart w:id="11" w:name="_Toc109772385"/>
      <w:r>
        <w:t xml:space="preserve">F.1 </w:t>
      </w:r>
      <w:r w:rsidR="00A56ED0">
        <w:t>Statistical Significance</w:t>
      </w:r>
      <w:bookmarkEnd w:id="11"/>
    </w:p>
    <w:p w14:paraId="6B530BAB" w14:textId="1A4DF787" w:rsidR="00D179DE" w:rsidRPr="00D179DE" w:rsidRDefault="000C63ED" w:rsidP="00D179DE">
      <w:pPr>
        <w:spacing w:line="480" w:lineRule="auto"/>
        <w:rPr>
          <w:sz w:val="24"/>
          <w:szCs w:val="24"/>
        </w:rPr>
      </w:pPr>
      <w:r>
        <w:rPr>
          <w:szCs w:val="24"/>
        </w:rPr>
        <w:tab/>
      </w:r>
      <w:r w:rsidR="00D179DE" w:rsidRPr="00D179DE">
        <w:rPr>
          <w:sz w:val="24"/>
          <w:szCs w:val="24"/>
        </w:rPr>
        <w:t>T</w:t>
      </w:r>
      <w:r w:rsidR="00D179DE" w:rsidRPr="00D179DE">
        <w:rPr>
          <w:sz w:val="24"/>
          <w:szCs w:val="24"/>
        </w:rPr>
        <w:t xml:space="preserve">he primary model, </w:t>
      </w:r>
      <w:proofErr w:type="spellStart"/>
      <w:r w:rsidR="00D179DE" w:rsidRPr="00D179DE">
        <w:rPr>
          <w:sz w:val="24"/>
          <w:szCs w:val="24"/>
        </w:rPr>
        <w:t>breaker_won</w:t>
      </w:r>
      <w:proofErr w:type="spellEnd"/>
      <w:r w:rsidR="00D179DE" w:rsidRPr="00D179DE">
        <w:rPr>
          <w:sz w:val="24"/>
          <w:szCs w:val="24"/>
        </w:rPr>
        <w:t xml:space="preserve"> ~ </w:t>
      </w:r>
      <w:proofErr w:type="spellStart"/>
      <w:r w:rsidR="00D179DE" w:rsidRPr="00D179DE">
        <w:rPr>
          <w:sz w:val="24"/>
          <w:szCs w:val="24"/>
        </w:rPr>
        <w:t>book_depth_plies</w:t>
      </w:r>
      <w:proofErr w:type="spellEnd"/>
      <w:r w:rsidR="00D179DE" w:rsidRPr="00D179DE">
        <w:rPr>
          <w:sz w:val="24"/>
          <w:szCs w:val="24"/>
        </w:rPr>
        <w:t>, was fit separately for each of the four rating bands. Four hypothesis tests, as planned in Task 2 section C.4, were used to evaluate the results.</w:t>
      </w:r>
    </w:p>
    <w:p w14:paraId="3B527257" w14:textId="165C9F8A" w:rsidR="00492275" w:rsidRDefault="00D179DE" w:rsidP="00221CC5">
      <w:pPr>
        <w:spacing w:line="480" w:lineRule="auto"/>
        <w:ind w:firstLine="720"/>
        <w:rPr>
          <w:sz w:val="24"/>
          <w:szCs w:val="24"/>
        </w:rPr>
      </w:pPr>
      <w:r w:rsidRPr="00D179DE">
        <w:rPr>
          <w:b/>
          <w:bCs/>
          <w:sz w:val="24"/>
          <w:szCs w:val="24"/>
        </w:rPr>
        <w:t>Test 1 — Book Breaker win rate.</w:t>
      </w:r>
      <w:r w:rsidRPr="00D179DE">
        <w:rPr>
          <w:sz w:val="24"/>
          <w:szCs w:val="24"/>
        </w:rPr>
        <w:t xml:space="preserve"> The null hypothesis was that the Book Breaker's win rate equals 50%, tested via the significance of the intercept term in each band's logistic regression model, using a z-statistic and associated p-value at α = 0.05.</w:t>
      </w:r>
    </w:p>
    <w:tbl>
      <w:tblPr>
        <w:tblStyle w:val="PlainTable1"/>
        <w:tblW w:w="0" w:type="auto"/>
        <w:tblLook w:val="0420" w:firstRow="1" w:lastRow="0" w:firstColumn="0" w:lastColumn="0" w:noHBand="0" w:noVBand="1"/>
      </w:tblPr>
      <w:tblGrid>
        <w:gridCol w:w="1558"/>
        <w:gridCol w:w="1558"/>
        <w:gridCol w:w="1558"/>
        <w:gridCol w:w="1801"/>
        <w:gridCol w:w="1316"/>
        <w:gridCol w:w="1559"/>
      </w:tblGrid>
      <w:tr w:rsidR="00D179DE" w14:paraId="7A4414E4" w14:textId="77777777" w:rsidTr="00EC719A">
        <w:trPr>
          <w:cnfStyle w:val="100000000000" w:firstRow="1" w:lastRow="0" w:firstColumn="0" w:lastColumn="0" w:oddVBand="0" w:evenVBand="0" w:oddHBand="0" w:evenHBand="0" w:firstRowFirstColumn="0" w:firstRowLastColumn="0" w:lastRowFirstColumn="0" w:lastRowLastColumn="0"/>
        </w:trPr>
        <w:tc>
          <w:tcPr>
            <w:tcW w:w="1558" w:type="dxa"/>
          </w:tcPr>
          <w:p w14:paraId="24692269" w14:textId="03940498" w:rsidR="00D179DE" w:rsidRDefault="00D179DE" w:rsidP="00D179DE">
            <w:pPr>
              <w:spacing w:line="480" w:lineRule="auto"/>
              <w:rPr>
                <w:sz w:val="24"/>
                <w:szCs w:val="24"/>
              </w:rPr>
            </w:pPr>
            <w:r>
              <w:rPr>
                <w:sz w:val="24"/>
                <w:szCs w:val="24"/>
              </w:rPr>
              <w:t>Band</w:t>
            </w:r>
          </w:p>
        </w:tc>
        <w:tc>
          <w:tcPr>
            <w:tcW w:w="1558" w:type="dxa"/>
          </w:tcPr>
          <w:p w14:paraId="7059DEBF" w14:textId="0F22FDDF" w:rsidR="00D179DE" w:rsidRDefault="00D179DE" w:rsidP="00D179DE">
            <w:pPr>
              <w:spacing w:line="480" w:lineRule="auto"/>
              <w:rPr>
                <w:sz w:val="24"/>
                <w:szCs w:val="24"/>
              </w:rPr>
            </w:pPr>
            <w:r>
              <w:rPr>
                <w:sz w:val="24"/>
                <w:szCs w:val="24"/>
              </w:rPr>
              <w:t>N</w:t>
            </w:r>
          </w:p>
        </w:tc>
        <w:tc>
          <w:tcPr>
            <w:tcW w:w="1558" w:type="dxa"/>
          </w:tcPr>
          <w:p w14:paraId="42C345F7" w14:textId="205EF336" w:rsidR="00D179DE" w:rsidRDefault="00D179DE" w:rsidP="00D179DE">
            <w:pPr>
              <w:spacing w:line="480" w:lineRule="auto"/>
              <w:rPr>
                <w:sz w:val="24"/>
                <w:szCs w:val="24"/>
              </w:rPr>
            </w:pPr>
            <w:r>
              <w:rPr>
                <w:sz w:val="24"/>
                <w:szCs w:val="24"/>
              </w:rPr>
              <w:t>Win rate</w:t>
            </w:r>
          </w:p>
        </w:tc>
        <w:tc>
          <w:tcPr>
            <w:tcW w:w="1801" w:type="dxa"/>
          </w:tcPr>
          <w:p w14:paraId="585FE2E1" w14:textId="5F3A0970" w:rsidR="00D179DE" w:rsidRDefault="00D179DE" w:rsidP="00EC719A">
            <w:pPr>
              <w:spacing w:line="480" w:lineRule="auto"/>
              <w:rPr>
                <w:sz w:val="24"/>
                <w:szCs w:val="24"/>
              </w:rPr>
            </w:pPr>
            <w:r>
              <w:rPr>
                <w:sz w:val="24"/>
                <w:szCs w:val="24"/>
              </w:rPr>
              <w:t xml:space="preserve">Intercept </w:t>
            </w:r>
            <w:proofErr w:type="spellStart"/>
            <w:r>
              <w:rPr>
                <w:sz w:val="24"/>
                <w:szCs w:val="24"/>
              </w:rPr>
              <w:t>Coef</w:t>
            </w:r>
            <w:proofErr w:type="spellEnd"/>
          </w:p>
        </w:tc>
        <w:tc>
          <w:tcPr>
            <w:tcW w:w="1316" w:type="dxa"/>
          </w:tcPr>
          <w:p w14:paraId="718FBCE2" w14:textId="29008B6D" w:rsidR="00D179DE" w:rsidRDefault="00D179DE" w:rsidP="00D179DE">
            <w:pPr>
              <w:spacing w:line="480" w:lineRule="auto"/>
              <w:rPr>
                <w:sz w:val="24"/>
                <w:szCs w:val="24"/>
              </w:rPr>
            </w:pPr>
            <w:r>
              <w:rPr>
                <w:sz w:val="24"/>
                <w:szCs w:val="24"/>
              </w:rPr>
              <w:t>z</w:t>
            </w:r>
          </w:p>
        </w:tc>
        <w:tc>
          <w:tcPr>
            <w:tcW w:w="1559" w:type="dxa"/>
          </w:tcPr>
          <w:p w14:paraId="324E2090" w14:textId="14F1A200" w:rsidR="00D179DE" w:rsidRDefault="00D179DE" w:rsidP="00D179DE">
            <w:pPr>
              <w:spacing w:line="480" w:lineRule="auto"/>
              <w:rPr>
                <w:sz w:val="24"/>
                <w:szCs w:val="24"/>
              </w:rPr>
            </w:pPr>
            <w:r>
              <w:rPr>
                <w:sz w:val="24"/>
                <w:szCs w:val="24"/>
              </w:rPr>
              <w:t>p</w:t>
            </w:r>
          </w:p>
        </w:tc>
      </w:tr>
      <w:tr w:rsidR="00D179DE" w14:paraId="17E62AB1" w14:textId="77777777" w:rsidTr="00EC719A">
        <w:trPr>
          <w:cnfStyle w:val="000000100000" w:firstRow="0" w:lastRow="0" w:firstColumn="0" w:lastColumn="0" w:oddVBand="0" w:evenVBand="0" w:oddHBand="1" w:evenHBand="0" w:firstRowFirstColumn="0" w:firstRowLastColumn="0" w:lastRowFirstColumn="0" w:lastRowLastColumn="0"/>
        </w:trPr>
        <w:tc>
          <w:tcPr>
            <w:tcW w:w="1558" w:type="dxa"/>
          </w:tcPr>
          <w:p w14:paraId="20E27434" w14:textId="1CF295B5" w:rsidR="00D179DE" w:rsidRDefault="00D179DE" w:rsidP="00D179DE">
            <w:pPr>
              <w:spacing w:line="480" w:lineRule="auto"/>
              <w:rPr>
                <w:sz w:val="24"/>
                <w:szCs w:val="24"/>
              </w:rPr>
            </w:pPr>
            <w:r>
              <w:rPr>
                <w:sz w:val="24"/>
                <w:szCs w:val="24"/>
              </w:rPr>
              <w:t>Under-1000</w:t>
            </w:r>
          </w:p>
        </w:tc>
        <w:tc>
          <w:tcPr>
            <w:tcW w:w="1558" w:type="dxa"/>
          </w:tcPr>
          <w:p w14:paraId="2A90AEA8" w14:textId="3DEE8FF3" w:rsidR="00D179DE" w:rsidRDefault="00D179DE" w:rsidP="00D179DE">
            <w:pPr>
              <w:spacing w:line="480" w:lineRule="auto"/>
              <w:rPr>
                <w:sz w:val="24"/>
                <w:szCs w:val="24"/>
              </w:rPr>
            </w:pPr>
            <w:r>
              <w:rPr>
                <w:sz w:val="24"/>
                <w:szCs w:val="24"/>
              </w:rPr>
              <w:t>808,801</w:t>
            </w:r>
          </w:p>
        </w:tc>
        <w:tc>
          <w:tcPr>
            <w:tcW w:w="1558" w:type="dxa"/>
          </w:tcPr>
          <w:p w14:paraId="0B892C9D" w14:textId="715B9FAC" w:rsidR="00D179DE" w:rsidRDefault="00D179DE" w:rsidP="00D179DE">
            <w:pPr>
              <w:spacing w:line="480" w:lineRule="auto"/>
              <w:rPr>
                <w:sz w:val="24"/>
                <w:szCs w:val="24"/>
              </w:rPr>
            </w:pPr>
            <w:r>
              <w:rPr>
                <w:sz w:val="24"/>
                <w:szCs w:val="24"/>
              </w:rPr>
              <w:t>47.77%</w:t>
            </w:r>
          </w:p>
        </w:tc>
        <w:tc>
          <w:tcPr>
            <w:tcW w:w="1801" w:type="dxa"/>
          </w:tcPr>
          <w:p w14:paraId="288144C0" w14:textId="10E4841A" w:rsidR="00D179DE" w:rsidRDefault="00D179DE" w:rsidP="00D179DE">
            <w:pPr>
              <w:spacing w:line="480" w:lineRule="auto"/>
              <w:rPr>
                <w:sz w:val="24"/>
                <w:szCs w:val="24"/>
              </w:rPr>
            </w:pPr>
            <w:r>
              <w:rPr>
                <w:sz w:val="24"/>
                <w:szCs w:val="24"/>
              </w:rPr>
              <w:t>-0.0818</w:t>
            </w:r>
          </w:p>
        </w:tc>
        <w:tc>
          <w:tcPr>
            <w:tcW w:w="1316" w:type="dxa"/>
          </w:tcPr>
          <w:p w14:paraId="023738B2" w14:textId="5CF863ED" w:rsidR="00D179DE" w:rsidRDefault="00D179DE" w:rsidP="00D179DE">
            <w:pPr>
              <w:spacing w:line="480" w:lineRule="auto"/>
              <w:rPr>
                <w:sz w:val="24"/>
                <w:szCs w:val="24"/>
              </w:rPr>
            </w:pPr>
            <w:r>
              <w:rPr>
                <w:sz w:val="24"/>
                <w:szCs w:val="24"/>
              </w:rPr>
              <w:t>-15.087</w:t>
            </w:r>
          </w:p>
        </w:tc>
        <w:tc>
          <w:tcPr>
            <w:tcW w:w="1559" w:type="dxa"/>
          </w:tcPr>
          <w:p w14:paraId="1B86A7F5" w14:textId="29F1F09B" w:rsidR="00D179DE" w:rsidRDefault="00D179DE" w:rsidP="00D179DE">
            <w:pPr>
              <w:spacing w:line="480" w:lineRule="auto"/>
              <w:rPr>
                <w:sz w:val="24"/>
                <w:szCs w:val="24"/>
              </w:rPr>
            </w:pPr>
            <w:r>
              <w:rPr>
                <w:sz w:val="24"/>
                <w:szCs w:val="24"/>
              </w:rPr>
              <w:t>&lt; 0.001</w:t>
            </w:r>
          </w:p>
        </w:tc>
      </w:tr>
      <w:tr w:rsidR="00D179DE" w14:paraId="5BCB3564" w14:textId="77777777" w:rsidTr="00EC719A">
        <w:tc>
          <w:tcPr>
            <w:tcW w:w="1558" w:type="dxa"/>
          </w:tcPr>
          <w:p w14:paraId="740073C2" w14:textId="2E3D6011" w:rsidR="00D179DE" w:rsidRDefault="00D179DE" w:rsidP="00D179DE">
            <w:pPr>
              <w:spacing w:line="480" w:lineRule="auto"/>
              <w:rPr>
                <w:sz w:val="24"/>
                <w:szCs w:val="24"/>
              </w:rPr>
            </w:pPr>
            <w:r>
              <w:rPr>
                <w:sz w:val="24"/>
                <w:szCs w:val="24"/>
              </w:rPr>
              <w:t>1000-1399</w:t>
            </w:r>
          </w:p>
        </w:tc>
        <w:tc>
          <w:tcPr>
            <w:tcW w:w="1558" w:type="dxa"/>
          </w:tcPr>
          <w:p w14:paraId="5065C0CD" w14:textId="4F7D00DB" w:rsidR="00D179DE" w:rsidRDefault="00D179DE" w:rsidP="00D179DE">
            <w:pPr>
              <w:spacing w:line="480" w:lineRule="auto"/>
              <w:rPr>
                <w:sz w:val="24"/>
                <w:szCs w:val="24"/>
              </w:rPr>
            </w:pPr>
            <w:r>
              <w:rPr>
                <w:sz w:val="24"/>
                <w:szCs w:val="24"/>
              </w:rPr>
              <w:t>3,063,662</w:t>
            </w:r>
          </w:p>
        </w:tc>
        <w:tc>
          <w:tcPr>
            <w:tcW w:w="1558" w:type="dxa"/>
          </w:tcPr>
          <w:p w14:paraId="6AA264E4" w14:textId="30EEA0FD" w:rsidR="00D179DE" w:rsidRDefault="00D179DE" w:rsidP="00D179DE">
            <w:pPr>
              <w:spacing w:line="480" w:lineRule="auto"/>
              <w:rPr>
                <w:sz w:val="24"/>
                <w:szCs w:val="24"/>
              </w:rPr>
            </w:pPr>
            <w:r>
              <w:rPr>
                <w:sz w:val="24"/>
                <w:szCs w:val="24"/>
              </w:rPr>
              <w:t>48.22%</w:t>
            </w:r>
          </w:p>
        </w:tc>
        <w:tc>
          <w:tcPr>
            <w:tcW w:w="1801" w:type="dxa"/>
          </w:tcPr>
          <w:p w14:paraId="730578A9" w14:textId="7222157C" w:rsidR="00D179DE" w:rsidRDefault="00D179DE" w:rsidP="00D179DE">
            <w:pPr>
              <w:spacing w:line="480" w:lineRule="auto"/>
              <w:rPr>
                <w:sz w:val="24"/>
                <w:szCs w:val="24"/>
              </w:rPr>
            </w:pPr>
            <w:r>
              <w:rPr>
                <w:sz w:val="24"/>
                <w:szCs w:val="24"/>
              </w:rPr>
              <w:t>-0.0172</w:t>
            </w:r>
          </w:p>
        </w:tc>
        <w:tc>
          <w:tcPr>
            <w:tcW w:w="1316" w:type="dxa"/>
          </w:tcPr>
          <w:p w14:paraId="33F2D292" w14:textId="0296116B" w:rsidR="00D179DE" w:rsidRDefault="00D179DE" w:rsidP="00D179DE">
            <w:pPr>
              <w:spacing w:line="480" w:lineRule="auto"/>
              <w:rPr>
                <w:sz w:val="24"/>
                <w:szCs w:val="24"/>
              </w:rPr>
            </w:pPr>
            <w:r>
              <w:rPr>
                <w:sz w:val="24"/>
                <w:szCs w:val="24"/>
              </w:rPr>
              <w:t>-6.345</w:t>
            </w:r>
          </w:p>
        </w:tc>
        <w:tc>
          <w:tcPr>
            <w:tcW w:w="1559" w:type="dxa"/>
          </w:tcPr>
          <w:p w14:paraId="05850987" w14:textId="69D67379" w:rsidR="00D179DE" w:rsidRDefault="00D179DE" w:rsidP="00D179DE">
            <w:pPr>
              <w:spacing w:line="480" w:lineRule="auto"/>
              <w:rPr>
                <w:sz w:val="24"/>
                <w:szCs w:val="24"/>
              </w:rPr>
            </w:pPr>
            <w:r>
              <w:rPr>
                <w:sz w:val="24"/>
                <w:szCs w:val="24"/>
              </w:rPr>
              <w:t>&lt; 0.001</w:t>
            </w:r>
          </w:p>
        </w:tc>
      </w:tr>
      <w:tr w:rsidR="00D179DE" w14:paraId="7A89558A" w14:textId="77777777" w:rsidTr="00EC719A">
        <w:trPr>
          <w:cnfStyle w:val="000000100000" w:firstRow="0" w:lastRow="0" w:firstColumn="0" w:lastColumn="0" w:oddVBand="0" w:evenVBand="0" w:oddHBand="1" w:evenHBand="0" w:firstRowFirstColumn="0" w:firstRowLastColumn="0" w:lastRowFirstColumn="0" w:lastRowLastColumn="0"/>
        </w:trPr>
        <w:tc>
          <w:tcPr>
            <w:tcW w:w="1558" w:type="dxa"/>
          </w:tcPr>
          <w:p w14:paraId="1DCC23C2" w14:textId="7F95FD07" w:rsidR="00D179DE" w:rsidRDefault="00D179DE" w:rsidP="00D179DE">
            <w:pPr>
              <w:spacing w:line="480" w:lineRule="auto"/>
              <w:rPr>
                <w:sz w:val="24"/>
                <w:szCs w:val="24"/>
              </w:rPr>
            </w:pPr>
            <w:r>
              <w:rPr>
                <w:sz w:val="24"/>
                <w:szCs w:val="24"/>
              </w:rPr>
              <w:lastRenderedPageBreak/>
              <w:t>1400-1799</w:t>
            </w:r>
          </w:p>
        </w:tc>
        <w:tc>
          <w:tcPr>
            <w:tcW w:w="1558" w:type="dxa"/>
          </w:tcPr>
          <w:p w14:paraId="3B848891" w14:textId="63BB2ABD" w:rsidR="00D179DE" w:rsidRDefault="00D179DE" w:rsidP="00D179DE">
            <w:pPr>
              <w:spacing w:line="480" w:lineRule="auto"/>
              <w:rPr>
                <w:sz w:val="24"/>
                <w:szCs w:val="24"/>
              </w:rPr>
            </w:pPr>
            <w:r>
              <w:rPr>
                <w:sz w:val="24"/>
                <w:szCs w:val="24"/>
              </w:rPr>
              <w:t>4,630,322</w:t>
            </w:r>
          </w:p>
        </w:tc>
        <w:tc>
          <w:tcPr>
            <w:tcW w:w="1558" w:type="dxa"/>
          </w:tcPr>
          <w:p w14:paraId="6677FA44" w14:textId="6C7036C1" w:rsidR="00D179DE" w:rsidRDefault="00D179DE" w:rsidP="00D179DE">
            <w:pPr>
              <w:spacing w:line="480" w:lineRule="auto"/>
              <w:rPr>
                <w:sz w:val="24"/>
                <w:szCs w:val="24"/>
              </w:rPr>
            </w:pPr>
            <w:r>
              <w:rPr>
                <w:sz w:val="24"/>
                <w:szCs w:val="24"/>
              </w:rPr>
              <w:t>48.65%</w:t>
            </w:r>
          </w:p>
        </w:tc>
        <w:tc>
          <w:tcPr>
            <w:tcW w:w="1801" w:type="dxa"/>
          </w:tcPr>
          <w:p w14:paraId="23C8E982" w14:textId="44D30DC1" w:rsidR="00D179DE" w:rsidRDefault="00D179DE" w:rsidP="00D179DE">
            <w:pPr>
              <w:spacing w:line="480" w:lineRule="auto"/>
              <w:rPr>
                <w:sz w:val="24"/>
                <w:szCs w:val="24"/>
              </w:rPr>
            </w:pPr>
            <w:r>
              <w:rPr>
                <w:sz w:val="24"/>
                <w:szCs w:val="24"/>
              </w:rPr>
              <w:t>-0.0053</w:t>
            </w:r>
          </w:p>
        </w:tc>
        <w:tc>
          <w:tcPr>
            <w:tcW w:w="1316" w:type="dxa"/>
          </w:tcPr>
          <w:p w14:paraId="6DB2DBCB" w14:textId="6EB68929" w:rsidR="00D179DE" w:rsidRDefault="00D179DE" w:rsidP="00D179DE">
            <w:pPr>
              <w:spacing w:line="480" w:lineRule="auto"/>
              <w:rPr>
                <w:sz w:val="24"/>
                <w:szCs w:val="24"/>
              </w:rPr>
            </w:pPr>
            <w:r>
              <w:rPr>
                <w:sz w:val="24"/>
                <w:szCs w:val="24"/>
              </w:rPr>
              <w:t>-2.423</w:t>
            </w:r>
          </w:p>
        </w:tc>
        <w:tc>
          <w:tcPr>
            <w:tcW w:w="1559" w:type="dxa"/>
          </w:tcPr>
          <w:p w14:paraId="01A6E419" w14:textId="7B7523EE" w:rsidR="00D179DE" w:rsidRDefault="00D179DE" w:rsidP="00D179DE">
            <w:pPr>
              <w:spacing w:line="480" w:lineRule="auto"/>
              <w:rPr>
                <w:sz w:val="24"/>
                <w:szCs w:val="24"/>
              </w:rPr>
            </w:pPr>
            <w:r>
              <w:rPr>
                <w:sz w:val="24"/>
                <w:szCs w:val="24"/>
              </w:rPr>
              <w:t>0.015</w:t>
            </w:r>
          </w:p>
        </w:tc>
      </w:tr>
      <w:tr w:rsidR="00D179DE" w14:paraId="0E6DF96A" w14:textId="77777777" w:rsidTr="00EC719A">
        <w:tc>
          <w:tcPr>
            <w:tcW w:w="1558" w:type="dxa"/>
          </w:tcPr>
          <w:p w14:paraId="01A393C3" w14:textId="59AF8C1E" w:rsidR="00D179DE" w:rsidRDefault="00D179DE" w:rsidP="00752CC0">
            <w:pPr>
              <w:spacing w:line="480" w:lineRule="auto"/>
              <w:rPr>
                <w:sz w:val="24"/>
                <w:szCs w:val="24"/>
              </w:rPr>
            </w:pPr>
            <w:r>
              <w:rPr>
                <w:sz w:val="24"/>
                <w:szCs w:val="24"/>
              </w:rPr>
              <w:t>1800-1999</w:t>
            </w:r>
          </w:p>
        </w:tc>
        <w:tc>
          <w:tcPr>
            <w:tcW w:w="1558" w:type="dxa"/>
          </w:tcPr>
          <w:p w14:paraId="7B684BD2" w14:textId="278330FD" w:rsidR="00D179DE" w:rsidRDefault="00D179DE" w:rsidP="00752CC0">
            <w:pPr>
              <w:spacing w:line="480" w:lineRule="auto"/>
              <w:rPr>
                <w:sz w:val="24"/>
                <w:szCs w:val="24"/>
              </w:rPr>
            </w:pPr>
            <w:r>
              <w:rPr>
                <w:sz w:val="24"/>
                <w:szCs w:val="24"/>
              </w:rPr>
              <w:t>1,412,684</w:t>
            </w:r>
          </w:p>
        </w:tc>
        <w:tc>
          <w:tcPr>
            <w:tcW w:w="1558" w:type="dxa"/>
          </w:tcPr>
          <w:p w14:paraId="6B31A907" w14:textId="5DEC23DF" w:rsidR="00D179DE" w:rsidRDefault="00D179DE" w:rsidP="00752CC0">
            <w:pPr>
              <w:spacing w:line="480" w:lineRule="auto"/>
              <w:rPr>
                <w:sz w:val="24"/>
                <w:szCs w:val="24"/>
              </w:rPr>
            </w:pPr>
            <w:r>
              <w:rPr>
                <w:sz w:val="24"/>
                <w:szCs w:val="24"/>
              </w:rPr>
              <w:t>48.77%</w:t>
            </w:r>
          </w:p>
        </w:tc>
        <w:tc>
          <w:tcPr>
            <w:tcW w:w="1801" w:type="dxa"/>
          </w:tcPr>
          <w:p w14:paraId="6B2E72F1" w14:textId="2CB9DAEA" w:rsidR="00D179DE" w:rsidRDefault="00D179DE" w:rsidP="00752CC0">
            <w:pPr>
              <w:spacing w:line="480" w:lineRule="auto"/>
              <w:rPr>
                <w:sz w:val="24"/>
                <w:szCs w:val="24"/>
              </w:rPr>
            </w:pPr>
            <w:r>
              <w:rPr>
                <w:sz w:val="24"/>
                <w:szCs w:val="24"/>
              </w:rPr>
              <w:t>-0.0157</w:t>
            </w:r>
          </w:p>
        </w:tc>
        <w:tc>
          <w:tcPr>
            <w:tcW w:w="1316" w:type="dxa"/>
          </w:tcPr>
          <w:p w14:paraId="6FFC7C10" w14:textId="129F842D" w:rsidR="00D179DE" w:rsidRDefault="00D179DE" w:rsidP="00752CC0">
            <w:pPr>
              <w:spacing w:line="480" w:lineRule="auto"/>
              <w:rPr>
                <w:sz w:val="24"/>
                <w:szCs w:val="24"/>
              </w:rPr>
            </w:pPr>
            <w:r>
              <w:rPr>
                <w:sz w:val="24"/>
                <w:szCs w:val="24"/>
              </w:rPr>
              <w:t>-4.158</w:t>
            </w:r>
          </w:p>
        </w:tc>
        <w:tc>
          <w:tcPr>
            <w:tcW w:w="1559" w:type="dxa"/>
          </w:tcPr>
          <w:p w14:paraId="44305D09" w14:textId="5CD957A2" w:rsidR="00D179DE" w:rsidRDefault="00D179DE" w:rsidP="00752CC0">
            <w:pPr>
              <w:spacing w:line="480" w:lineRule="auto"/>
              <w:rPr>
                <w:sz w:val="24"/>
                <w:szCs w:val="24"/>
              </w:rPr>
            </w:pPr>
            <w:r>
              <w:rPr>
                <w:sz w:val="24"/>
                <w:szCs w:val="24"/>
              </w:rPr>
              <w:t>&lt;0.001</w:t>
            </w:r>
          </w:p>
        </w:tc>
      </w:tr>
    </w:tbl>
    <w:p w14:paraId="68CDB4A4" w14:textId="77777777" w:rsidR="00D179DE" w:rsidRPr="00D179DE" w:rsidRDefault="00D179DE" w:rsidP="00752CC0">
      <w:pPr>
        <w:spacing w:before="240" w:line="480" w:lineRule="auto"/>
        <w:ind w:firstLine="720"/>
        <w:rPr>
          <w:sz w:val="24"/>
          <w:szCs w:val="24"/>
        </w:rPr>
      </w:pPr>
      <w:r w:rsidRPr="00D179DE">
        <w:rPr>
          <w:sz w:val="24"/>
          <w:szCs w:val="24"/>
        </w:rPr>
        <w:t>The intercept was statistically significant in all four bands. There is sufficient evidence to reject the null hypothesis in every band and support the claim that the Book Breaker's win rate is below 50%, though the size of that deficit narrows as rating increases.</w:t>
      </w:r>
    </w:p>
    <w:p w14:paraId="3697DF6E" w14:textId="77777777" w:rsidR="00D179DE" w:rsidRPr="00D179DE" w:rsidRDefault="00D179DE" w:rsidP="00D179DE">
      <w:pPr>
        <w:spacing w:line="480" w:lineRule="auto"/>
        <w:rPr>
          <w:sz w:val="24"/>
          <w:szCs w:val="24"/>
        </w:rPr>
      </w:pPr>
      <w:r w:rsidRPr="00D179DE">
        <w:rPr>
          <w:b/>
          <w:bCs/>
          <w:sz w:val="24"/>
          <w:szCs w:val="24"/>
        </w:rPr>
        <w:t>Test 2 — Book depth as a predictor.</w:t>
      </w:r>
      <w:r w:rsidRPr="00D179DE">
        <w:rPr>
          <w:sz w:val="24"/>
          <w:szCs w:val="24"/>
        </w:rPr>
        <w:t xml:space="preserve"> The null hypothesis was that book depth in plies has no association with whether the Book Breaker wins, tested via the significance of the depth coefficient in the same model, using a z-statistic and associated p-value at α = 0.05.</w:t>
      </w:r>
    </w:p>
    <w:tbl>
      <w:tblPr>
        <w:tblStyle w:val="PlainTable1"/>
        <w:tblW w:w="0" w:type="auto"/>
        <w:tblLook w:val="0420" w:firstRow="1" w:lastRow="0" w:firstColumn="0" w:lastColumn="0" w:noHBand="0" w:noVBand="1"/>
      </w:tblPr>
      <w:tblGrid>
        <w:gridCol w:w="1870"/>
        <w:gridCol w:w="1870"/>
        <w:gridCol w:w="1870"/>
        <w:gridCol w:w="1870"/>
        <w:gridCol w:w="1870"/>
      </w:tblGrid>
      <w:tr w:rsidR="00D179DE" w:rsidRPr="00D179DE" w14:paraId="61DA65F5" w14:textId="77777777" w:rsidTr="00EC719A">
        <w:trPr>
          <w:cnfStyle w:val="100000000000" w:firstRow="1" w:lastRow="0" w:firstColumn="0" w:lastColumn="0" w:oddVBand="0" w:evenVBand="0" w:oddHBand="0" w:evenHBand="0" w:firstRowFirstColumn="0" w:firstRowLastColumn="0" w:lastRowFirstColumn="0" w:lastRowLastColumn="0"/>
        </w:trPr>
        <w:tc>
          <w:tcPr>
            <w:tcW w:w="1870" w:type="dxa"/>
          </w:tcPr>
          <w:p w14:paraId="478774F1" w14:textId="77777777" w:rsidR="00D179DE" w:rsidRPr="00D179DE" w:rsidRDefault="00D179DE" w:rsidP="0071124D">
            <w:pPr>
              <w:spacing w:line="480" w:lineRule="auto"/>
              <w:rPr>
                <w:sz w:val="24"/>
                <w:szCs w:val="24"/>
              </w:rPr>
            </w:pPr>
            <w:r w:rsidRPr="00D179DE">
              <w:rPr>
                <w:sz w:val="24"/>
                <w:szCs w:val="24"/>
              </w:rPr>
              <w:t>Band</w:t>
            </w:r>
          </w:p>
        </w:tc>
        <w:tc>
          <w:tcPr>
            <w:tcW w:w="1870" w:type="dxa"/>
          </w:tcPr>
          <w:p w14:paraId="329E27E7" w14:textId="77777777" w:rsidR="00D179DE" w:rsidRPr="00D179DE" w:rsidRDefault="00D179DE" w:rsidP="0071124D">
            <w:pPr>
              <w:spacing w:line="480" w:lineRule="auto"/>
              <w:rPr>
                <w:sz w:val="24"/>
                <w:szCs w:val="24"/>
              </w:rPr>
            </w:pPr>
            <w:r w:rsidRPr="00D179DE">
              <w:rPr>
                <w:sz w:val="24"/>
                <w:szCs w:val="24"/>
              </w:rPr>
              <w:t xml:space="preserve">Depth </w:t>
            </w:r>
            <w:proofErr w:type="spellStart"/>
            <w:r w:rsidRPr="00D179DE">
              <w:rPr>
                <w:sz w:val="24"/>
                <w:szCs w:val="24"/>
              </w:rPr>
              <w:t>coef</w:t>
            </w:r>
            <w:proofErr w:type="spellEnd"/>
          </w:p>
        </w:tc>
        <w:tc>
          <w:tcPr>
            <w:tcW w:w="1870" w:type="dxa"/>
          </w:tcPr>
          <w:p w14:paraId="786DA766" w14:textId="77777777" w:rsidR="00D179DE" w:rsidRPr="00D179DE" w:rsidRDefault="00D179DE" w:rsidP="0071124D">
            <w:pPr>
              <w:spacing w:line="480" w:lineRule="auto"/>
              <w:rPr>
                <w:sz w:val="24"/>
                <w:szCs w:val="24"/>
              </w:rPr>
            </w:pPr>
            <w:r w:rsidRPr="00D179DE">
              <w:rPr>
                <w:sz w:val="24"/>
                <w:szCs w:val="24"/>
              </w:rPr>
              <w:t>Std err</w:t>
            </w:r>
          </w:p>
        </w:tc>
        <w:tc>
          <w:tcPr>
            <w:tcW w:w="1870" w:type="dxa"/>
          </w:tcPr>
          <w:p w14:paraId="21BBF622" w14:textId="77777777" w:rsidR="00D179DE" w:rsidRPr="00D179DE" w:rsidRDefault="00D179DE" w:rsidP="0071124D">
            <w:pPr>
              <w:spacing w:line="480" w:lineRule="auto"/>
              <w:rPr>
                <w:sz w:val="24"/>
                <w:szCs w:val="24"/>
              </w:rPr>
            </w:pPr>
            <w:r w:rsidRPr="00D179DE">
              <w:rPr>
                <w:sz w:val="24"/>
                <w:szCs w:val="24"/>
              </w:rPr>
              <w:t>z</w:t>
            </w:r>
          </w:p>
        </w:tc>
        <w:tc>
          <w:tcPr>
            <w:tcW w:w="1870" w:type="dxa"/>
          </w:tcPr>
          <w:p w14:paraId="42DE366A" w14:textId="77777777" w:rsidR="00D179DE" w:rsidRPr="00D179DE" w:rsidRDefault="00D179DE" w:rsidP="0071124D">
            <w:pPr>
              <w:spacing w:line="480" w:lineRule="auto"/>
              <w:rPr>
                <w:sz w:val="24"/>
                <w:szCs w:val="24"/>
              </w:rPr>
            </w:pPr>
            <w:r w:rsidRPr="00D179DE">
              <w:rPr>
                <w:sz w:val="24"/>
                <w:szCs w:val="24"/>
              </w:rPr>
              <w:t>p</w:t>
            </w:r>
          </w:p>
        </w:tc>
      </w:tr>
      <w:tr w:rsidR="00D179DE" w:rsidRPr="00D179DE" w14:paraId="056142A0" w14:textId="77777777" w:rsidTr="00EC719A">
        <w:trPr>
          <w:cnfStyle w:val="000000100000" w:firstRow="0" w:lastRow="0" w:firstColumn="0" w:lastColumn="0" w:oddVBand="0" w:evenVBand="0" w:oddHBand="1" w:evenHBand="0" w:firstRowFirstColumn="0" w:firstRowLastColumn="0" w:lastRowFirstColumn="0" w:lastRowLastColumn="0"/>
        </w:trPr>
        <w:tc>
          <w:tcPr>
            <w:tcW w:w="1870" w:type="dxa"/>
          </w:tcPr>
          <w:p w14:paraId="128665F6" w14:textId="77777777" w:rsidR="00D179DE" w:rsidRPr="00D179DE" w:rsidRDefault="00D179DE" w:rsidP="0071124D">
            <w:pPr>
              <w:spacing w:line="480" w:lineRule="auto"/>
              <w:rPr>
                <w:sz w:val="24"/>
                <w:szCs w:val="24"/>
              </w:rPr>
            </w:pPr>
            <w:r w:rsidRPr="00D179DE">
              <w:rPr>
                <w:sz w:val="24"/>
                <w:szCs w:val="24"/>
              </w:rPr>
              <w:t>Under-1000</w:t>
            </w:r>
          </w:p>
        </w:tc>
        <w:tc>
          <w:tcPr>
            <w:tcW w:w="1870" w:type="dxa"/>
          </w:tcPr>
          <w:p w14:paraId="49024ECE" w14:textId="77777777" w:rsidR="00D179DE" w:rsidRPr="00D179DE" w:rsidRDefault="00D179DE" w:rsidP="0071124D">
            <w:pPr>
              <w:spacing w:line="480" w:lineRule="auto"/>
              <w:rPr>
                <w:sz w:val="24"/>
                <w:szCs w:val="24"/>
              </w:rPr>
            </w:pPr>
            <w:r w:rsidRPr="00D179DE">
              <w:rPr>
                <w:sz w:val="24"/>
                <w:szCs w:val="24"/>
              </w:rPr>
              <w:t>−0.0020</w:t>
            </w:r>
          </w:p>
        </w:tc>
        <w:tc>
          <w:tcPr>
            <w:tcW w:w="1870" w:type="dxa"/>
          </w:tcPr>
          <w:p w14:paraId="789616C4" w14:textId="77777777" w:rsidR="00D179DE" w:rsidRPr="00D179DE" w:rsidRDefault="00D179DE" w:rsidP="0071124D">
            <w:pPr>
              <w:spacing w:line="480" w:lineRule="auto"/>
              <w:rPr>
                <w:sz w:val="24"/>
                <w:szCs w:val="24"/>
              </w:rPr>
            </w:pPr>
            <w:r w:rsidRPr="00D179DE">
              <w:rPr>
                <w:sz w:val="24"/>
                <w:szCs w:val="24"/>
              </w:rPr>
              <w:t>0.001</w:t>
            </w:r>
          </w:p>
        </w:tc>
        <w:tc>
          <w:tcPr>
            <w:tcW w:w="1870" w:type="dxa"/>
          </w:tcPr>
          <w:p w14:paraId="30F4468E" w14:textId="77777777" w:rsidR="00D179DE" w:rsidRPr="00D179DE" w:rsidRDefault="00D179DE" w:rsidP="0071124D">
            <w:pPr>
              <w:spacing w:line="480" w:lineRule="auto"/>
              <w:rPr>
                <w:sz w:val="24"/>
                <w:szCs w:val="24"/>
              </w:rPr>
            </w:pPr>
            <w:r w:rsidRPr="00D179DE">
              <w:rPr>
                <w:sz w:val="24"/>
                <w:szCs w:val="24"/>
              </w:rPr>
              <w:t>−1.549</w:t>
            </w:r>
          </w:p>
        </w:tc>
        <w:tc>
          <w:tcPr>
            <w:tcW w:w="1870" w:type="dxa"/>
          </w:tcPr>
          <w:p w14:paraId="2643780D" w14:textId="77777777" w:rsidR="00D179DE" w:rsidRPr="00D179DE" w:rsidRDefault="00D179DE" w:rsidP="0071124D">
            <w:pPr>
              <w:spacing w:line="480" w:lineRule="auto"/>
              <w:rPr>
                <w:sz w:val="24"/>
                <w:szCs w:val="24"/>
              </w:rPr>
            </w:pPr>
            <w:r w:rsidRPr="00D179DE">
              <w:rPr>
                <w:sz w:val="24"/>
                <w:szCs w:val="24"/>
              </w:rPr>
              <w:t>0.121</w:t>
            </w:r>
          </w:p>
        </w:tc>
      </w:tr>
      <w:tr w:rsidR="00D179DE" w:rsidRPr="00D179DE" w14:paraId="0722D458" w14:textId="77777777" w:rsidTr="00EC719A">
        <w:tc>
          <w:tcPr>
            <w:tcW w:w="1870" w:type="dxa"/>
          </w:tcPr>
          <w:p w14:paraId="7F459491" w14:textId="77777777" w:rsidR="00D179DE" w:rsidRPr="00D179DE" w:rsidRDefault="00D179DE" w:rsidP="0071124D">
            <w:pPr>
              <w:spacing w:line="480" w:lineRule="auto"/>
              <w:rPr>
                <w:sz w:val="24"/>
                <w:szCs w:val="24"/>
              </w:rPr>
            </w:pPr>
            <w:r w:rsidRPr="00D179DE">
              <w:rPr>
                <w:sz w:val="24"/>
                <w:szCs w:val="24"/>
              </w:rPr>
              <w:t>1000–1399</w:t>
            </w:r>
          </w:p>
        </w:tc>
        <w:tc>
          <w:tcPr>
            <w:tcW w:w="1870" w:type="dxa"/>
          </w:tcPr>
          <w:p w14:paraId="2B617178" w14:textId="77777777" w:rsidR="00D179DE" w:rsidRPr="00D179DE" w:rsidRDefault="00D179DE" w:rsidP="0071124D">
            <w:pPr>
              <w:spacing w:line="480" w:lineRule="auto"/>
              <w:rPr>
                <w:sz w:val="24"/>
                <w:szCs w:val="24"/>
              </w:rPr>
            </w:pPr>
            <w:r w:rsidRPr="00D179DE">
              <w:rPr>
                <w:sz w:val="24"/>
                <w:szCs w:val="24"/>
              </w:rPr>
              <w:t>−0.0124</w:t>
            </w:r>
          </w:p>
        </w:tc>
        <w:tc>
          <w:tcPr>
            <w:tcW w:w="1870" w:type="dxa"/>
          </w:tcPr>
          <w:p w14:paraId="544AC68F" w14:textId="77777777" w:rsidR="00D179DE" w:rsidRPr="00D179DE" w:rsidRDefault="00D179DE" w:rsidP="0071124D">
            <w:pPr>
              <w:spacing w:line="480" w:lineRule="auto"/>
              <w:rPr>
                <w:sz w:val="24"/>
                <w:szCs w:val="24"/>
              </w:rPr>
            </w:pPr>
            <w:r w:rsidRPr="00D179DE">
              <w:rPr>
                <w:sz w:val="24"/>
                <w:szCs w:val="24"/>
              </w:rPr>
              <w:t>0.001</w:t>
            </w:r>
          </w:p>
        </w:tc>
        <w:tc>
          <w:tcPr>
            <w:tcW w:w="1870" w:type="dxa"/>
          </w:tcPr>
          <w:p w14:paraId="53B03E1B" w14:textId="77777777" w:rsidR="00D179DE" w:rsidRPr="00D179DE" w:rsidRDefault="00D179DE" w:rsidP="0071124D">
            <w:pPr>
              <w:spacing w:line="480" w:lineRule="auto"/>
              <w:rPr>
                <w:sz w:val="24"/>
                <w:szCs w:val="24"/>
              </w:rPr>
            </w:pPr>
            <w:r w:rsidRPr="00D179DE">
              <w:rPr>
                <w:sz w:val="24"/>
                <w:szCs w:val="24"/>
              </w:rPr>
              <w:t>−21.963</w:t>
            </w:r>
          </w:p>
        </w:tc>
        <w:tc>
          <w:tcPr>
            <w:tcW w:w="1870" w:type="dxa"/>
          </w:tcPr>
          <w:p w14:paraId="2B4B69B3" w14:textId="77777777" w:rsidR="00D179DE" w:rsidRPr="00D179DE" w:rsidRDefault="00D179DE" w:rsidP="0071124D">
            <w:pPr>
              <w:spacing w:line="480" w:lineRule="auto"/>
              <w:rPr>
                <w:sz w:val="24"/>
                <w:szCs w:val="24"/>
              </w:rPr>
            </w:pPr>
            <w:r w:rsidRPr="00D179DE">
              <w:rPr>
                <w:sz w:val="24"/>
                <w:szCs w:val="24"/>
              </w:rPr>
              <w:t>&lt; 0.001</w:t>
            </w:r>
          </w:p>
        </w:tc>
      </w:tr>
      <w:tr w:rsidR="00D179DE" w:rsidRPr="00D179DE" w14:paraId="76C0AC05" w14:textId="77777777" w:rsidTr="00EC719A">
        <w:trPr>
          <w:cnfStyle w:val="000000100000" w:firstRow="0" w:lastRow="0" w:firstColumn="0" w:lastColumn="0" w:oddVBand="0" w:evenVBand="0" w:oddHBand="1" w:evenHBand="0" w:firstRowFirstColumn="0" w:firstRowLastColumn="0" w:lastRowFirstColumn="0" w:lastRowLastColumn="0"/>
        </w:trPr>
        <w:tc>
          <w:tcPr>
            <w:tcW w:w="1870" w:type="dxa"/>
          </w:tcPr>
          <w:p w14:paraId="5E38DF0D" w14:textId="77777777" w:rsidR="00D179DE" w:rsidRPr="00D179DE" w:rsidRDefault="00D179DE" w:rsidP="0071124D">
            <w:pPr>
              <w:spacing w:line="480" w:lineRule="auto"/>
              <w:rPr>
                <w:sz w:val="24"/>
                <w:szCs w:val="24"/>
              </w:rPr>
            </w:pPr>
            <w:r w:rsidRPr="00D179DE">
              <w:rPr>
                <w:sz w:val="24"/>
                <w:szCs w:val="24"/>
              </w:rPr>
              <w:t>1400–1799</w:t>
            </w:r>
          </w:p>
        </w:tc>
        <w:tc>
          <w:tcPr>
            <w:tcW w:w="1870" w:type="dxa"/>
          </w:tcPr>
          <w:p w14:paraId="46D1E092" w14:textId="77777777" w:rsidR="00D179DE" w:rsidRPr="00D179DE" w:rsidRDefault="00D179DE" w:rsidP="0071124D">
            <w:pPr>
              <w:spacing w:line="480" w:lineRule="auto"/>
              <w:rPr>
                <w:sz w:val="24"/>
                <w:szCs w:val="24"/>
              </w:rPr>
            </w:pPr>
            <w:r w:rsidRPr="00D179DE">
              <w:rPr>
                <w:sz w:val="24"/>
                <w:szCs w:val="24"/>
              </w:rPr>
              <w:t>−0.0105</w:t>
            </w:r>
          </w:p>
        </w:tc>
        <w:tc>
          <w:tcPr>
            <w:tcW w:w="1870" w:type="dxa"/>
          </w:tcPr>
          <w:p w14:paraId="7CA11BA0" w14:textId="77777777" w:rsidR="00D179DE" w:rsidRPr="00D179DE" w:rsidRDefault="00D179DE" w:rsidP="0071124D">
            <w:pPr>
              <w:spacing w:line="480" w:lineRule="auto"/>
              <w:rPr>
                <w:sz w:val="24"/>
                <w:szCs w:val="24"/>
              </w:rPr>
            </w:pPr>
            <w:r w:rsidRPr="00D179DE">
              <w:rPr>
                <w:sz w:val="24"/>
                <w:szCs w:val="24"/>
              </w:rPr>
              <w:t>0.000</w:t>
            </w:r>
          </w:p>
        </w:tc>
        <w:tc>
          <w:tcPr>
            <w:tcW w:w="1870" w:type="dxa"/>
          </w:tcPr>
          <w:p w14:paraId="4BADBA1E" w14:textId="77777777" w:rsidR="00D179DE" w:rsidRPr="00D179DE" w:rsidRDefault="00D179DE" w:rsidP="0071124D">
            <w:pPr>
              <w:spacing w:line="480" w:lineRule="auto"/>
              <w:rPr>
                <w:sz w:val="24"/>
                <w:szCs w:val="24"/>
              </w:rPr>
            </w:pPr>
            <w:r w:rsidRPr="00D179DE">
              <w:rPr>
                <w:sz w:val="24"/>
                <w:szCs w:val="24"/>
              </w:rPr>
              <w:t>−24.784</w:t>
            </w:r>
          </w:p>
        </w:tc>
        <w:tc>
          <w:tcPr>
            <w:tcW w:w="1870" w:type="dxa"/>
          </w:tcPr>
          <w:p w14:paraId="62C9E770" w14:textId="77777777" w:rsidR="00D179DE" w:rsidRPr="00D179DE" w:rsidRDefault="00D179DE" w:rsidP="0071124D">
            <w:pPr>
              <w:spacing w:line="480" w:lineRule="auto"/>
              <w:rPr>
                <w:sz w:val="24"/>
                <w:szCs w:val="24"/>
              </w:rPr>
            </w:pPr>
            <w:r w:rsidRPr="00D179DE">
              <w:rPr>
                <w:sz w:val="24"/>
                <w:szCs w:val="24"/>
              </w:rPr>
              <w:t>&lt; 0.001</w:t>
            </w:r>
          </w:p>
        </w:tc>
      </w:tr>
      <w:tr w:rsidR="00D179DE" w:rsidRPr="00D179DE" w14:paraId="075FE0AA" w14:textId="77777777" w:rsidTr="00EC719A">
        <w:tc>
          <w:tcPr>
            <w:tcW w:w="1870" w:type="dxa"/>
          </w:tcPr>
          <w:p w14:paraId="58943114" w14:textId="77777777" w:rsidR="00D179DE" w:rsidRPr="00D179DE" w:rsidRDefault="00D179DE" w:rsidP="0071124D">
            <w:pPr>
              <w:spacing w:line="480" w:lineRule="auto"/>
              <w:rPr>
                <w:sz w:val="24"/>
                <w:szCs w:val="24"/>
              </w:rPr>
            </w:pPr>
            <w:r w:rsidRPr="00D179DE">
              <w:rPr>
                <w:sz w:val="24"/>
                <w:szCs w:val="24"/>
              </w:rPr>
              <w:t>1800–1999</w:t>
            </w:r>
          </w:p>
        </w:tc>
        <w:tc>
          <w:tcPr>
            <w:tcW w:w="1870" w:type="dxa"/>
          </w:tcPr>
          <w:p w14:paraId="482BB072" w14:textId="77777777" w:rsidR="00D179DE" w:rsidRPr="00D179DE" w:rsidRDefault="00D179DE" w:rsidP="0071124D">
            <w:pPr>
              <w:spacing w:line="480" w:lineRule="auto"/>
              <w:rPr>
                <w:sz w:val="24"/>
                <w:szCs w:val="24"/>
              </w:rPr>
            </w:pPr>
            <w:r w:rsidRPr="00D179DE">
              <w:rPr>
                <w:sz w:val="24"/>
                <w:szCs w:val="24"/>
              </w:rPr>
              <w:t>−0.0068</w:t>
            </w:r>
          </w:p>
        </w:tc>
        <w:tc>
          <w:tcPr>
            <w:tcW w:w="1870" w:type="dxa"/>
          </w:tcPr>
          <w:p w14:paraId="4F1CD9A2" w14:textId="77777777" w:rsidR="00D179DE" w:rsidRPr="00D179DE" w:rsidRDefault="00D179DE" w:rsidP="0071124D">
            <w:pPr>
              <w:spacing w:line="480" w:lineRule="auto"/>
              <w:rPr>
                <w:sz w:val="24"/>
                <w:szCs w:val="24"/>
              </w:rPr>
            </w:pPr>
            <w:r w:rsidRPr="00D179DE">
              <w:rPr>
                <w:sz w:val="24"/>
                <w:szCs w:val="24"/>
              </w:rPr>
              <w:t>0.001</w:t>
            </w:r>
          </w:p>
        </w:tc>
        <w:tc>
          <w:tcPr>
            <w:tcW w:w="1870" w:type="dxa"/>
          </w:tcPr>
          <w:p w14:paraId="20D5FBFD" w14:textId="77777777" w:rsidR="00D179DE" w:rsidRPr="00D179DE" w:rsidRDefault="00D179DE" w:rsidP="0071124D">
            <w:pPr>
              <w:spacing w:line="480" w:lineRule="auto"/>
              <w:rPr>
                <w:sz w:val="24"/>
                <w:szCs w:val="24"/>
              </w:rPr>
            </w:pPr>
            <w:r w:rsidRPr="00D179DE">
              <w:rPr>
                <w:sz w:val="24"/>
                <w:szCs w:val="24"/>
              </w:rPr>
              <w:t>−9.921</w:t>
            </w:r>
          </w:p>
        </w:tc>
        <w:tc>
          <w:tcPr>
            <w:tcW w:w="1870" w:type="dxa"/>
          </w:tcPr>
          <w:p w14:paraId="4C30CE1C" w14:textId="77777777" w:rsidR="00D179DE" w:rsidRPr="00D179DE" w:rsidRDefault="00D179DE" w:rsidP="0071124D">
            <w:pPr>
              <w:spacing w:line="480" w:lineRule="auto"/>
              <w:rPr>
                <w:sz w:val="24"/>
                <w:szCs w:val="24"/>
              </w:rPr>
            </w:pPr>
            <w:r w:rsidRPr="00D179DE">
              <w:rPr>
                <w:sz w:val="24"/>
                <w:szCs w:val="24"/>
              </w:rPr>
              <w:t>&lt; 0.001</w:t>
            </w:r>
          </w:p>
        </w:tc>
      </w:tr>
    </w:tbl>
    <w:p w14:paraId="3EE56B3E" w14:textId="0F8CD582" w:rsidR="00D179DE" w:rsidRPr="00D179DE" w:rsidRDefault="00AA1774" w:rsidP="00752CC0">
      <w:pPr>
        <w:spacing w:before="240" w:line="480" w:lineRule="auto"/>
        <w:ind w:firstLine="720"/>
        <w:rPr>
          <w:sz w:val="24"/>
          <w:szCs w:val="24"/>
        </w:rPr>
      </w:pPr>
      <w:r w:rsidRPr="00AA1774">
        <w:rPr>
          <w:sz w:val="24"/>
          <w:szCs w:val="24"/>
        </w:rPr>
        <w:t xml:space="preserve">In the under-1000 band, the depth coefficient was not statistically significant (p = 0.121). There is insufficient evidence to reject the null hypothesis in this band; book depth was not associated with outcome for the lowest rating band. In the three higher bands, the depth coefficient was significant, and there is sufficient evidence to reject the null hypothesis and support the claim that greater book depth is associated with a lower probability of the Book Breaker winning. As noted in section E.3, because book depth's </w:t>
      </w:r>
      <w:r w:rsidRPr="00AA1774">
        <w:rPr>
          <w:sz w:val="24"/>
          <w:szCs w:val="24"/>
        </w:rPr>
        <w:lastRenderedPageBreak/>
        <w:t>parity is structurally identical to the Book Breaker's color, these depth coefficients partly reflect a color effect rather than depth alone; this is addressed further in F.2.</w:t>
      </w:r>
    </w:p>
    <w:p w14:paraId="64F938C3" w14:textId="77777777" w:rsidR="00492275" w:rsidRDefault="00215CA1" w:rsidP="00215CA1">
      <w:pPr>
        <w:pStyle w:val="Heading2"/>
      </w:pPr>
      <w:bookmarkStart w:id="12" w:name="_Toc1419440648"/>
      <w:r>
        <w:t>F</w:t>
      </w:r>
      <w:r w:rsidR="004876B9">
        <w:t>.2 Practical Significance</w:t>
      </w:r>
      <w:bookmarkEnd w:id="12"/>
      <w:r w:rsidR="004876B9">
        <w:t xml:space="preserve"> </w:t>
      </w:r>
      <w:r>
        <w:t xml:space="preserve"> </w:t>
      </w:r>
    </w:p>
    <w:p w14:paraId="49E35B8F" w14:textId="6C40C5A4" w:rsidR="000C0F26" w:rsidRDefault="00752CC0" w:rsidP="000C0F26">
      <w:pPr>
        <w:spacing w:line="480" w:lineRule="auto"/>
        <w:ind w:firstLine="360"/>
        <w:rPr>
          <w:sz w:val="24"/>
          <w:szCs w:val="24"/>
        </w:rPr>
      </w:pPr>
      <w:r w:rsidRPr="00752CC0">
        <w:rPr>
          <w:sz w:val="24"/>
          <w:szCs w:val="24"/>
        </w:rPr>
        <w:t>Practical significance was assessed by comparing the Book Breaker's win rate at the shallowest and deepest observed depth milestones, using the same bucketed categories (0-2, 3-4, 5-6, 7-8, and 9+ plies) produced for the visualization discussed in section C.6 of Task 2. This approach was chosen over the compounded-odds-ratio comparison originally proposed in Task 2 section C.5, since the specific 6-move and 12-move deviation used there as an illustrative example fell well outside the range of book depths actually observed in the data; average book depth across sub-bands ranged from roughly 3 to 5 plies, making a 12-to-24-ply comparison unrepresentative of any realistic scenario a player or coach would encounter. The milestone buckets used here instead reflect real, observed groupings of games.</w:t>
      </w:r>
    </w:p>
    <w:tbl>
      <w:tblPr>
        <w:tblStyle w:val="PlainTable1"/>
        <w:tblW w:w="0" w:type="auto"/>
        <w:tblLook w:val="0420" w:firstRow="1" w:lastRow="0" w:firstColumn="0" w:lastColumn="0" w:noHBand="0" w:noVBand="1"/>
      </w:tblPr>
      <w:tblGrid>
        <w:gridCol w:w="2337"/>
        <w:gridCol w:w="2337"/>
        <w:gridCol w:w="2338"/>
        <w:gridCol w:w="2338"/>
      </w:tblGrid>
      <w:tr w:rsidR="00752CC0" w:rsidRPr="00752CC0" w14:paraId="47F6F5D1" w14:textId="77777777" w:rsidTr="00752CC0">
        <w:trPr>
          <w:cnfStyle w:val="100000000000" w:firstRow="1" w:lastRow="0" w:firstColumn="0" w:lastColumn="0" w:oddVBand="0" w:evenVBand="0" w:oddHBand="0" w:evenHBand="0" w:firstRowFirstColumn="0" w:firstRowLastColumn="0" w:lastRowFirstColumn="0" w:lastRowLastColumn="0"/>
        </w:trPr>
        <w:tc>
          <w:tcPr>
            <w:tcW w:w="2337" w:type="dxa"/>
          </w:tcPr>
          <w:p w14:paraId="02849C68" w14:textId="77777777" w:rsidR="00752CC0" w:rsidRPr="00752CC0" w:rsidRDefault="00752CC0" w:rsidP="00686272">
            <w:pPr>
              <w:spacing w:line="480" w:lineRule="auto"/>
              <w:rPr>
                <w:sz w:val="24"/>
                <w:szCs w:val="24"/>
              </w:rPr>
            </w:pPr>
            <w:r w:rsidRPr="00752CC0">
              <w:rPr>
                <w:sz w:val="24"/>
                <w:szCs w:val="24"/>
              </w:rPr>
              <w:t>Band</w:t>
            </w:r>
          </w:p>
        </w:tc>
        <w:tc>
          <w:tcPr>
            <w:tcW w:w="2337" w:type="dxa"/>
          </w:tcPr>
          <w:p w14:paraId="3470E06E" w14:textId="77777777" w:rsidR="00752CC0" w:rsidRPr="00752CC0" w:rsidRDefault="00752CC0" w:rsidP="00686272">
            <w:pPr>
              <w:spacing w:line="480" w:lineRule="auto"/>
              <w:rPr>
                <w:sz w:val="24"/>
                <w:szCs w:val="24"/>
              </w:rPr>
            </w:pPr>
            <w:r w:rsidRPr="00752CC0">
              <w:rPr>
                <w:sz w:val="24"/>
                <w:szCs w:val="24"/>
              </w:rPr>
              <w:t>0-2 ply win rate</w:t>
            </w:r>
          </w:p>
        </w:tc>
        <w:tc>
          <w:tcPr>
            <w:tcW w:w="2338" w:type="dxa"/>
          </w:tcPr>
          <w:p w14:paraId="695E9A9A" w14:textId="77777777" w:rsidR="00752CC0" w:rsidRPr="00752CC0" w:rsidRDefault="00752CC0" w:rsidP="00686272">
            <w:pPr>
              <w:spacing w:line="480" w:lineRule="auto"/>
              <w:rPr>
                <w:sz w:val="24"/>
                <w:szCs w:val="24"/>
              </w:rPr>
            </w:pPr>
            <w:r w:rsidRPr="00752CC0">
              <w:rPr>
                <w:sz w:val="24"/>
                <w:szCs w:val="24"/>
              </w:rPr>
              <w:t>9+ ply win rate</w:t>
            </w:r>
          </w:p>
        </w:tc>
        <w:tc>
          <w:tcPr>
            <w:tcW w:w="2338" w:type="dxa"/>
          </w:tcPr>
          <w:p w14:paraId="6D5DF117" w14:textId="77777777" w:rsidR="00752CC0" w:rsidRPr="00752CC0" w:rsidRDefault="00752CC0" w:rsidP="00686272">
            <w:pPr>
              <w:spacing w:line="480" w:lineRule="auto"/>
              <w:rPr>
                <w:sz w:val="24"/>
                <w:szCs w:val="24"/>
              </w:rPr>
            </w:pPr>
            <w:r w:rsidRPr="00752CC0">
              <w:rPr>
                <w:sz w:val="24"/>
                <w:szCs w:val="24"/>
              </w:rPr>
              <w:t>Point drop</w:t>
            </w:r>
          </w:p>
        </w:tc>
      </w:tr>
      <w:tr w:rsidR="00752CC0" w:rsidRPr="00752CC0" w14:paraId="0737732B" w14:textId="77777777" w:rsidTr="00752CC0">
        <w:trPr>
          <w:cnfStyle w:val="000000100000" w:firstRow="0" w:lastRow="0" w:firstColumn="0" w:lastColumn="0" w:oddVBand="0" w:evenVBand="0" w:oddHBand="1" w:evenHBand="0" w:firstRowFirstColumn="0" w:firstRowLastColumn="0" w:lastRowFirstColumn="0" w:lastRowLastColumn="0"/>
        </w:trPr>
        <w:tc>
          <w:tcPr>
            <w:tcW w:w="2337" w:type="dxa"/>
          </w:tcPr>
          <w:p w14:paraId="63BDDC09" w14:textId="77777777" w:rsidR="00752CC0" w:rsidRPr="00752CC0" w:rsidRDefault="00752CC0" w:rsidP="00686272">
            <w:pPr>
              <w:spacing w:line="480" w:lineRule="auto"/>
              <w:rPr>
                <w:sz w:val="24"/>
                <w:szCs w:val="24"/>
              </w:rPr>
            </w:pPr>
            <w:r w:rsidRPr="00752CC0">
              <w:rPr>
                <w:sz w:val="24"/>
                <w:szCs w:val="24"/>
              </w:rPr>
              <w:t>1000–1399</w:t>
            </w:r>
          </w:p>
        </w:tc>
        <w:tc>
          <w:tcPr>
            <w:tcW w:w="2337" w:type="dxa"/>
          </w:tcPr>
          <w:p w14:paraId="05AF354B" w14:textId="77777777" w:rsidR="00752CC0" w:rsidRPr="00752CC0" w:rsidRDefault="00752CC0" w:rsidP="00686272">
            <w:pPr>
              <w:spacing w:line="480" w:lineRule="auto"/>
              <w:rPr>
                <w:sz w:val="24"/>
                <w:szCs w:val="24"/>
              </w:rPr>
            </w:pPr>
            <w:r w:rsidRPr="00752CC0">
              <w:rPr>
                <w:sz w:val="24"/>
                <w:szCs w:val="24"/>
              </w:rPr>
              <w:t>49.61%</w:t>
            </w:r>
          </w:p>
        </w:tc>
        <w:tc>
          <w:tcPr>
            <w:tcW w:w="2338" w:type="dxa"/>
          </w:tcPr>
          <w:p w14:paraId="2D9C2091" w14:textId="77777777" w:rsidR="00752CC0" w:rsidRPr="00752CC0" w:rsidRDefault="00752CC0" w:rsidP="00686272">
            <w:pPr>
              <w:spacing w:line="480" w:lineRule="auto"/>
              <w:rPr>
                <w:sz w:val="24"/>
                <w:szCs w:val="24"/>
              </w:rPr>
            </w:pPr>
            <w:r w:rsidRPr="00752CC0">
              <w:rPr>
                <w:sz w:val="24"/>
                <w:szCs w:val="24"/>
              </w:rPr>
              <w:t>44.35%</w:t>
            </w:r>
          </w:p>
        </w:tc>
        <w:tc>
          <w:tcPr>
            <w:tcW w:w="2338" w:type="dxa"/>
          </w:tcPr>
          <w:p w14:paraId="599A157E" w14:textId="77777777" w:rsidR="00752CC0" w:rsidRPr="00752CC0" w:rsidRDefault="00752CC0" w:rsidP="00686272">
            <w:pPr>
              <w:spacing w:line="480" w:lineRule="auto"/>
              <w:rPr>
                <w:sz w:val="24"/>
                <w:szCs w:val="24"/>
              </w:rPr>
            </w:pPr>
            <w:r w:rsidRPr="00752CC0">
              <w:rPr>
                <w:sz w:val="24"/>
                <w:szCs w:val="24"/>
              </w:rPr>
              <w:t>5.27 pts</w:t>
            </w:r>
          </w:p>
        </w:tc>
      </w:tr>
      <w:tr w:rsidR="00752CC0" w:rsidRPr="00752CC0" w14:paraId="79C7B9EE" w14:textId="77777777" w:rsidTr="00752CC0">
        <w:tc>
          <w:tcPr>
            <w:tcW w:w="2337" w:type="dxa"/>
          </w:tcPr>
          <w:p w14:paraId="530A3279" w14:textId="77777777" w:rsidR="00752CC0" w:rsidRPr="00752CC0" w:rsidRDefault="00752CC0" w:rsidP="00686272">
            <w:pPr>
              <w:spacing w:line="480" w:lineRule="auto"/>
              <w:rPr>
                <w:sz w:val="24"/>
                <w:szCs w:val="24"/>
              </w:rPr>
            </w:pPr>
            <w:r w:rsidRPr="00752CC0">
              <w:rPr>
                <w:sz w:val="24"/>
                <w:szCs w:val="24"/>
              </w:rPr>
              <w:t>1400–1799</w:t>
            </w:r>
          </w:p>
        </w:tc>
        <w:tc>
          <w:tcPr>
            <w:tcW w:w="2337" w:type="dxa"/>
          </w:tcPr>
          <w:p w14:paraId="493F39E1" w14:textId="77777777" w:rsidR="00752CC0" w:rsidRPr="00752CC0" w:rsidRDefault="00752CC0" w:rsidP="00686272">
            <w:pPr>
              <w:spacing w:line="480" w:lineRule="auto"/>
              <w:rPr>
                <w:sz w:val="24"/>
                <w:szCs w:val="24"/>
              </w:rPr>
            </w:pPr>
            <w:r w:rsidRPr="00752CC0">
              <w:rPr>
                <w:sz w:val="24"/>
                <w:szCs w:val="24"/>
              </w:rPr>
              <w:t>50.15%</w:t>
            </w:r>
          </w:p>
        </w:tc>
        <w:tc>
          <w:tcPr>
            <w:tcW w:w="2338" w:type="dxa"/>
          </w:tcPr>
          <w:p w14:paraId="199C4083" w14:textId="77777777" w:rsidR="00752CC0" w:rsidRPr="00752CC0" w:rsidRDefault="00752CC0" w:rsidP="00686272">
            <w:pPr>
              <w:spacing w:line="480" w:lineRule="auto"/>
              <w:rPr>
                <w:sz w:val="24"/>
                <w:szCs w:val="24"/>
              </w:rPr>
            </w:pPr>
            <w:r w:rsidRPr="00752CC0">
              <w:rPr>
                <w:sz w:val="24"/>
                <w:szCs w:val="24"/>
              </w:rPr>
              <w:t>46.07%</w:t>
            </w:r>
          </w:p>
        </w:tc>
        <w:tc>
          <w:tcPr>
            <w:tcW w:w="2338" w:type="dxa"/>
          </w:tcPr>
          <w:p w14:paraId="1A6397EA" w14:textId="77777777" w:rsidR="00752CC0" w:rsidRPr="00752CC0" w:rsidRDefault="00752CC0" w:rsidP="00686272">
            <w:pPr>
              <w:spacing w:line="480" w:lineRule="auto"/>
              <w:rPr>
                <w:sz w:val="24"/>
                <w:szCs w:val="24"/>
              </w:rPr>
            </w:pPr>
            <w:r w:rsidRPr="00752CC0">
              <w:rPr>
                <w:sz w:val="24"/>
                <w:szCs w:val="24"/>
              </w:rPr>
              <w:t>4.08 pts</w:t>
            </w:r>
          </w:p>
        </w:tc>
      </w:tr>
      <w:tr w:rsidR="00752CC0" w:rsidRPr="00752CC0" w14:paraId="238D3C66" w14:textId="77777777" w:rsidTr="00752CC0">
        <w:trPr>
          <w:cnfStyle w:val="000000100000" w:firstRow="0" w:lastRow="0" w:firstColumn="0" w:lastColumn="0" w:oddVBand="0" w:evenVBand="0" w:oddHBand="1" w:evenHBand="0" w:firstRowFirstColumn="0" w:firstRowLastColumn="0" w:lastRowFirstColumn="0" w:lastRowLastColumn="0"/>
        </w:trPr>
        <w:tc>
          <w:tcPr>
            <w:tcW w:w="2337" w:type="dxa"/>
          </w:tcPr>
          <w:p w14:paraId="2EE23931" w14:textId="77777777" w:rsidR="00752CC0" w:rsidRPr="00752CC0" w:rsidRDefault="00752CC0" w:rsidP="00686272">
            <w:pPr>
              <w:spacing w:line="480" w:lineRule="auto"/>
              <w:rPr>
                <w:sz w:val="24"/>
                <w:szCs w:val="24"/>
              </w:rPr>
            </w:pPr>
            <w:r w:rsidRPr="00752CC0">
              <w:rPr>
                <w:sz w:val="24"/>
                <w:szCs w:val="24"/>
              </w:rPr>
              <w:t>1800–1999</w:t>
            </w:r>
          </w:p>
        </w:tc>
        <w:tc>
          <w:tcPr>
            <w:tcW w:w="2337" w:type="dxa"/>
          </w:tcPr>
          <w:p w14:paraId="37B8E67E" w14:textId="77777777" w:rsidR="00752CC0" w:rsidRPr="00752CC0" w:rsidRDefault="00752CC0" w:rsidP="00686272">
            <w:pPr>
              <w:spacing w:line="480" w:lineRule="auto"/>
              <w:rPr>
                <w:sz w:val="24"/>
                <w:szCs w:val="24"/>
              </w:rPr>
            </w:pPr>
            <w:r w:rsidRPr="00752CC0">
              <w:rPr>
                <w:sz w:val="24"/>
                <w:szCs w:val="24"/>
              </w:rPr>
              <w:t>50.25%</w:t>
            </w:r>
          </w:p>
        </w:tc>
        <w:tc>
          <w:tcPr>
            <w:tcW w:w="2338" w:type="dxa"/>
          </w:tcPr>
          <w:p w14:paraId="4B6F3382" w14:textId="77777777" w:rsidR="00752CC0" w:rsidRPr="00752CC0" w:rsidRDefault="00752CC0" w:rsidP="00686272">
            <w:pPr>
              <w:spacing w:line="480" w:lineRule="auto"/>
              <w:rPr>
                <w:sz w:val="24"/>
                <w:szCs w:val="24"/>
              </w:rPr>
            </w:pPr>
            <w:r w:rsidRPr="00752CC0">
              <w:rPr>
                <w:sz w:val="24"/>
                <w:szCs w:val="24"/>
              </w:rPr>
              <w:t>47.38%</w:t>
            </w:r>
          </w:p>
        </w:tc>
        <w:tc>
          <w:tcPr>
            <w:tcW w:w="2338" w:type="dxa"/>
          </w:tcPr>
          <w:p w14:paraId="0417E3DD" w14:textId="77777777" w:rsidR="00752CC0" w:rsidRPr="00752CC0" w:rsidRDefault="00752CC0" w:rsidP="00686272">
            <w:pPr>
              <w:spacing w:line="480" w:lineRule="auto"/>
              <w:rPr>
                <w:sz w:val="24"/>
                <w:szCs w:val="24"/>
              </w:rPr>
            </w:pPr>
            <w:r w:rsidRPr="00752CC0">
              <w:rPr>
                <w:sz w:val="24"/>
                <w:szCs w:val="24"/>
              </w:rPr>
              <w:t>2.87 pts</w:t>
            </w:r>
          </w:p>
        </w:tc>
      </w:tr>
    </w:tbl>
    <w:p w14:paraId="791AC05C" w14:textId="77777777" w:rsidR="00752CC0" w:rsidRPr="00752CC0" w:rsidRDefault="00752CC0" w:rsidP="00752CC0">
      <w:pPr>
        <w:spacing w:before="240" w:line="480" w:lineRule="auto"/>
        <w:ind w:firstLine="360"/>
        <w:rPr>
          <w:sz w:val="24"/>
          <w:szCs w:val="24"/>
        </w:rPr>
      </w:pPr>
      <w:r w:rsidRPr="00752CC0">
        <w:rPr>
          <w:sz w:val="24"/>
          <w:szCs w:val="24"/>
        </w:rPr>
        <w:t xml:space="preserve">Across the three bands where the depth coefficient was statistically significant in F.1, the win-rate gap between an early departure (0-2 plies) and a late departure (9+ plies) ranged from roughly 3 to over 5 percentage points, with the largest gap in the 1000–1399 band and the smallest in 1800–1999, consistent with the non-monotonic pattern already observed in the fitted coefficients. </w:t>
      </w:r>
      <w:proofErr w:type="gramStart"/>
      <w:r w:rsidRPr="00752CC0">
        <w:rPr>
          <w:sz w:val="24"/>
          <w:szCs w:val="24"/>
        </w:rPr>
        <w:t>A gap</w:t>
      </w:r>
      <w:proofErr w:type="gramEnd"/>
      <w:r w:rsidRPr="00752CC0">
        <w:rPr>
          <w:sz w:val="24"/>
          <w:szCs w:val="24"/>
        </w:rPr>
        <w:t xml:space="preserve"> of this size is large enough to be </w:t>
      </w:r>
      <w:r w:rsidRPr="00752CC0">
        <w:rPr>
          <w:sz w:val="24"/>
          <w:szCs w:val="24"/>
        </w:rPr>
        <w:lastRenderedPageBreak/>
        <w:t>practically meaningful: a player choosing to memorize theory deep enough to reach the 9+ ply bucket rather than departing early carries a real, double-digit-percentage change in relative win probability, not a difference only detectable because of the dataset's size.</w:t>
      </w:r>
    </w:p>
    <w:p w14:paraId="001277EF" w14:textId="77777777" w:rsidR="00752CC0" w:rsidRPr="00752CC0" w:rsidRDefault="00752CC0" w:rsidP="00752CC0">
      <w:pPr>
        <w:spacing w:line="480" w:lineRule="auto"/>
        <w:ind w:firstLine="360"/>
        <w:rPr>
          <w:sz w:val="24"/>
          <w:szCs w:val="24"/>
        </w:rPr>
      </w:pPr>
      <w:r w:rsidRPr="00752CC0">
        <w:rPr>
          <w:sz w:val="24"/>
          <w:szCs w:val="24"/>
        </w:rPr>
        <w:t>The under-1000 band showed a similar directional pattern in the raw milestone data (48.69% at 0-2 plies versus 44.64% at 9+ plies), but because the formal regression test for this band was not statistically significant (F.1, Test 2), this pattern is reported here descriptively rather than as a confirmed practical effect; it should not be treated with the same confidence as the three significant bands.</w:t>
      </w:r>
    </w:p>
    <w:p w14:paraId="020E8237" w14:textId="266EB862" w:rsidR="00752CC0" w:rsidRPr="00752CC0" w:rsidRDefault="00752CC0" w:rsidP="00752CC0">
      <w:pPr>
        <w:spacing w:line="480" w:lineRule="auto"/>
        <w:ind w:firstLine="360"/>
        <w:rPr>
          <w:sz w:val="24"/>
          <w:szCs w:val="24"/>
        </w:rPr>
      </w:pPr>
      <w:r w:rsidRPr="00752CC0">
        <w:rPr>
          <w:sz w:val="24"/>
          <w:szCs w:val="24"/>
        </w:rPr>
        <w:t>This finding directly supports the decision-making benefit described in Task 2 section A.5. A coach working with a student in the 1000–1399 band, where the practical gap is largest, has concrete evidence that pushing opening preparation past a shallow departure point carries a measurable payoff, while a coach working with a student under 1000 has evidence, though less certain, that deep book memorization may not yet be the most effective use of study time at that stage.</w:t>
      </w:r>
    </w:p>
    <w:p w14:paraId="4FDD34ED" w14:textId="77777777" w:rsidR="001558EB" w:rsidRDefault="001558EB" w:rsidP="001558EB">
      <w:pPr>
        <w:pStyle w:val="Heading2"/>
      </w:pPr>
      <w:bookmarkStart w:id="13" w:name="_Toc1210557849"/>
      <w:r>
        <w:t>F.3 Overall Success</w:t>
      </w:r>
      <w:bookmarkEnd w:id="13"/>
    </w:p>
    <w:p w14:paraId="6216B1B6" w14:textId="77777777" w:rsidR="00D17690" w:rsidRDefault="00D17690" w:rsidP="00D17690">
      <w:pPr>
        <w:spacing w:line="480" w:lineRule="auto"/>
        <w:ind w:firstLine="720"/>
        <w:rPr>
          <w:sz w:val="24"/>
          <w:szCs w:val="24"/>
        </w:rPr>
      </w:pPr>
      <w:r w:rsidRPr="00D17690">
        <w:rPr>
          <w:sz w:val="24"/>
          <w:szCs w:val="24"/>
        </w:rPr>
        <w:t xml:space="preserve">A logistic regression model was fit for each of the four rating bands, with coefficients, standard errors, and significance levels reported for each, as shown in F.1. A likelihood ratio test and a chi-square test were completed to formally compare the Book Breaker effect and the depth effect across bands, both returning significant results (F.1, Tests 3 and 4). The book-depth and Book Breaker calculations were validated in two layers, exactly as planned in Task 2 section B.6, which specified spot-checking against a manually verified sample of games. </w:t>
      </w:r>
    </w:p>
    <w:p w14:paraId="4094E7E9" w14:textId="77777777" w:rsidR="00D17690" w:rsidRDefault="00D17690" w:rsidP="00D17690">
      <w:pPr>
        <w:spacing w:line="480" w:lineRule="auto"/>
        <w:ind w:firstLine="720"/>
        <w:rPr>
          <w:sz w:val="24"/>
          <w:szCs w:val="24"/>
        </w:rPr>
      </w:pPr>
      <w:r w:rsidRPr="00D17690">
        <w:rPr>
          <w:sz w:val="24"/>
          <w:szCs w:val="24"/>
        </w:rPr>
        <w:lastRenderedPageBreak/>
        <w:t xml:space="preserve">First, a full, automated check was run against every row of each rating band's sample file, confirming exact row-count matches against the extraction summary, correct band boundaries with no leakage, zero abandoned terminations, and zero non-rapid time-control values. </w:t>
      </w:r>
    </w:p>
    <w:p w14:paraId="0D25EF52" w14:textId="77777777" w:rsidR="00D17690" w:rsidRDefault="00D17690" w:rsidP="00D17690">
      <w:pPr>
        <w:spacing w:line="480" w:lineRule="auto"/>
        <w:ind w:firstLine="720"/>
        <w:rPr>
          <w:sz w:val="24"/>
          <w:szCs w:val="24"/>
        </w:rPr>
      </w:pPr>
      <w:r w:rsidRPr="00D17690">
        <w:rPr>
          <w:sz w:val="24"/>
          <w:szCs w:val="24"/>
        </w:rPr>
        <w:t xml:space="preserve">Second, a manual spot check of individual games, including several Italian Game matches, confirmed that the book-depth and ECO-matching logic produced plausible results at the level of specific games rather than only in aggregate. Because the sample and full-population extraction scripts were confirmed byte-identical in their core logic before the full-population run, as logged in RUNLOG.md, this sample-level validation served as an effective check on the same logic later applied to the full 9.9-million-game population, satisfying B.6's stated criterion without requiring the impractical task of manually verifying individual games at full-population scale. </w:t>
      </w:r>
    </w:p>
    <w:p w14:paraId="5A4041B7" w14:textId="2B91A2F9" w:rsidR="00D17690" w:rsidRPr="00D17690" w:rsidRDefault="00D17690" w:rsidP="00D17690">
      <w:pPr>
        <w:spacing w:line="480" w:lineRule="auto"/>
        <w:ind w:firstLine="720"/>
        <w:rPr>
          <w:sz w:val="24"/>
          <w:szCs w:val="24"/>
        </w:rPr>
      </w:pPr>
      <w:r w:rsidRPr="00D17690">
        <w:rPr>
          <w:sz w:val="24"/>
          <w:szCs w:val="24"/>
        </w:rPr>
        <w:t>Two visualizations, band_comparison.png and depth_milestone_breakdown.png, were also produced and directly informed the findings reported in F.1 and F.2.</w:t>
      </w:r>
    </w:p>
    <w:p w14:paraId="3FF8C22B" w14:textId="77777777" w:rsidR="00D17690" w:rsidRPr="00D17690" w:rsidRDefault="00D17690" w:rsidP="00D17690">
      <w:pPr>
        <w:spacing w:line="480" w:lineRule="auto"/>
        <w:ind w:firstLine="720"/>
        <w:rPr>
          <w:sz w:val="24"/>
          <w:szCs w:val="24"/>
        </w:rPr>
      </w:pPr>
      <w:r w:rsidRPr="00D17690">
        <w:rPr>
          <w:sz w:val="24"/>
          <w:szCs w:val="24"/>
        </w:rPr>
        <w:t>B.6 also specified that a non-significant result in any individual band would not be treated as a failure of execution, provided the underlying method and process were sound, and the under-1000 band's null result (F.1, Test 2) is the clearest test of that standard. The method there was identical to the three significant bands, the same validation process confirmed the underlying data, and the full-population sample size (808,801 games) was more than sufficient to detect an effect of comparable magnitude to the other bands had one existed. The null result in that band is therefore evidence of a genuine absence of a depth effect at that skill level, not a shortfall in execution.</w:t>
      </w:r>
    </w:p>
    <w:p w14:paraId="453DB07B" w14:textId="77777777" w:rsidR="00D17690" w:rsidRPr="00D17690" w:rsidRDefault="00D17690" w:rsidP="00D17690">
      <w:pPr>
        <w:spacing w:line="480" w:lineRule="auto"/>
        <w:ind w:firstLine="720"/>
        <w:rPr>
          <w:sz w:val="24"/>
          <w:szCs w:val="24"/>
        </w:rPr>
      </w:pPr>
    </w:p>
    <w:p w14:paraId="6AA835BF" w14:textId="77777777" w:rsidR="00D17690" w:rsidRPr="00D17690" w:rsidRDefault="00D17690" w:rsidP="00D17690">
      <w:pPr>
        <w:spacing w:line="480" w:lineRule="auto"/>
        <w:ind w:firstLine="720"/>
        <w:rPr>
          <w:sz w:val="24"/>
          <w:szCs w:val="24"/>
        </w:rPr>
      </w:pPr>
      <w:r w:rsidRPr="00D17690">
        <w:rPr>
          <w:sz w:val="24"/>
          <w:szCs w:val="24"/>
        </w:rPr>
        <w:lastRenderedPageBreak/>
        <w:t xml:space="preserve">Beyond meeting B.6's stated criteria, the project succeeded in a way its original plan did not anticipate: the assumption-verification process in E.3 surfaced the structural relationship between book depth parity and Book Breaker color, a finding not predicted by the Task 2 proposal. Rather than undermining the project, this strengthened it, since the additional </w:t>
      </w:r>
      <w:proofErr w:type="spellStart"/>
      <w:r w:rsidRPr="00D17690">
        <w:rPr>
          <w:sz w:val="24"/>
          <w:szCs w:val="24"/>
        </w:rPr>
        <w:t>breaker_won</w:t>
      </w:r>
      <w:proofErr w:type="spellEnd"/>
      <w:r w:rsidRPr="00D17690">
        <w:rPr>
          <w:sz w:val="24"/>
          <w:szCs w:val="24"/>
        </w:rPr>
        <w:t xml:space="preserve"> ~ </w:t>
      </w:r>
      <w:proofErr w:type="spellStart"/>
      <w:r w:rsidRPr="00D17690">
        <w:rPr>
          <w:sz w:val="24"/>
          <w:szCs w:val="24"/>
        </w:rPr>
        <w:t>breaker_is_black</w:t>
      </w:r>
      <w:proofErr w:type="spellEnd"/>
      <w:r w:rsidRPr="00D17690">
        <w:rPr>
          <w:sz w:val="24"/>
          <w:szCs w:val="24"/>
        </w:rPr>
        <w:t xml:space="preserve"> check confirmed the depth effect held within each color rather than being fully explained away by it, and the discovery itself is now documented as a substantive, honestly reported limitation rather than an unexamined gap in the analysis.</w:t>
      </w:r>
    </w:p>
    <w:p w14:paraId="78F30DBF" w14:textId="3C096EB7" w:rsidR="00F65C2C" w:rsidRPr="00D17690" w:rsidRDefault="00D17690" w:rsidP="00D17690">
      <w:pPr>
        <w:spacing w:line="480" w:lineRule="auto"/>
        <w:ind w:firstLine="720"/>
        <w:rPr>
          <w:sz w:val="24"/>
          <w:szCs w:val="24"/>
        </w:rPr>
      </w:pPr>
      <w:r w:rsidRPr="00D17690">
        <w:rPr>
          <w:sz w:val="24"/>
          <w:szCs w:val="24"/>
        </w:rPr>
        <w:t>Taken together, the project met every deliverable from its execution plan, produced statistically defensible results including a genuine null finding, and identified a real methodological nuance during its own verification process rather than missing it. By the criteria the project itself set out to be judged by, it was successful.</w:t>
      </w:r>
    </w:p>
    <w:p w14:paraId="1F63470F" w14:textId="77777777" w:rsidR="440949C2" w:rsidRDefault="440949C2" w:rsidP="440949C2">
      <w:pPr>
        <w:spacing w:line="480" w:lineRule="auto"/>
        <w:ind w:firstLine="720"/>
        <w:rPr>
          <w:sz w:val="24"/>
          <w:szCs w:val="24"/>
        </w:rPr>
      </w:pPr>
    </w:p>
    <w:p w14:paraId="3EA9C8DD" w14:textId="77777777" w:rsidR="001558EB" w:rsidRDefault="00FC4715" w:rsidP="00FC4715">
      <w:pPr>
        <w:pStyle w:val="Heading1"/>
      </w:pPr>
      <w:bookmarkStart w:id="14" w:name="_Toc1495356842"/>
      <w:r>
        <w:t>G. Conclusion</w:t>
      </w:r>
      <w:bookmarkEnd w:id="14"/>
    </w:p>
    <w:p w14:paraId="128BABE4" w14:textId="77777777" w:rsidR="00FC4715" w:rsidRDefault="00FC4715" w:rsidP="00FC4715">
      <w:pPr>
        <w:pStyle w:val="Heading2"/>
      </w:pPr>
      <w:bookmarkStart w:id="15" w:name="_Toc613065263"/>
      <w:r>
        <w:t>G.1 Summar</w:t>
      </w:r>
      <w:r w:rsidR="00B4188D">
        <w:t>y of Conclusions</w:t>
      </w:r>
      <w:bookmarkEnd w:id="15"/>
    </w:p>
    <w:p w14:paraId="6ABF772B" w14:textId="77777777" w:rsidR="00A00C1C" w:rsidRPr="00A00C1C" w:rsidRDefault="00A00C1C" w:rsidP="00A00C1C">
      <w:pPr>
        <w:spacing w:line="480" w:lineRule="auto"/>
        <w:ind w:firstLine="360"/>
        <w:rPr>
          <w:sz w:val="24"/>
          <w:szCs w:val="24"/>
        </w:rPr>
      </w:pPr>
      <w:r w:rsidRPr="00A00C1C">
        <w:rPr>
          <w:sz w:val="24"/>
          <w:szCs w:val="24"/>
        </w:rPr>
        <w:t xml:space="preserve">This project </w:t>
      </w:r>
      <w:proofErr w:type="gramStart"/>
      <w:r w:rsidRPr="00A00C1C">
        <w:rPr>
          <w:sz w:val="24"/>
          <w:szCs w:val="24"/>
        </w:rPr>
        <w:t>set</w:t>
      </w:r>
      <w:proofErr w:type="gramEnd"/>
      <w:r w:rsidRPr="00A00C1C">
        <w:rPr>
          <w:sz w:val="24"/>
          <w:szCs w:val="24"/>
        </w:rPr>
        <w:t xml:space="preserve"> out to answer whether the player who first departs from known opening theory, the Book Breaker, wins less often than their opponent, and whether the depth of that departure predicts the outcome differently across skill levels. The results support a clear answer to the first question: across every rating band studied, the Book Breaker won less than 50% of the time, and this win-rate disadvantage was statistically </w:t>
      </w:r>
      <w:r w:rsidRPr="00A00C1C">
        <w:rPr>
          <w:sz w:val="24"/>
          <w:szCs w:val="24"/>
        </w:rPr>
        <w:lastRenderedPageBreak/>
        <w:t>significant in all four bands, though it grew smaller as rating increased, from 47.77% at under-1000 to 48.77% at 1800–1999.</w:t>
      </w:r>
    </w:p>
    <w:p w14:paraId="46438291" w14:textId="77777777" w:rsidR="00A00C1C" w:rsidRPr="00A00C1C" w:rsidRDefault="00A00C1C" w:rsidP="00A00C1C">
      <w:pPr>
        <w:spacing w:line="480" w:lineRule="auto"/>
        <w:ind w:firstLine="360"/>
        <w:rPr>
          <w:sz w:val="24"/>
          <w:szCs w:val="24"/>
        </w:rPr>
      </w:pPr>
      <w:r w:rsidRPr="00A00C1C">
        <w:rPr>
          <w:sz w:val="24"/>
          <w:szCs w:val="24"/>
        </w:rPr>
        <w:t xml:space="preserve">The second question, whether the depth of departure itself matters, produced a more nuanced answer. In the three bands from 1000 to 1999, deeper departures were associated with a meaningfully lower win probability for the Book Breaker, and the size of that penalty followed a non-monotonic pattern, strongest in the 1000–1399 band and weakening at higher ratings. In the under-1000 band, however, book depth showed no statistically significant relationship to outcome, a genuine null result confirmed using the project's full population of over 800,000 games rather than a sample. Formal cross-band testing confirmed that both the win-rate disadvantage and the </w:t>
      </w:r>
      <w:proofErr w:type="spellStart"/>
      <w:r w:rsidRPr="00A00C1C">
        <w:rPr>
          <w:sz w:val="24"/>
          <w:szCs w:val="24"/>
        </w:rPr>
        <w:t>depth</w:t>
      </w:r>
      <w:proofErr w:type="spellEnd"/>
      <w:r w:rsidRPr="00A00C1C">
        <w:rPr>
          <w:sz w:val="24"/>
          <w:szCs w:val="24"/>
        </w:rPr>
        <w:t xml:space="preserve"> penalty differ significantly by rating band rather than reflecting a single shared relationship across all skill levels.</w:t>
      </w:r>
    </w:p>
    <w:p w14:paraId="1B4F90D9" w14:textId="77777777" w:rsidR="00A00C1C" w:rsidRPr="00A00C1C" w:rsidRDefault="00A00C1C" w:rsidP="00A00C1C">
      <w:pPr>
        <w:spacing w:line="480" w:lineRule="auto"/>
        <w:ind w:firstLine="360"/>
        <w:rPr>
          <w:sz w:val="24"/>
          <w:szCs w:val="24"/>
        </w:rPr>
      </w:pPr>
      <w:r w:rsidRPr="00A00C1C">
        <w:rPr>
          <w:sz w:val="24"/>
          <w:szCs w:val="24"/>
        </w:rPr>
        <w:t>A methodological finding emerged during the project's own verification process that shapes how these results should be interpreted: book depth's parity was found to be structurally identical to the Book Breaker's color, meaning the depth coefficients reported here partly reflect a color-based disadvantage rather than depth alone. This does not overturn the project's central finding, since depth remained a significant predictor within each color separately, but it means the size of the reported depth effect should be read as an upper bound rather than a pure, isolated measure of depth's influence.</w:t>
      </w:r>
    </w:p>
    <w:p w14:paraId="33BBD6D6" w14:textId="09503E4A" w:rsidR="00FC4715" w:rsidRPr="00A00C1C" w:rsidRDefault="00A00C1C" w:rsidP="00A00C1C">
      <w:pPr>
        <w:spacing w:line="480" w:lineRule="auto"/>
        <w:ind w:firstLine="360"/>
        <w:rPr>
          <w:sz w:val="24"/>
          <w:szCs w:val="24"/>
        </w:rPr>
      </w:pPr>
      <w:r w:rsidRPr="00A00C1C">
        <w:rPr>
          <w:sz w:val="24"/>
          <w:szCs w:val="24"/>
        </w:rPr>
        <w:t xml:space="preserve">Taken as a whole, the project supports the conclusion that departing first from known opening theory carries a real, measurable disadvantage for intermediate and advanced players, that this disadvantage deepens with how far a player strays from </w:t>
      </w:r>
      <w:r w:rsidRPr="00A00C1C">
        <w:rPr>
          <w:sz w:val="24"/>
          <w:szCs w:val="24"/>
        </w:rPr>
        <w:lastRenderedPageBreak/>
        <w:t>theory, and that this relationship has not yet emerged as meaningful for the least experienced players in the dataset.</w:t>
      </w:r>
      <w:r w:rsidR="00E37081" w:rsidRPr="00A00C1C">
        <w:rPr>
          <w:sz w:val="24"/>
          <w:szCs w:val="24"/>
        </w:rPr>
        <w:t xml:space="preserve"> </w:t>
      </w:r>
    </w:p>
    <w:p w14:paraId="482D8C0F" w14:textId="77777777" w:rsidR="00E37081" w:rsidRDefault="00E37081" w:rsidP="00E37081">
      <w:pPr>
        <w:pStyle w:val="Heading2"/>
      </w:pPr>
      <w:bookmarkStart w:id="16" w:name="_Toc16322062"/>
      <w:r>
        <w:t>G.2 Effective Storytelling</w:t>
      </w:r>
      <w:bookmarkEnd w:id="16"/>
    </w:p>
    <w:p w14:paraId="1662FDC2" w14:textId="77777777" w:rsidR="00E37081" w:rsidRDefault="00E37081" w:rsidP="00E37081">
      <w:pPr>
        <w:spacing w:line="480" w:lineRule="auto"/>
        <w:ind w:firstLine="720"/>
        <w:rPr>
          <w:sz w:val="24"/>
          <w:szCs w:val="24"/>
        </w:rPr>
      </w:pPr>
      <w:r w:rsidRPr="00325D69">
        <w:rPr>
          <w:b/>
          <w:bCs/>
          <w:color w:val="00B050"/>
          <w:szCs w:val="24"/>
        </w:rPr>
        <w:t xml:space="preserve">Rubric </w:t>
      </w:r>
      <w:r>
        <w:rPr>
          <w:b/>
          <w:bCs/>
          <w:color w:val="00B050"/>
          <w:szCs w:val="24"/>
        </w:rPr>
        <w:t>G</w:t>
      </w:r>
      <w:r w:rsidR="00E17700">
        <w:rPr>
          <w:b/>
          <w:bCs/>
          <w:color w:val="00B050"/>
          <w:szCs w:val="24"/>
        </w:rPr>
        <w:t>2</w:t>
      </w:r>
      <w:r>
        <w:rPr>
          <w:b/>
          <w:bCs/>
          <w:color w:val="00B050"/>
          <w:szCs w:val="24"/>
        </w:rPr>
        <w:t>:</w:t>
      </w:r>
      <w:r>
        <w:rPr>
          <w:color w:val="00B050"/>
          <w:szCs w:val="24"/>
        </w:rPr>
        <w:t xml:space="preserve"> </w:t>
      </w:r>
      <w:r w:rsidR="00E17700">
        <w:rPr>
          <w:color w:val="00B050"/>
          <w:szCs w:val="24"/>
        </w:rPr>
        <w:t>T</w:t>
      </w:r>
      <w:r w:rsidR="00E17700" w:rsidRPr="00E17700">
        <w:rPr>
          <w:color w:val="00B050"/>
          <w:szCs w:val="24"/>
        </w:rPr>
        <w:t>he explanation includes logical reasons why the chosen tools and graphical representations for visually communicating the findings support effective storytelling.</w:t>
      </w:r>
    </w:p>
    <w:p w14:paraId="39A7A38C" w14:textId="77777777" w:rsidR="00A00C1C" w:rsidRPr="00A00C1C" w:rsidRDefault="00A00C1C" w:rsidP="00A00C1C">
      <w:pPr>
        <w:spacing w:line="480" w:lineRule="auto"/>
        <w:ind w:firstLine="360"/>
        <w:rPr>
          <w:sz w:val="24"/>
          <w:szCs w:val="24"/>
        </w:rPr>
      </w:pPr>
      <w:r w:rsidRPr="00A00C1C">
        <w:rPr>
          <w:sz w:val="24"/>
          <w:szCs w:val="24"/>
        </w:rPr>
        <w:t>Two visualizations, both produced using Python's matplotlib library, were used to communicate these findings.</w:t>
      </w:r>
    </w:p>
    <w:p w14:paraId="1D420D58" w14:textId="77777777" w:rsidR="00A00C1C" w:rsidRPr="00A00C1C" w:rsidRDefault="00A00C1C" w:rsidP="00A00C1C">
      <w:pPr>
        <w:spacing w:line="480" w:lineRule="auto"/>
        <w:ind w:firstLine="360"/>
        <w:rPr>
          <w:sz w:val="24"/>
          <w:szCs w:val="24"/>
        </w:rPr>
      </w:pPr>
      <w:r w:rsidRPr="00A00C1C">
        <w:rPr>
          <w:sz w:val="24"/>
          <w:szCs w:val="24"/>
        </w:rPr>
        <w:t>band_comparison.png presents the Book Breaker's win rate and the book depth coefficient side by side across all four rating bands, with statistically significant and non-significant results visually distinguished by color. This chart supports effective storytelling because it lets a viewer see the project's two central findings, the narrowing win-rate disadvantage and the non-monotonic depth effect, in a single glance, without needing to compare four separate sets of coefficients and p-values across a table. This mattered particularly for the under-1000 result, where color-coding the non-significant band differently from the other three made the genuine null finding immediately visible rather than something a reader would need to infer from a p-value buried in text.</w:t>
      </w:r>
    </w:p>
    <w:p w14:paraId="3DFF6CCE" w14:textId="77777777" w:rsidR="00A00C1C" w:rsidRPr="00A00C1C" w:rsidRDefault="00A00C1C" w:rsidP="00A00C1C">
      <w:pPr>
        <w:spacing w:line="480" w:lineRule="auto"/>
        <w:ind w:firstLine="360"/>
        <w:rPr>
          <w:sz w:val="24"/>
          <w:szCs w:val="24"/>
        </w:rPr>
      </w:pPr>
      <w:r w:rsidRPr="00A00C1C">
        <w:rPr>
          <w:sz w:val="24"/>
          <w:szCs w:val="24"/>
        </w:rPr>
        <w:t xml:space="preserve">depth_milestone_breakdown.png presents the Book Breaker's win rate broken into five book-depth milestone buckets, from 0-2 plies through 9+ plies, across all four rating bands, with the y-axis deliberately scaled to a 42–52% range rather than the full 0–100% range. This chart supports effective storytelling because a full-scale axis would have compressed these differences into what looks like a flat line, even though the </w:t>
      </w:r>
      <w:r w:rsidRPr="00A00C1C">
        <w:rPr>
          <w:sz w:val="24"/>
          <w:szCs w:val="24"/>
        </w:rPr>
        <w:lastRenderedPageBreak/>
        <w:t>actual win-rate gap between the shallowest and deepest departure buckets ran as high as 5.27 percentage points in the 1000–1399 band. Narrowing the axis made the real shape of the relationship visible instead of hiding it, and the milestone-based grouping presented the data using real, observed depth values rather than a single averaged statistic, which better matches how a player would actually think about the decision to prepare for a shallow or deep departure.</w:t>
      </w:r>
    </w:p>
    <w:p w14:paraId="6EADBAF0" w14:textId="63830457" w:rsidR="00E37081" w:rsidRPr="00A00C1C" w:rsidRDefault="00A00C1C" w:rsidP="00A00C1C">
      <w:pPr>
        <w:spacing w:line="480" w:lineRule="auto"/>
        <w:ind w:firstLine="360"/>
        <w:rPr>
          <w:sz w:val="24"/>
          <w:szCs w:val="24"/>
        </w:rPr>
      </w:pPr>
      <w:r w:rsidRPr="00A00C1C">
        <w:rPr>
          <w:sz w:val="24"/>
          <w:szCs w:val="24"/>
        </w:rPr>
        <w:t xml:space="preserve">Together, these two visualizations were chosen because they present statistical results in a form suited to the mixed audience described in Task 2 section A.5, players and coaches without a statistics background, since a chart communicates relative magnitude and direction </w:t>
      </w:r>
      <w:proofErr w:type="gramStart"/>
      <w:r w:rsidRPr="00A00C1C">
        <w:rPr>
          <w:sz w:val="24"/>
          <w:szCs w:val="24"/>
        </w:rPr>
        <w:t>at a glance</w:t>
      </w:r>
      <w:proofErr w:type="gramEnd"/>
      <w:r w:rsidRPr="00A00C1C">
        <w:rPr>
          <w:sz w:val="24"/>
          <w:szCs w:val="24"/>
        </w:rPr>
        <w:t xml:space="preserve"> in a way raw coefficients and p-values do not.</w:t>
      </w:r>
    </w:p>
    <w:p w14:paraId="19E9839F" w14:textId="77777777" w:rsidR="00F86ACF" w:rsidRDefault="00F86ACF" w:rsidP="00F86ACF">
      <w:pPr>
        <w:pStyle w:val="Heading2"/>
      </w:pPr>
      <w:bookmarkStart w:id="17" w:name="_Toc660897025"/>
      <w:r>
        <w:t xml:space="preserve">G.3 </w:t>
      </w:r>
      <w:r w:rsidR="00D009CF">
        <w:t>Recommended</w:t>
      </w:r>
      <w:r>
        <w:t xml:space="preserve"> Courses of Action</w:t>
      </w:r>
      <w:bookmarkEnd w:id="17"/>
    </w:p>
    <w:p w14:paraId="3BB4D730" w14:textId="77777777" w:rsidR="003C7462" w:rsidRPr="003C7462" w:rsidRDefault="003C7462" w:rsidP="003C7462">
      <w:pPr>
        <w:spacing w:line="480" w:lineRule="auto"/>
        <w:ind w:firstLine="360"/>
        <w:rPr>
          <w:sz w:val="24"/>
          <w:szCs w:val="24"/>
        </w:rPr>
      </w:pPr>
      <w:r w:rsidRPr="003C7462">
        <w:rPr>
          <w:b/>
          <w:bCs/>
          <w:sz w:val="24"/>
          <w:szCs w:val="24"/>
        </w:rPr>
        <w:t>Recommendation 1:</w:t>
      </w:r>
      <w:r w:rsidRPr="003C7462">
        <w:rPr>
          <w:sz w:val="24"/>
          <w:szCs w:val="24"/>
        </w:rPr>
        <w:t xml:space="preserve"> Players and coaches in the 1000–1399 and 1400–1799 rating bands should treat deeper opening preparation as a worthwhile use of study time. The F.2 practical significance results showed the largest win-rate gaps between shallow and deep departures in exactly these two bands, 5.27 and 4.08 percentage points respectively, both backed by statistically significant depth coefficients in F.1. This directly addresses the research question from Task 2 section A.1 by giving a concrete, data-driven basis for the study-time allocation decision described in section A.5: a player in this range who chooses to memorize theory deeply enough to avoid an early departure has a measurable, quantified reason to expect that choice to matter.</w:t>
      </w:r>
    </w:p>
    <w:p w14:paraId="23B025AE" w14:textId="77777777" w:rsidR="003C7462" w:rsidRPr="003C7462" w:rsidRDefault="003C7462" w:rsidP="003C7462">
      <w:pPr>
        <w:spacing w:line="480" w:lineRule="auto"/>
        <w:ind w:firstLine="360"/>
        <w:rPr>
          <w:sz w:val="24"/>
          <w:szCs w:val="24"/>
        </w:rPr>
      </w:pPr>
    </w:p>
    <w:p w14:paraId="6314268C" w14:textId="6CA7F15D" w:rsidR="00F86ACF" w:rsidRPr="003C7462" w:rsidRDefault="003C7462" w:rsidP="003C7462">
      <w:pPr>
        <w:spacing w:line="480" w:lineRule="auto"/>
        <w:ind w:firstLine="360"/>
        <w:rPr>
          <w:sz w:val="24"/>
          <w:szCs w:val="24"/>
        </w:rPr>
      </w:pPr>
      <w:r w:rsidRPr="003C7462">
        <w:rPr>
          <w:b/>
          <w:bCs/>
          <w:sz w:val="24"/>
          <w:szCs w:val="24"/>
        </w:rPr>
        <w:lastRenderedPageBreak/>
        <w:t>Recommendation 2:</w:t>
      </w:r>
      <w:r w:rsidRPr="003C7462">
        <w:rPr>
          <w:sz w:val="24"/>
          <w:szCs w:val="24"/>
        </w:rPr>
        <w:t xml:space="preserve"> Players and coaches working with players rated under 1000 should not prioritize deep opening memorization as a study </w:t>
      </w:r>
      <w:proofErr w:type="gramStart"/>
      <w:r w:rsidRPr="003C7462">
        <w:rPr>
          <w:sz w:val="24"/>
          <w:szCs w:val="24"/>
        </w:rPr>
        <w:t>focus, and</w:t>
      </w:r>
      <w:proofErr w:type="gramEnd"/>
      <w:r w:rsidRPr="003C7462">
        <w:rPr>
          <w:sz w:val="24"/>
          <w:szCs w:val="24"/>
        </w:rPr>
        <w:t xml:space="preserve"> should instead direct that time toward other fundamentals. The under-1000 band's depth coefficient was not statistically significant even at a full-population sample of over 800,000 games (F.1, Test 2), meaning there is no current evidence that book depth meaningfully affects outcomes at this skill level. This also directly addresses the research question and decision-making goal from Task 2 sections A.1 and A.5, but in the opposite direction from Recommendation 1: it tells a coach working with a beginner-level student that a specific, commonly assumed lever, deeper opening study, does not yet show a measurable return, redirecting attention toward other skill areas, such as tactics or endgame technique, where study time is more likely to produce a demonstrable benefit.</w:t>
      </w:r>
    </w:p>
    <w:p w14:paraId="1717BEB9" w14:textId="77777777" w:rsidR="440949C2" w:rsidRDefault="440949C2" w:rsidP="440949C2">
      <w:pPr>
        <w:spacing w:line="480" w:lineRule="auto"/>
        <w:ind w:firstLine="360"/>
        <w:rPr>
          <w:sz w:val="24"/>
          <w:szCs w:val="24"/>
        </w:rPr>
      </w:pPr>
    </w:p>
    <w:p w14:paraId="04FC8E56" w14:textId="77777777" w:rsidR="009C4B91" w:rsidRDefault="009C4B91" w:rsidP="009C4B91">
      <w:pPr>
        <w:pStyle w:val="Heading1"/>
      </w:pPr>
      <w:bookmarkStart w:id="18" w:name="_Toc2048387211"/>
      <w:r>
        <w:t xml:space="preserve">H Panopto </w:t>
      </w:r>
      <w:r w:rsidR="003D5619">
        <w:t>Presentation</w:t>
      </w:r>
      <w:bookmarkEnd w:id="18"/>
    </w:p>
    <w:p w14:paraId="67ED2586" w14:textId="77777777" w:rsidR="009C4B91" w:rsidRDefault="009C4B91" w:rsidP="009C4B91">
      <w:pPr>
        <w:spacing w:line="480" w:lineRule="auto"/>
        <w:ind w:firstLine="720"/>
        <w:rPr>
          <w:sz w:val="24"/>
          <w:szCs w:val="24"/>
        </w:rPr>
      </w:pPr>
      <w:r w:rsidRPr="00325D69">
        <w:rPr>
          <w:b/>
          <w:bCs/>
          <w:color w:val="00B050"/>
          <w:szCs w:val="24"/>
        </w:rPr>
        <w:t xml:space="preserve">Rubric </w:t>
      </w:r>
      <w:r w:rsidR="003D5619">
        <w:rPr>
          <w:b/>
          <w:bCs/>
          <w:color w:val="00B050"/>
          <w:szCs w:val="24"/>
        </w:rPr>
        <w:t>H</w:t>
      </w:r>
      <w:r>
        <w:rPr>
          <w:b/>
          <w:bCs/>
          <w:color w:val="00B050"/>
          <w:szCs w:val="24"/>
        </w:rPr>
        <w:t>:</w:t>
      </w:r>
      <w:r>
        <w:rPr>
          <w:color w:val="00B050"/>
          <w:szCs w:val="24"/>
        </w:rPr>
        <w:t xml:space="preserve"> </w:t>
      </w:r>
      <w:r w:rsidR="003D5619" w:rsidRPr="003D5619">
        <w:rPr>
          <w:color w:val="00B050"/>
          <w:szCs w:val="24"/>
        </w:rPr>
        <w:t>A link to a Panopto recording is provided, and the summary includes </w:t>
      </w:r>
      <w:r w:rsidR="003D5619" w:rsidRPr="003D5619">
        <w:rPr>
          <w:i/>
          <w:iCs/>
          <w:color w:val="00B050"/>
          <w:szCs w:val="24"/>
        </w:rPr>
        <w:t>each</w:t>
      </w:r>
      <w:r w:rsidR="003D5619" w:rsidRPr="003D5619">
        <w:rPr>
          <w:color w:val="00B050"/>
          <w:szCs w:val="24"/>
        </w:rPr>
        <w:t xml:space="preserve"> of the given elements. The summary is appropriate for an audience of </w:t>
      </w:r>
      <w:r w:rsidR="00D009CF">
        <w:rPr>
          <w:color w:val="00B050"/>
          <w:szCs w:val="24"/>
        </w:rPr>
        <w:t>data analytics</w:t>
      </w:r>
      <w:r w:rsidR="003D5619" w:rsidRPr="003D5619">
        <w:rPr>
          <w:color w:val="00B050"/>
          <w:szCs w:val="24"/>
        </w:rPr>
        <w:t xml:space="preserve"> peers</w:t>
      </w:r>
      <w:r w:rsidRPr="00E859FF">
        <w:rPr>
          <w:color w:val="00B050"/>
          <w:szCs w:val="24"/>
        </w:rPr>
        <w:t>.</w:t>
      </w:r>
    </w:p>
    <w:p w14:paraId="0FC56CEF" w14:textId="77777777" w:rsidR="009432AB" w:rsidRDefault="007C0CEF" w:rsidP="009432AB">
      <w:pPr>
        <w:spacing w:line="480" w:lineRule="auto"/>
        <w:ind w:firstLine="720"/>
        <w:rPr>
          <w:sz w:val="24"/>
          <w:szCs w:val="24"/>
        </w:rPr>
      </w:pPr>
      <w:r w:rsidRPr="009432AB">
        <w:rPr>
          <w:szCs w:val="24"/>
        </w:rPr>
        <w:t xml:space="preserve">Provide a link to your Panopto video. </w:t>
      </w:r>
    </w:p>
    <w:p w14:paraId="23F0CBD7" w14:textId="77777777" w:rsidR="00CE50EB" w:rsidRDefault="007C0CEF" w:rsidP="009432AB">
      <w:pPr>
        <w:pStyle w:val="ListParagraph"/>
        <w:numPr>
          <w:ilvl w:val="0"/>
          <w:numId w:val="41"/>
        </w:numPr>
        <w:spacing w:line="480" w:lineRule="auto"/>
        <w:rPr>
          <w:sz w:val="24"/>
          <w:szCs w:val="24"/>
        </w:rPr>
      </w:pPr>
      <w:r w:rsidRPr="009432AB">
        <w:rPr>
          <w:szCs w:val="24"/>
        </w:rPr>
        <w:t xml:space="preserve">You </w:t>
      </w:r>
      <w:r w:rsidR="009432AB" w:rsidRPr="009432AB">
        <w:rPr>
          <w:szCs w:val="24"/>
        </w:rPr>
        <w:t>are required to use Panopto</w:t>
      </w:r>
      <w:r w:rsidR="00E360B2">
        <w:rPr>
          <w:szCs w:val="24"/>
        </w:rPr>
        <w:t xml:space="preserve">, and you need to first </w:t>
      </w:r>
      <w:r w:rsidR="00E360B2" w:rsidRPr="00E360B2">
        <w:rPr>
          <w:szCs w:val="24"/>
        </w:rPr>
        <w:t xml:space="preserve">request access, </w:t>
      </w:r>
      <w:hyperlink r:id="rId19" w:tgtFrame="_blank" w:tooltip="Panopto Access" w:history="1">
        <w:r w:rsidR="00E360B2" w:rsidRPr="00E360B2">
          <w:rPr>
            <w:rStyle w:val="Hyperlink"/>
            <w:szCs w:val="24"/>
          </w:rPr>
          <w:t>Panopto Access</w:t>
        </w:r>
      </w:hyperlink>
      <w:r w:rsidR="00E360B2">
        <w:rPr>
          <w:szCs w:val="24"/>
        </w:rPr>
        <w:t>.</w:t>
      </w:r>
      <w:r w:rsidR="00E360B2" w:rsidRPr="00E360B2">
        <w:rPr>
          <w:szCs w:val="24"/>
        </w:rPr>
        <w:t xml:space="preserve"> </w:t>
      </w:r>
      <w:r w:rsidR="00E360B2">
        <w:rPr>
          <w:szCs w:val="24"/>
        </w:rPr>
        <w:t>G</w:t>
      </w:r>
      <w:r w:rsidR="00E360B2" w:rsidRPr="00E360B2">
        <w:rPr>
          <w:szCs w:val="24"/>
        </w:rPr>
        <w:t xml:space="preserve">aining permission may take up to 48 hours. </w:t>
      </w:r>
    </w:p>
    <w:p w14:paraId="67C8C7BA" w14:textId="77777777" w:rsidR="007253BB" w:rsidRDefault="00CA1FB1" w:rsidP="007253BB">
      <w:pPr>
        <w:pStyle w:val="ListParagraph"/>
        <w:numPr>
          <w:ilvl w:val="0"/>
          <w:numId w:val="41"/>
        </w:numPr>
        <w:spacing w:line="480" w:lineRule="auto"/>
        <w:rPr>
          <w:sz w:val="24"/>
          <w:szCs w:val="24"/>
        </w:rPr>
      </w:pPr>
      <w:r>
        <w:rPr>
          <w:szCs w:val="24"/>
        </w:rPr>
        <w:lastRenderedPageBreak/>
        <w:t>You</w:t>
      </w:r>
      <w:r w:rsidR="001428E8">
        <w:rPr>
          <w:szCs w:val="24"/>
        </w:rPr>
        <w:t>r</w:t>
      </w:r>
      <w:r>
        <w:rPr>
          <w:szCs w:val="24"/>
        </w:rPr>
        <w:t xml:space="preserve"> recording should include your voice</w:t>
      </w:r>
      <w:r w:rsidR="001428E8">
        <w:rPr>
          <w:szCs w:val="24"/>
        </w:rPr>
        <w:t xml:space="preserve">, but showing your face is not required. If you need special accommodations, please contact </w:t>
      </w:r>
      <w:hyperlink r:id="rId20" w:history="1">
        <w:r w:rsidR="002457EE" w:rsidRPr="002457EE">
          <w:rPr>
            <w:rStyle w:val="Hyperlink"/>
            <w:szCs w:val="24"/>
          </w:rPr>
          <w:t>Assessment Services</w:t>
        </w:r>
      </w:hyperlink>
      <w:r w:rsidR="002457EE" w:rsidRPr="002457EE">
        <w:rPr>
          <w:szCs w:val="24"/>
        </w:rPr>
        <w:t xml:space="preserve"> </w:t>
      </w:r>
      <w:r w:rsidR="002457EE">
        <w:rPr>
          <w:szCs w:val="24"/>
        </w:rPr>
        <w:t xml:space="preserve">and alert your assigned course faculty. </w:t>
      </w:r>
    </w:p>
    <w:p w14:paraId="1CA3157F" w14:textId="77777777" w:rsidR="00A9412C" w:rsidRDefault="00A9412C" w:rsidP="007253BB">
      <w:pPr>
        <w:pStyle w:val="ListParagraph"/>
        <w:numPr>
          <w:ilvl w:val="0"/>
          <w:numId w:val="41"/>
        </w:numPr>
        <w:spacing w:line="480" w:lineRule="auto"/>
        <w:rPr>
          <w:sz w:val="24"/>
          <w:szCs w:val="24"/>
        </w:rPr>
      </w:pPr>
      <w:r>
        <w:rPr>
          <w:szCs w:val="24"/>
        </w:rPr>
        <w:t xml:space="preserve">There is no minimum </w:t>
      </w:r>
      <w:r w:rsidR="00532B0D">
        <w:rPr>
          <w:szCs w:val="24"/>
        </w:rPr>
        <w:t>length, but it is not meant to be long. Dep</w:t>
      </w:r>
      <w:r w:rsidR="00EF460C">
        <w:rPr>
          <w:szCs w:val="24"/>
        </w:rPr>
        <w:t>e</w:t>
      </w:r>
      <w:r w:rsidR="00532B0D">
        <w:rPr>
          <w:szCs w:val="24"/>
        </w:rPr>
        <w:t xml:space="preserve">nding on </w:t>
      </w:r>
      <w:r w:rsidR="00EF460C">
        <w:rPr>
          <w:szCs w:val="24"/>
        </w:rPr>
        <w:t>your project, a</w:t>
      </w:r>
      <w:r w:rsidR="00532B0D">
        <w:rPr>
          <w:szCs w:val="24"/>
        </w:rPr>
        <w:t xml:space="preserve">pproximately 5-15 minutes </w:t>
      </w:r>
      <w:r w:rsidR="00EF460C">
        <w:rPr>
          <w:szCs w:val="24"/>
        </w:rPr>
        <w:t xml:space="preserve">is a good length. </w:t>
      </w:r>
    </w:p>
    <w:p w14:paraId="377C6455" w14:textId="77777777" w:rsidR="008450AF" w:rsidRPr="008450AF" w:rsidRDefault="008450AF" w:rsidP="008450AF">
      <w:pPr>
        <w:spacing w:line="480" w:lineRule="auto"/>
        <w:ind w:firstLine="720"/>
        <w:rPr>
          <w:sz w:val="24"/>
          <w:szCs w:val="24"/>
        </w:rPr>
      </w:pPr>
      <w:r w:rsidRPr="440949C2">
        <w:rPr>
          <w:szCs w:val="24"/>
        </w:rPr>
        <w:t xml:space="preserve">The video should provide </w:t>
      </w:r>
      <w:r w:rsidR="05292CE9" w:rsidRPr="440949C2">
        <w:rPr>
          <w:szCs w:val="24"/>
        </w:rPr>
        <w:t xml:space="preserve">the viewer with </w:t>
      </w:r>
      <w:r w:rsidRPr="440949C2">
        <w:rPr>
          <w:szCs w:val="24"/>
        </w:rPr>
        <w:t xml:space="preserve">a bird’s-eye view of your </w:t>
      </w:r>
      <w:r w:rsidR="7B082E53" w:rsidRPr="440949C2">
        <w:rPr>
          <w:szCs w:val="24"/>
        </w:rPr>
        <w:t xml:space="preserve">project </w:t>
      </w:r>
      <w:r w:rsidRPr="440949C2">
        <w:rPr>
          <w:szCs w:val="24"/>
        </w:rPr>
        <w:t xml:space="preserve">and </w:t>
      </w:r>
      <w:r w:rsidR="61BF48F3" w:rsidRPr="440949C2">
        <w:rPr>
          <w:szCs w:val="24"/>
        </w:rPr>
        <w:t xml:space="preserve">how </w:t>
      </w:r>
      <w:r w:rsidRPr="440949C2">
        <w:rPr>
          <w:szCs w:val="24"/>
        </w:rPr>
        <w:t>you conducted your analysis</w:t>
      </w:r>
      <w:r w:rsidR="265C64D4" w:rsidRPr="440949C2">
        <w:rPr>
          <w:szCs w:val="24"/>
        </w:rPr>
        <w:t xml:space="preserve">. </w:t>
      </w:r>
      <w:r w:rsidRPr="440949C2">
        <w:rPr>
          <w:szCs w:val="24"/>
        </w:rPr>
        <w:t xml:space="preserve">Here are the points you should cover: </w:t>
      </w:r>
    </w:p>
    <w:p w14:paraId="3A21D763" w14:textId="77777777" w:rsidR="008450AF" w:rsidRPr="008450AF" w:rsidRDefault="00A9412C" w:rsidP="008450AF">
      <w:pPr>
        <w:numPr>
          <w:ilvl w:val="0"/>
          <w:numId w:val="42"/>
        </w:numPr>
        <w:spacing w:line="480" w:lineRule="auto"/>
        <w:rPr>
          <w:sz w:val="24"/>
          <w:szCs w:val="24"/>
        </w:rPr>
      </w:pPr>
      <w:r>
        <w:rPr>
          <w:szCs w:val="24"/>
        </w:rPr>
        <w:t xml:space="preserve">A </w:t>
      </w:r>
      <w:r w:rsidR="008450AF" w:rsidRPr="008450AF">
        <w:rPr>
          <w:szCs w:val="24"/>
        </w:rPr>
        <w:t>summary of your research question or organizational need</w:t>
      </w:r>
      <w:r>
        <w:rPr>
          <w:szCs w:val="24"/>
        </w:rPr>
        <w:t>.</w:t>
      </w:r>
    </w:p>
    <w:p w14:paraId="3F50C7E2" w14:textId="77777777" w:rsidR="008450AF" w:rsidRPr="008450AF" w:rsidRDefault="00A9412C" w:rsidP="008450AF">
      <w:pPr>
        <w:numPr>
          <w:ilvl w:val="0"/>
          <w:numId w:val="42"/>
        </w:numPr>
        <w:spacing w:line="480" w:lineRule="auto"/>
        <w:rPr>
          <w:sz w:val="24"/>
          <w:szCs w:val="24"/>
        </w:rPr>
      </w:pPr>
      <w:r>
        <w:rPr>
          <w:szCs w:val="24"/>
        </w:rPr>
        <w:t>A</w:t>
      </w:r>
      <w:r w:rsidR="008450AF" w:rsidRPr="008450AF">
        <w:rPr>
          <w:szCs w:val="24"/>
        </w:rPr>
        <w:t xml:space="preserve"> </w:t>
      </w:r>
      <w:r w:rsidR="00C76A8D">
        <w:rPr>
          <w:szCs w:val="24"/>
        </w:rPr>
        <w:t xml:space="preserve">summary </w:t>
      </w:r>
      <w:r w:rsidR="008450AF" w:rsidRPr="008450AF">
        <w:rPr>
          <w:szCs w:val="24"/>
        </w:rPr>
        <w:t>demonstration of the functionality of any code you used for your data analytics solution</w:t>
      </w:r>
      <w:r>
        <w:rPr>
          <w:szCs w:val="24"/>
        </w:rPr>
        <w:t>.</w:t>
      </w:r>
    </w:p>
    <w:p w14:paraId="1910F78E" w14:textId="77777777" w:rsidR="008450AF" w:rsidRPr="008450AF" w:rsidRDefault="00A9412C" w:rsidP="008450AF">
      <w:pPr>
        <w:numPr>
          <w:ilvl w:val="0"/>
          <w:numId w:val="42"/>
        </w:numPr>
        <w:spacing w:line="480" w:lineRule="auto"/>
        <w:rPr>
          <w:sz w:val="24"/>
          <w:szCs w:val="24"/>
        </w:rPr>
      </w:pPr>
      <w:r>
        <w:rPr>
          <w:szCs w:val="24"/>
        </w:rPr>
        <w:t>An</w:t>
      </w:r>
      <w:r w:rsidR="008450AF" w:rsidRPr="008450AF">
        <w:rPr>
          <w:szCs w:val="24"/>
        </w:rPr>
        <w:t xml:space="preserve"> outline of the findings and implications of your analysis</w:t>
      </w:r>
      <w:r w:rsidR="00EF460C">
        <w:rPr>
          <w:szCs w:val="24"/>
        </w:rPr>
        <w:t>.</w:t>
      </w:r>
    </w:p>
    <w:p w14:paraId="7264E527" w14:textId="77777777" w:rsidR="00FB1217" w:rsidRDefault="00C76A8D" w:rsidP="007253BB">
      <w:pPr>
        <w:spacing w:line="480" w:lineRule="auto"/>
        <w:ind w:firstLine="720"/>
        <w:rPr>
          <w:szCs w:val="24"/>
        </w:rPr>
      </w:pPr>
      <w:r w:rsidRPr="00C76A8D">
        <w:rPr>
          <w:szCs w:val="24"/>
        </w:rPr>
        <w:t xml:space="preserve">The video should summarize your question and findings. You can think of this as a “water cooler” version of your report. The evaluator should be able to watch the video and understand your project’s purpose and main argument. Then, for step 2, bring your code (or software analysis) on screen and step through how you </w:t>
      </w:r>
      <w:proofErr w:type="gramStart"/>
      <w:r w:rsidRPr="00C76A8D">
        <w:rPr>
          <w:szCs w:val="24"/>
        </w:rPr>
        <w:t>conducted</w:t>
      </w:r>
      <w:proofErr w:type="gramEnd"/>
      <w:r w:rsidRPr="00C76A8D">
        <w:rPr>
          <w:szCs w:val="24"/>
        </w:rPr>
        <w:t xml:space="preserve"> your analysis. Unfortunately, </w:t>
      </w:r>
      <w:r w:rsidRPr="00C76A8D">
        <w:rPr>
          <w:szCs w:val="24"/>
        </w:rPr>
        <w:lastRenderedPageBreak/>
        <w:t xml:space="preserve">we don’t have an example video. However, I never see the video rejected unless it’s missing step 2 above. </w:t>
      </w:r>
    </w:p>
    <w:p w14:paraId="62F9798A" w14:textId="77777777" w:rsidR="00FB1217" w:rsidRDefault="00FB1217" w:rsidP="007253BB">
      <w:pPr>
        <w:spacing w:line="480" w:lineRule="auto"/>
        <w:ind w:firstLine="720"/>
        <w:rPr>
          <w:szCs w:val="24"/>
        </w:rPr>
      </w:pPr>
    </w:p>
    <w:p w14:paraId="6F492091" w14:textId="77777777" w:rsidR="00FB1217" w:rsidRPr="00FB1217" w:rsidRDefault="00FB1217" w:rsidP="00FB1217">
      <w:pPr>
        <w:spacing w:line="480" w:lineRule="auto"/>
        <w:ind w:firstLine="720"/>
        <w:rPr>
          <w:szCs w:val="24"/>
        </w:rPr>
      </w:pPr>
      <w:r w:rsidRPr="00FB1217">
        <w:rPr>
          <w:b/>
          <w:bCs/>
          <w:szCs w:val="24"/>
        </w:rPr>
        <w:t>[0:00 – 0:30] Intro</w:t>
      </w:r>
    </w:p>
    <w:p w14:paraId="63734CA4" w14:textId="77777777" w:rsidR="00FB1217" w:rsidRPr="00FB1217" w:rsidRDefault="00FB1217" w:rsidP="00FB1217">
      <w:pPr>
        <w:spacing w:line="480" w:lineRule="auto"/>
        <w:ind w:firstLine="720"/>
        <w:rPr>
          <w:szCs w:val="24"/>
        </w:rPr>
      </w:pPr>
      <w:r w:rsidRPr="00FB1217">
        <w:rPr>
          <w:szCs w:val="24"/>
        </w:rPr>
        <w:t>"Hi, I'm Shane Keith, and this is my capstone project for the WGU Data Analytics program. My project looks at chess, specifically whether the first player to leave known opening theory in a game, what I'm calling the 'Book Breaker,' wins less often than their opponent, and whether how far they stray from theory matters."</w:t>
      </w:r>
    </w:p>
    <w:p w14:paraId="5950140E" w14:textId="77777777" w:rsidR="00FB1217" w:rsidRPr="00FB1217" w:rsidRDefault="00FB1217" w:rsidP="00FB1217">
      <w:pPr>
        <w:spacing w:line="480" w:lineRule="auto"/>
        <w:ind w:firstLine="720"/>
        <w:rPr>
          <w:szCs w:val="24"/>
        </w:rPr>
      </w:pPr>
      <w:r w:rsidRPr="00FB1217">
        <w:rPr>
          <w:b/>
          <w:bCs/>
          <w:szCs w:val="24"/>
        </w:rPr>
        <w:t>[0:30 – 2:00] Research question and background</w:t>
      </w:r>
    </w:p>
    <w:p w14:paraId="701E4D2D" w14:textId="77777777" w:rsidR="00FB1217" w:rsidRPr="00FB1217" w:rsidRDefault="00FB1217" w:rsidP="00FB1217">
      <w:pPr>
        <w:spacing w:line="480" w:lineRule="auto"/>
        <w:ind w:firstLine="720"/>
        <w:rPr>
          <w:szCs w:val="24"/>
        </w:rPr>
      </w:pPr>
      <w:r w:rsidRPr="00FB1217">
        <w:rPr>
          <w:szCs w:val="24"/>
        </w:rPr>
        <w:t xml:space="preserve">"Opening theory in chess is heavily studied, players are told constantly to memorize opening lines, but there's surprisingly little research connecting that memorization to actual game outcomes. A couple of existing studies got close: one identified this same 'first departure' moment I'm using but stopped short of looking at who won. Another validated using </w:t>
      </w:r>
      <w:proofErr w:type="spellStart"/>
      <w:r w:rsidRPr="00FB1217">
        <w:rPr>
          <w:szCs w:val="24"/>
        </w:rPr>
        <w:t>Lichess</w:t>
      </w:r>
      <w:proofErr w:type="spellEnd"/>
      <w:r w:rsidRPr="00FB1217">
        <w:rPr>
          <w:szCs w:val="24"/>
        </w:rPr>
        <w:t xml:space="preserve"> data for this kind of research but didn't look at outcomes either. My project picks up exactly where those left off.</w:t>
      </w:r>
    </w:p>
    <w:p w14:paraId="5583AD5C" w14:textId="77777777" w:rsidR="00FB1217" w:rsidRPr="00FB1217" w:rsidRDefault="00FB1217" w:rsidP="00FB1217">
      <w:pPr>
        <w:spacing w:line="480" w:lineRule="auto"/>
        <w:ind w:firstLine="720"/>
        <w:rPr>
          <w:szCs w:val="24"/>
        </w:rPr>
      </w:pPr>
      <w:r w:rsidRPr="00FB1217">
        <w:rPr>
          <w:szCs w:val="24"/>
        </w:rPr>
        <w:t xml:space="preserve">I used the </w:t>
      </w:r>
      <w:proofErr w:type="spellStart"/>
      <w:r w:rsidRPr="00FB1217">
        <w:rPr>
          <w:szCs w:val="24"/>
        </w:rPr>
        <w:t>Lichess</w:t>
      </w:r>
      <w:proofErr w:type="spellEnd"/>
      <w:r w:rsidRPr="00FB1217">
        <w:rPr>
          <w:szCs w:val="24"/>
        </w:rPr>
        <w:t xml:space="preserve"> Open Database's June 2023 export, about 96.6 million rated games, filtered down to rapid time control across four rating bands: under 1000, 1000 to 1399, 1400 to 1799, and 1800 to 1999. I </w:t>
      </w:r>
      <w:r w:rsidRPr="00FB1217">
        <w:rPr>
          <w:szCs w:val="24"/>
        </w:rPr>
        <w:lastRenderedPageBreak/>
        <w:t>focused on sub-2000 players specifically because that's actually the majority of the online rated chess population, but it's the group that gets the least focused research attention."</w:t>
      </w:r>
    </w:p>
    <w:p w14:paraId="379E7F8F" w14:textId="77777777" w:rsidR="00FB1217" w:rsidRPr="00FB1217" w:rsidRDefault="00FB1217" w:rsidP="00FB1217">
      <w:pPr>
        <w:spacing w:line="480" w:lineRule="auto"/>
        <w:ind w:firstLine="720"/>
        <w:rPr>
          <w:szCs w:val="24"/>
        </w:rPr>
      </w:pPr>
      <w:r w:rsidRPr="00FB1217">
        <w:rPr>
          <w:b/>
          <w:bCs/>
          <w:szCs w:val="24"/>
        </w:rPr>
        <w:t>[2:00 – 3:00] Solution overview</w:t>
      </w:r>
    </w:p>
    <w:p w14:paraId="56906252" w14:textId="77777777" w:rsidR="00FB1217" w:rsidRPr="00FB1217" w:rsidRDefault="00FB1217" w:rsidP="00FB1217">
      <w:pPr>
        <w:spacing w:line="480" w:lineRule="auto"/>
        <w:ind w:firstLine="720"/>
        <w:rPr>
          <w:szCs w:val="24"/>
        </w:rPr>
      </w:pPr>
      <w:r w:rsidRPr="00FB1217">
        <w:rPr>
          <w:szCs w:val="24"/>
        </w:rPr>
        <w:t xml:space="preserve">"For each game, I identified the point where a player's moves stopped matching a reference list of about 3,810 known opening lines from the </w:t>
      </w:r>
      <w:proofErr w:type="spellStart"/>
      <w:r w:rsidRPr="00FB1217">
        <w:rPr>
          <w:szCs w:val="24"/>
        </w:rPr>
        <w:t>Lichess</w:t>
      </w:r>
      <w:proofErr w:type="spellEnd"/>
      <w:r w:rsidRPr="00FB1217">
        <w:rPr>
          <w:szCs w:val="24"/>
        </w:rPr>
        <w:t xml:space="preserve"> chess-openings project. That point, measured in plies, is the 'book depth.' Whoever made that first off-book move is the Book Breaker. I then ran a logistic regression for each rating band, predicting whether the Book Breaker won based on how deep that departure was, plus a couple of follow-up tests comparing the effect across bands. Everything was built in Python, using pandas for data handling, python-chess for parsing the game records, and </w:t>
      </w:r>
      <w:proofErr w:type="spellStart"/>
      <w:r w:rsidRPr="00FB1217">
        <w:rPr>
          <w:szCs w:val="24"/>
        </w:rPr>
        <w:t>statsmodels</w:t>
      </w:r>
      <w:proofErr w:type="spellEnd"/>
      <w:r w:rsidRPr="00FB1217">
        <w:rPr>
          <w:szCs w:val="24"/>
        </w:rPr>
        <w:t xml:space="preserve"> for the actual modeling, all run on an AWS EC2 instance since the dataset was too large to process comfortably on my own machine."</w:t>
      </w:r>
    </w:p>
    <w:p w14:paraId="7C18C7AA" w14:textId="77777777" w:rsidR="00FB1217" w:rsidRPr="00FB1217" w:rsidRDefault="00FB1217" w:rsidP="00FB1217">
      <w:pPr>
        <w:spacing w:line="480" w:lineRule="auto"/>
        <w:ind w:firstLine="720"/>
        <w:rPr>
          <w:szCs w:val="24"/>
        </w:rPr>
      </w:pPr>
      <w:r w:rsidRPr="00FB1217">
        <w:rPr>
          <w:b/>
          <w:bCs/>
          <w:szCs w:val="24"/>
        </w:rPr>
        <w:t>[3:00 – 6:00] Code demonstration</w:t>
      </w:r>
    </w:p>
    <w:p w14:paraId="5DB0C9D4" w14:textId="77777777" w:rsidR="00FB1217" w:rsidRPr="00FB1217" w:rsidRDefault="00FB1217" w:rsidP="00FB1217">
      <w:pPr>
        <w:spacing w:line="480" w:lineRule="auto"/>
        <w:ind w:firstLine="720"/>
        <w:rPr>
          <w:szCs w:val="24"/>
        </w:rPr>
      </w:pPr>
      <w:r w:rsidRPr="00FB1217">
        <w:rPr>
          <w:szCs w:val="24"/>
        </w:rPr>
        <w:t xml:space="preserve">"Now let me show you the pipeline actually running. Because the full population run takes 11 to 12 hours, I'm going to demonstrate this on a 10% sample instead, that's the same code, same logic, just less data, so it finishes in a couple of minutes instead of overnight. The results I'll report in </w:t>
      </w:r>
      <w:r w:rsidRPr="00FB1217">
        <w:rPr>
          <w:szCs w:val="24"/>
        </w:rPr>
        <w:lastRenderedPageBreak/>
        <w:t>a moment come from the full 9.9 million game population, which I ran separately, but this will show you exactly how that full run worked under the hood."</w:t>
      </w:r>
    </w:p>
    <w:p w14:paraId="623BBAA2" w14:textId="77777777" w:rsidR="00FB1217" w:rsidRPr="00FB1217" w:rsidRDefault="00FB1217" w:rsidP="00FB1217">
      <w:pPr>
        <w:spacing w:line="480" w:lineRule="auto"/>
        <w:ind w:firstLine="720"/>
        <w:rPr>
          <w:szCs w:val="24"/>
        </w:rPr>
      </w:pPr>
      <w:r w:rsidRPr="00FB1217">
        <w:rPr>
          <w:szCs w:val="24"/>
        </w:rPr>
        <w:t>[Screen share cues — walk through, narrating as you go:]</w:t>
      </w:r>
    </w:p>
    <w:p w14:paraId="2873B2EB" w14:textId="77777777" w:rsidR="00FB1217" w:rsidRPr="00FB1217" w:rsidRDefault="00FB1217" w:rsidP="00FB1217">
      <w:pPr>
        <w:numPr>
          <w:ilvl w:val="0"/>
          <w:numId w:val="43"/>
        </w:numPr>
        <w:spacing w:line="480" w:lineRule="auto"/>
        <w:rPr>
          <w:szCs w:val="24"/>
        </w:rPr>
      </w:pPr>
      <w:r w:rsidRPr="00FB1217">
        <w:rPr>
          <w:szCs w:val="24"/>
        </w:rPr>
        <w:t>Show extract_bands_test.py or the extraction step briefly — point out it's reading and filtering the raw PGN export by rating band and time control.</w:t>
      </w:r>
    </w:p>
    <w:p w14:paraId="79A3A195" w14:textId="77777777" w:rsidR="00FB1217" w:rsidRPr="00FB1217" w:rsidRDefault="00FB1217" w:rsidP="00FB1217">
      <w:pPr>
        <w:numPr>
          <w:ilvl w:val="0"/>
          <w:numId w:val="43"/>
        </w:numPr>
        <w:spacing w:line="480" w:lineRule="auto"/>
        <w:rPr>
          <w:szCs w:val="24"/>
        </w:rPr>
      </w:pPr>
      <w:r w:rsidRPr="00FB1217">
        <w:rPr>
          <w:szCs w:val="24"/>
        </w:rPr>
        <w:t>Show the ECO lookup file being used to identify book depth for each game.</w:t>
      </w:r>
    </w:p>
    <w:p w14:paraId="157AC485" w14:textId="77777777" w:rsidR="00FB1217" w:rsidRPr="00FB1217" w:rsidRDefault="00FB1217" w:rsidP="00FB1217">
      <w:pPr>
        <w:numPr>
          <w:ilvl w:val="0"/>
          <w:numId w:val="43"/>
        </w:numPr>
        <w:spacing w:line="480" w:lineRule="auto"/>
        <w:rPr>
          <w:szCs w:val="24"/>
        </w:rPr>
      </w:pPr>
      <w:r w:rsidRPr="00FB1217">
        <w:rPr>
          <w:szCs w:val="24"/>
        </w:rPr>
        <w:t>Run full_analysis.py (or the sample equivalent) live against one band's sample file.</w:t>
      </w:r>
    </w:p>
    <w:p w14:paraId="21D1F1AB" w14:textId="77777777" w:rsidR="00FB1217" w:rsidRPr="00FB1217" w:rsidRDefault="00FB1217" w:rsidP="00FB1217">
      <w:pPr>
        <w:numPr>
          <w:ilvl w:val="0"/>
          <w:numId w:val="43"/>
        </w:numPr>
        <w:spacing w:line="480" w:lineRule="auto"/>
        <w:rPr>
          <w:szCs w:val="24"/>
        </w:rPr>
      </w:pPr>
      <w:r w:rsidRPr="00FB1217">
        <w:rPr>
          <w:szCs w:val="24"/>
        </w:rPr>
        <w:t>Point at the printed output as it appears — win rate, the logistic regression coefficient table, the p-value.</w:t>
      </w:r>
    </w:p>
    <w:p w14:paraId="0E30EE50" w14:textId="77777777" w:rsidR="00FB1217" w:rsidRPr="00FB1217" w:rsidRDefault="00FB1217" w:rsidP="00FB1217">
      <w:pPr>
        <w:numPr>
          <w:ilvl w:val="0"/>
          <w:numId w:val="43"/>
        </w:numPr>
        <w:spacing w:line="480" w:lineRule="auto"/>
        <w:rPr>
          <w:szCs w:val="24"/>
        </w:rPr>
      </w:pPr>
      <w:r w:rsidRPr="00FB1217">
        <w:rPr>
          <w:szCs w:val="24"/>
        </w:rPr>
        <w:t>Briefly show one of the visualizations (band_comparison.png or depth_milestone_breakdown.png) and note it was built from this same output, just at full scale.</w:t>
      </w:r>
    </w:p>
    <w:p w14:paraId="06332797" w14:textId="77777777" w:rsidR="00FB1217" w:rsidRPr="00FB1217" w:rsidRDefault="00FB1217" w:rsidP="00FB1217">
      <w:pPr>
        <w:spacing w:line="480" w:lineRule="auto"/>
        <w:ind w:firstLine="720"/>
        <w:rPr>
          <w:szCs w:val="24"/>
        </w:rPr>
      </w:pPr>
      <w:r w:rsidRPr="00FB1217">
        <w:rPr>
          <w:szCs w:val="24"/>
        </w:rPr>
        <w:t>"That's the same script, same logic, that I ran against all four bands at full population scale to get the numbers I'm about to walk through."</w:t>
      </w:r>
    </w:p>
    <w:p w14:paraId="73828BFE" w14:textId="77777777" w:rsidR="00FB1217" w:rsidRPr="00FB1217" w:rsidRDefault="00FB1217" w:rsidP="00FB1217">
      <w:pPr>
        <w:spacing w:line="480" w:lineRule="auto"/>
        <w:ind w:firstLine="720"/>
        <w:rPr>
          <w:szCs w:val="24"/>
        </w:rPr>
      </w:pPr>
      <w:r w:rsidRPr="00FB1217">
        <w:rPr>
          <w:b/>
          <w:bCs/>
          <w:szCs w:val="24"/>
        </w:rPr>
        <w:t>[6:00 – 9:30] Findings and implications</w:t>
      </w:r>
    </w:p>
    <w:p w14:paraId="72417BB1" w14:textId="77777777" w:rsidR="00FB1217" w:rsidRPr="00FB1217" w:rsidRDefault="00FB1217" w:rsidP="00FB1217">
      <w:pPr>
        <w:spacing w:line="480" w:lineRule="auto"/>
        <w:ind w:firstLine="720"/>
        <w:rPr>
          <w:szCs w:val="24"/>
        </w:rPr>
      </w:pPr>
      <w:r w:rsidRPr="00FB1217">
        <w:rPr>
          <w:szCs w:val="24"/>
        </w:rPr>
        <w:t>"</w:t>
      </w:r>
      <w:proofErr w:type="gramStart"/>
      <w:r w:rsidRPr="00FB1217">
        <w:rPr>
          <w:szCs w:val="24"/>
        </w:rPr>
        <w:t>So</w:t>
      </w:r>
      <w:proofErr w:type="gramEnd"/>
      <w:r w:rsidRPr="00FB1217">
        <w:rPr>
          <w:szCs w:val="24"/>
        </w:rPr>
        <w:t xml:space="preserve"> here's what the full-population results actually showed.</w:t>
      </w:r>
    </w:p>
    <w:p w14:paraId="55332F35" w14:textId="77777777" w:rsidR="00FB1217" w:rsidRPr="00FB1217" w:rsidRDefault="00FB1217" w:rsidP="00FB1217">
      <w:pPr>
        <w:spacing w:line="480" w:lineRule="auto"/>
        <w:ind w:firstLine="720"/>
        <w:rPr>
          <w:szCs w:val="24"/>
        </w:rPr>
      </w:pPr>
      <w:r w:rsidRPr="00FB1217">
        <w:rPr>
          <w:szCs w:val="24"/>
        </w:rPr>
        <w:lastRenderedPageBreak/>
        <w:t>First, in every single rating band, the Book Breaker won less than half the time, and that gap was statistically significant everywhere, from about 47.8% at the under-1000 level up to 48.8% at 1800 to 1999. So breaking book first is a real, if modest, disadvantage across the board.</w:t>
      </w:r>
    </w:p>
    <w:p w14:paraId="27A6F27A" w14:textId="77777777" w:rsidR="00FB1217" w:rsidRPr="00FB1217" w:rsidRDefault="00FB1217" w:rsidP="00FB1217">
      <w:pPr>
        <w:spacing w:line="480" w:lineRule="auto"/>
        <w:ind w:firstLine="720"/>
        <w:rPr>
          <w:szCs w:val="24"/>
        </w:rPr>
      </w:pPr>
      <w:r w:rsidRPr="00FB1217">
        <w:rPr>
          <w:szCs w:val="24"/>
        </w:rPr>
        <w:t xml:space="preserve">Second, how deep that departure happens matters, but not in a simple straight line. In the three bands from 1000 to 1999, going deeper into an unfamiliar position before departing was associated with a meaningfully lower win rate, and that effect was </w:t>
      </w:r>
      <w:proofErr w:type="gramStart"/>
      <w:r w:rsidRPr="00FB1217">
        <w:rPr>
          <w:szCs w:val="24"/>
        </w:rPr>
        <w:t>actually strongest</w:t>
      </w:r>
      <w:proofErr w:type="gramEnd"/>
      <w:r w:rsidRPr="00FB1217">
        <w:rPr>
          <w:szCs w:val="24"/>
        </w:rPr>
        <w:t xml:space="preserve"> in the middle band, 1000 to 1399, not at the top. In the under-1000 band, though, depth didn't show a statistically significant relationship at all, even with over 800,000 games to check it against. That's a genuine null result, not just a lack of data.</w:t>
      </w:r>
    </w:p>
    <w:p w14:paraId="4AB0ED37" w14:textId="77777777" w:rsidR="00FB1217" w:rsidRPr="00FB1217" w:rsidRDefault="00FB1217" w:rsidP="00FB1217">
      <w:pPr>
        <w:spacing w:line="480" w:lineRule="auto"/>
        <w:ind w:firstLine="720"/>
        <w:rPr>
          <w:szCs w:val="24"/>
        </w:rPr>
      </w:pPr>
      <w:r w:rsidRPr="00FB1217">
        <w:rPr>
          <w:szCs w:val="24"/>
        </w:rPr>
        <w:t xml:space="preserve">One honest complication I found while double-checking my own model: it turns out book depth is mathematically tied to which color the Book Breaker was playing, even depth means White broke book, odd depth means Black did. </w:t>
      </w:r>
      <w:proofErr w:type="gramStart"/>
      <w:r w:rsidRPr="00FB1217">
        <w:rPr>
          <w:szCs w:val="24"/>
        </w:rPr>
        <w:t>So</w:t>
      </w:r>
      <w:proofErr w:type="gramEnd"/>
      <w:r w:rsidRPr="00FB1217">
        <w:rPr>
          <w:szCs w:val="24"/>
        </w:rPr>
        <w:t xml:space="preserve"> some of what looks like a depth effect is </w:t>
      </w:r>
      <w:proofErr w:type="gramStart"/>
      <w:r w:rsidRPr="00FB1217">
        <w:rPr>
          <w:szCs w:val="24"/>
        </w:rPr>
        <w:t>actually partly</w:t>
      </w:r>
      <w:proofErr w:type="gramEnd"/>
      <w:r w:rsidRPr="00FB1217">
        <w:rPr>
          <w:szCs w:val="24"/>
        </w:rPr>
        <w:t xml:space="preserve"> a color effect. I checked this directly with a separate model, and depth still mattered on its own within each color, so the finding holds, but I wanted to be upfront that the two are intertwined rather than presenting a cleaner story than the data </w:t>
      </w:r>
      <w:proofErr w:type="gramStart"/>
      <w:r w:rsidRPr="00FB1217">
        <w:rPr>
          <w:szCs w:val="24"/>
        </w:rPr>
        <w:t>actually supports</w:t>
      </w:r>
      <w:proofErr w:type="gramEnd"/>
      <w:r w:rsidRPr="00FB1217">
        <w:rPr>
          <w:szCs w:val="24"/>
        </w:rPr>
        <w:t>.</w:t>
      </w:r>
    </w:p>
    <w:p w14:paraId="008927FB" w14:textId="77777777" w:rsidR="00FB1217" w:rsidRPr="00FB1217" w:rsidRDefault="00FB1217" w:rsidP="00FB1217">
      <w:pPr>
        <w:spacing w:line="480" w:lineRule="auto"/>
        <w:ind w:firstLine="720"/>
        <w:rPr>
          <w:szCs w:val="24"/>
        </w:rPr>
      </w:pPr>
      <w:r w:rsidRPr="00FB1217">
        <w:rPr>
          <w:szCs w:val="24"/>
        </w:rPr>
        <w:lastRenderedPageBreak/>
        <w:t>Practically, this translates into a real decision. For players in the 1000 to 1799 range, the gap between a shallow departure and a deep one was worth several percentage points of win rate, big enough to justify spending real study time on deeper opening prep. For players under 1000, the data doesn't support that same advice yet, so that study time is probably better spent elsewhere, like tactics or endgame basics."</w:t>
      </w:r>
    </w:p>
    <w:p w14:paraId="28CF8939" w14:textId="77777777" w:rsidR="00FB1217" w:rsidRPr="00FB1217" w:rsidRDefault="00FB1217" w:rsidP="00FB1217">
      <w:pPr>
        <w:spacing w:line="480" w:lineRule="auto"/>
        <w:ind w:firstLine="720"/>
        <w:rPr>
          <w:szCs w:val="24"/>
        </w:rPr>
      </w:pPr>
      <w:r w:rsidRPr="00FB1217">
        <w:rPr>
          <w:b/>
          <w:bCs/>
          <w:szCs w:val="24"/>
        </w:rPr>
        <w:t>[9:30 – 10:30] Recommendations and close</w:t>
      </w:r>
    </w:p>
    <w:p w14:paraId="3CD01CA9" w14:textId="77777777" w:rsidR="00FB1217" w:rsidRPr="00FB1217" w:rsidRDefault="00FB1217" w:rsidP="00FB1217">
      <w:pPr>
        <w:spacing w:line="480" w:lineRule="auto"/>
        <w:ind w:firstLine="720"/>
        <w:rPr>
          <w:szCs w:val="24"/>
        </w:rPr>
      </w:pPr>
      <w:r w:rsidRPr="00FB1217">
        <w:rPr>
          <w:szCs w:val="24"/>
        </w:rPr>
        <w:t>"Based on all this, I'd recommend two things. One, players and coaches in the 1000 to 1799 bands should treat deeper opening preparation as genuinely worth the time investment. Two, players under 1000 shouldn't prioritize it yet, since there's no measurable payoff at that level in this data.</w:t>
      </w:r>
    </w:p>
    <w:p w14:paraId="16E85348" w14:textId="77777777" w:rsidR="00FB1217" w:rsidRPr="00FB1217" w:rsidRDefault="00FB1217" w:rsidP="00FB1217">
      <w:pPr>
        <w:spacing w:line="480" w:lineRule="auto"/>
        <w:ind w:firstLine="720"/>
        <w:rPr>
          <w:szCs w:val="24"/>
        </w:rPr>
      </w:pPr>
      <w:r w:rsidRPr="00FB1217">
        <w:rPr>
          <w:szCs w:val="24"/>
        </w:rPr>
        <w:t xml:space="preserve">That's the project. Thanks for </w:t>
      </w:r>
      <w:proofErr w:type="gramStart"/>
      <w:r w:rsidRPr="00FB1217">
        <w:rPr>
          <w:szCs w:val="24"/>
        </w:rPr>
        <w:t>watching</w:t>
      </w:r>
      <w:proofErr w:type="gramEnd"/>
      <w:r w:rsidRPr="00FB1217">
        <w:rPr>
          <w:szCs w:val="24"/>
        </w:rPr>
        <w:t>."</w:t>
      </w:r>
    </w:p>
    <w:p w14:paraId="3AF5BCE1" w14:textId="23B7F332" w:rsidR="008450AF" w:rsidRPr="007253BB" w:rsidRDefault="00C76A8D" w:rsidP="007253BB">
      <w:pPr>
        <w:spacing w:line="480" w:lineRule="auto"/>
        <w:ind w:firstLine="720"/>
        <w:rPr>
          <w:sz w:val="24"/>
          <w:szCs w:val="24"/>
        </w:rPr>
      </w:pPr>
      <w:r w:rsidRPr="00C76A8D">
        <w:rPr>
          <w:szCs w:val="24"/>
        </w:rPr>
        <w:br/>
        <w:t xml:space="preserve">  </w:t>
      </w:r>
      <w:r w:rsidRPr="00C76A8D">
        <w:rPr>
          <w:szCs w:val="24"/>
        </w:rPr>
        <w:br/>
      </w:r>
    </w:p>
    <w:p w14:paraId="005BE9B8" w14:textId="77777777" w:rsidR="00E37081" w:rsidRDefault="00E37081" w:rsidP="00FC4715">
      <w:pPr>
        <w:spacing w:line="480" w:lineRule="auto"/>
        <w:ind w:firstLine="360"/>
        <w:rPr>
          <w:sz w:val="24"/>
          <w:szCs w:val="24"/>
        </w:rPr>
      </w:pPr>
    </w:p>
    <w:p w14:paraId="6121F37C" w14:textId="77777777" w:rsidR="00FC4715" w:rsidRPr="00FC4715" w:rsidRDefault="00FC4715" w:rsidP="00FC4715"/>
    <w:p w14:paraId="6E86CC5D" w14:textId="77777777" w:rsidR="00D22073" w:rsidRPr="00DF2E36" w:rsidRDefault="00D22073" w:rsidP="00C440C5">
      <w:pPr>
        <w:spacing w:line="480" w:lineRule="auto"/>
        <w:rPr>
          <w:b/>
          <w:sz w:val="24"/>
          <w:szCs w:val="24"/>
        </w:rPr>
      </w:pPr>
      <w:bookmarkStart w:id="19" w:name="_heading=h.1ci93xb" w:colFirst="0" w:colLast="0"/>
      <w:bookmarkStart w:id="20" w:name="_heading=h.3whwml4"/>
      <w:bookmarkEnd w:id="19"/>
      <w:bookmarkEnd w:id="20"/>
    </w:p>
    <w:p w14:paraId="445AFEBA" w14:textId="77777777" w:rsidR="00336E5A" w:rsidRDefault="00336E5A" w:rsidP="00C440C5">
      <w:pPr>
        <w:spacing w:line="480" w:lineRule="auto"/>
        <w:rPr>
          <w:sz w:val="24"/>
          <w:szCs w:val="24"/>
        </w:rPr>
      </w:pPr>
      <w:r>
        <w:rPr>
          <w:sz w:val="24"/>
          <w:szCs w:val="24"/>
        </w:rPr>
        <w:br w:type="page"/>
      </w:r>
    </w:p>
    <w:p w14:paraId="71EAF19F" w14:textId="77777777" w:rsidR="00D22073" w:rsidRPr="00336E5A" w:rsidRDefault="00D22073">
      <w:pPr>
        <w:spacing w:line="480" w:lineRule="auto"/>
        <w:ind w:firstLine="720"/>
        <w:rPr>
          <w:sz w:val="24"/>
          <w:szCs w:val="24"/>
        </w:rPr>
      </w:pPr>
    </w:p>
    <w:bookmarkStart w:id="21" w:name="_Toc1410715514" w:displacedByCustomXml="next"/>
    <w:sdt>
      <w:sdtPr>
        <w:rPr>
          <w:b w:val="0"/>
          <w:bCs w:val="0"/>
          <w:color w:val="000000"/>
          <w:sz w:val="22"/>
          <w:szCs w:val="24"/>
        </w:rPr>
        <w:id w:val="890692505"/>
        <w:docPartObj>
          <w:docPartGallery w:val="Bibliographies"/>
          <w:docPartUnique/>
        </w:docPartObj>
      </w:sdtPr>
      <w:sdtContent>
        <w:p w14:paraId="5D44489C" w14:textId="77777777" w:rsidR="00476685" w:rsidRPr="00336E5A" w:rsidRDefault="00476685" w:rsidP="00193B44">
          <w:pPr>
            <w:pStyle w:val="Heading1"/>
          </w:pPr>
          <w:r>
            <w:t>References</w:t>
          </w:r>
          <w:bookmarkEnd w:id="21"/>
        </w:p>
        <w:sdt>
          <w:sdtPr>
            <w:rPr>
              <w:sz w:val="24"/>
              <w:szCs w:val="24"/>
            </w:rPr>
            <w:id w:val="-573587230"/>
            <w:bibliography/>
          </w:sdtPr>
          <w:sdtContent>
            <w:p w14:paraId="1FA27F96" w14:textId="77777777" w:rsidR="00F31F5C" w:rsidRDefault="00F31F5C" w:rsidP="00F31F5C">
              <w:pPr>
                <w:pStyle w:val="Bibliography"/>
                <w:spacing w:line="480" w:lineRule="auto"/>
                <w:ind w:left="720" w:hanging="720"/>
              </w:pPr>
              <w:r>
                <w:rPr>
                  <w:sz w:val="24"/>
                  <w:szCs w:val="24"/>
                </w:rPr>
                <w:t>No sources were cited.</w:t>
              </w:r>
            </w:p>
            <w:p w14:paraId="38055B16" w14:textId="77777777" w:rsidR="00476685" w:rsidRDefault="00000000" w:rsidP="0073222F">
              <w:pPr>
                <w:spacing w:line="480" w:lineRule="auto"/>
              </w:pPr>
            </w:p>
          </w:sdtContent>
        </w:sdt>
      </w:sdtContent>
    </w:sdt>
    <w:p w14:paraId="40841A4F" w14:textId="77777777" w:rsidR="00D22073" w:rsidRDefault="00D22073" w:rsidP="00476685">
      <w:pPr>
        <w:spacing w:line="480" w:lineRule="auto"/>
        <w:rPr>
          <w:sz w:val="24"/>
          <w:szCs w:val="24"/>
        </w:rPr>
      </w:pPr>
    </w:p>
    <w:p w14:paraId="26F20ED5" w14:textId="77777777" w:rsidR="00D22073" w:rsidRDefault="00C75646">
      <w:pPr>
        <w:spacing w:line="480" w:lineRule="auto"/>
        <w:ind w:left="720" w:hanging="720"/>
        <w:rPr>
          <w:sz w:val="24"/>
          <w:szCs w:val="24"/>
        </w:rPr>
      </w:pPr>
      <w:r>
        <w:br w:type="page"/>
      </w:r>
    </w:p>
    <w:p w14:paraId="2F2FDBD2" w14:textId="77777777" w:rsidR="00D22073" w:rsidRDefault="00C75646" w:rsidP="00193B44">
      <w:pPr>
        <w:pStyle w:val="Heading1"/>
      </w:pPr>
      <w:bookmarkStart w:id="22" w:name="_heading=h.2bn6wsx"/>
      <w:bookmarkStart w:id="23" w:name="_Toc1695981861"/>
      <w:bookmarkEnd w:id="22"/>
      <w:r>
        <w:lastRenderedPageBreak/>
        <w:t>Appendix A</w:t>
      </w:r>
      <w:bookmarkEnd w:id="23"/>
    </w:p>
    <w:p w14:paraId="5A10C3FB" w14:textId="77777777" w:rsidR="00D22073" w:rsidRDefault="00C75646" w:rsidP="00193B44">
      <w:pPr>
        <w:pStyle w:val="Heading1"/>
      </w:pPr>
      <w:bookmarkStart w:id="24" w:name="_heading=h.qsh70q"/>
      <w:bookmarkStart w:id="25" w:name="_Toc1655579738"/>
      <w:bookmarkEnd w:id="24"/>
      <w:r>
        <w:t>Title of Appendix</w:t>
      </w:r>
      <w:bookmarkEnd w:id="25"/>
    </w:p>
    <w:p w14:paraId="503B52F8" w14:textId="77777777" w:rsidR="00D22073" w:rsidRDefault="00C75646">
      <w:pPr>
        <w:spacing w:line="480" w:lineRule="auto"/>
        <w:rPr>
          <w:sz w:val="24"/>
          <w:szCs w:val="24"/>
        </w:rPr>
      </w:pPr>
      <w:r>
        <w:rPr>
          <w:szCs w:val="24"/>
        </w:rPr>
        <w:t>Put any supporting material in these appendices. Add additional or delete superfluous appendices as needed.</w:t>
      </w:r>
      <w:r>
        <w:br w:type="page"/>
      </w:r>
    </w:p>
    <w:p w14:paraId="0EEAC552" w14:textId="77777777" w:rsidR="00D22073" w:rsidRDefault="00C75646" w:rsidP="00193B44">
      <w:pPr>
        <w:pStyle w:val="Heading1"/>
      </w:pPr>
      <w:bookmarkStart w:id="26" w:name="_heading=h.3as4poj"/>
      <w:bookmarkStart w:id="27" w:name="_Toc1686431257"/>
      <w:bookmarkEnd w:id="26"/>
      <w:r>
        <w:lastRenderedPageBreak/>
        <w:t>Appendix B</w:t>
      </w:r>
      <w:bookmarkEnd w:id="27"/>
    </w:p>
    <w:p w14:paraId="5FA08A5E" w14:textId="77777777" w:rsidR="00D22073" w:rsidRDefault="00C75646" w:rsidP="00193B44">
      <w:pPr>
        <w:pStyle w:val="Heading1"/>
      </w:pPr>
      <w:bookmarkStart w:id="28" w:name="_heading=h.1pxezwc"/>
      <w:bookmarkStart w:id="29" w:name="_Toc334098601"/>
      <w:bookmarkEnd w:id="28"/>
      <w:r>
        <w:t>Title of Appendix</w:t>
      </w:r>
      <w:bookmarkEnd w:id="29"/>
    </w:p>
    <w:p w14:paraId="2CE91F1A" w14:textId="77777777" w:rsidR="00D22073" w:rsidRDefault="00C75646">
      <w:pPr>
        <w:spacing w:line="480" w:lineRule="auto"/>
        <w:rPr>
          <w:b/>
          <w:sz w:val="24"/>
          <w:szCs w:val="24"/>
        </w:rPr>
      </w:pPr>
      <w:r>
        <w:rPr>
          <w:szCs w:val="24"/>
        </w:rPr>
        <w:t>Put any supporting material in these appendices. Add additional or delete superfluous appendices as needed.</w:t>
      </w:r>
      <w:r>
        <w:br w:type="page"/>
      </w:r>
    </w:p>
    <w:p w14:paraId="065AF1F4" w14:textId="77777777" w:rsidR="00D22073" w:rsidRDefault="00C75646" w:rsidP="00193B44">
      <w:pPr>
        <w:pStyle w:val="Heading1"/>
      </w:pPr>
      <w:bookmarkStart w:id="30" w:name="_heading=h.49x2ik5"/>
      <w:bookmarkStart w:id="31" w:name="_Toc1371871733"/>
      <w:bookmarkEnd w:id="30"/>
      <w:r>
        <w:lastRenderedPageBreak/>
        <w:t>Appendix C</w:t>
      </w:r>
      <w:bookmarkEnd w:id="31"/>
    </w:p>
    <w:p w14:paraId="6A00D862" w14:textId="77777777" w:rsidR="00D22073" w:rsidRDefault="00C75646" w:rsidP="00193B44">
      <w:pPr>
        <w:pStyle w:val="Heading1"/>
      </w:pPr>
      <w:bookmarkStart w:id="32" w:name="_heading=h.2p2csry"/>
      <w:bookmarkStart w:id="33" w:name="_Toc38061623"/>
      <w:bookmarkEnd w:id="32"/>
      <w:r>
        <w:t>Title of Appendix</w:t>
      </w:r>
      <w:bookmarkEnd w:id="33"/>
    </w:p>
    <w:p w14:paraId="3D7A1107" w14:textId="77777777" w:rsidR="00D22073" w:rsidRDefault="00C75646">
      <w:pPr>
        <w:spacing w:line="480" w:lineRule="auto"/>
        <w:rPr>
          <w:b/>
          <w:sz w:val="24"/>
          <w:szCs w:val="24"/>
        </w:rPr>
      </w:pPr>
      <w:r>
        <w:rPr>
          <w:szCs w:val="24"/>
        </w:rPr>
        <w:t>Put any supporting material in these appendices. Add additional or delete superfluous appendices as needed.</w:t>
      </w:r>
      <w:r>
        <w:br w:type="page"/>
      </w:r>
    </w:p>
    <w:p w14:paraId="0EEC02D3" w14:textId="77777777" w:rsidR="00D22073" w:rsidRDefault="00C75646" w:rsidP="00193B44">
      <w:pPr>
        <w:pStyle w:val="Heading1"/>
      </w:pPr>
      <w:bookmarkStart w:id="34" w:name="_heading=h.147n2zr"/>
      <w:bookmarkStart w:id="35" w:name="_Toc724305577"/>
      <w:bookmarkEnd w:id="34"/>
      <w:r>
        <w:lastRenderedPageBreak/>
        <w:t>Appendix D</w:t>
      </w:r>
      <w:bookmarkEnd w:id="35"/>
    </w:p>
    <w:p w14:paraId="0F3524DC" w14:textId="77777777" w:rsidR="00D22073" w:rsidRDefault="00D009CF" w:rsidP="00193B44">
      <w:pPr>
        <w:pStyle w:val="Heading1"/>
      </w:pPr>
      <w:bookmarkStart w:id="36" w:name="_heading=h.3o7alnk"/>
      <w:bookmarkStart w:id="37" w:name="_Toc1812292947"/>
      <w:bookmarkEnd w:id="36"/>
      <w:r>
        <w:t>T</w:t>
      </w:r>
      <w:r w:rsidR="00C75646">
        <w:t>itle of Appendix</w:t>
      </w:r>
      <w:bookmarkEnd w:id="37"/>
    </w:p>
    <w:p w14:paraId="04D3B4FD" w14:textId="77777777" w:rsidR="00D22073" w:rsidRDefault="00C75646">
      <w:pPr>
        <w:spacing w:line="480" w:lineRule="auto"/>
        <w:rPr>
          <w:b/>
          <w:sz w:val="24"/>
          <w:szCs w:val="24"/>
        </w:rPr>
      </w:pPr>
      <w:r>
        <w:rPr>
          <w:szCs w:val="24"/>
        </w:rPr>
        <w:t>Put any supporting material in these appendices. Add additional or delete superfluous appendices as needed.</w:t>
      </w:r>
    </w:p>
    <w:sectPr w:rsidR="00D22073">
      <w:headerReference w:type="default" r:id="rId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26F2F" w14:textId="77777777" w:rsidR="00E05E89" w:rsidRDefault="00E05E89">
      <w:r>
        <w:separator/>
      </w:r>
    </w:p>
    <w:p w14:paraId="160014DA" w14:textId="77777777" w:rsidR="00E05E89" w:rsidRDefault="00E05E89"/>
  </w:endnote>
  <w:endnote w:type="continuationSeparator" w:id="0">
    <w:p w14:paraId="7624A0C4" w14:textId="77777777" w:rsidR="00E05E89" w:rsidRDefault="00E05E89">
      <w:r>
        <w:continuationSeparator/>
      </w:r>
    </w:p>
    <w:p w14:paraId="76388446" w14:textId="77777777" w:rsidR="00E05E89" w:rsidRDefault="00E05E89"/>
  </w:endnote>
  <w:endnote w:type="continuationNotice" w:id="1">
    <w:p w14:paraId="74B9407F" w14:textId="77777777" w:rsidR="00E05E89" w:rsidRDefault="00E05E89"/>
    <w:p w14:paraId="01EC35C3" w14:textId="77777777" w:rsidR="00E05E89" w:rsidRDefault="00E05E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F9F53" w14:textId="77777777" w:rsidR="002C0EAF" w:rsidRDefault="002C0E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18C6" w14:textId="77777777" w:rsidR="002C0EAF" w:rsidRDefault="002C0E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AD3AE" w14:textId="77777777" w:rsidR="002C0EAF" w:rsidRDefault="002C0E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00FC0" w14:textId="77777777" w:rsidR="00E05E89" w:rsidRDefault="00E05E89">
      <w:r>
        <w:separator/>
      </w:r>
    </w:p>
    <w:p w14:paraId="63A9283E" w14:textId="77777777" w:rsidR="00E05E89" w:rsidRDefault="00E05E89"/>
  </w:footnote>
  <w:footnote w:type="continuationSeparator" w:id="0">
    <w:p w14:paraId="37742AD6" w14:textId="77777777" w:rsidR="00E05E89" w:rsidRDefault="00E05E89">
      <w:r>
        <w:continuationSeparator/>
      </w:r>
    </w:p>
    <w:p w14:paraId="7E9C1B4C" w14:textId="77777777" w:rsidR="00E05E89" w:rsidRDefault="00E05E89"/>
  </w:footnote>
  <w:footnote w:type="continuationNotice" w:id="1">
    <w:p w14:paraId="5C296AB0" w14:textId="77777777" w:rsidR="00E05E89" w:rsidRDefault="00E05E89"/>
    <w:p w14:paraId="3BEED5C7" w14:textId="77777777" w:rsidR="00E05E89" w:rsidRDefault="00E05E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9FC1" w14:textId="77777777" w:rsidR="002C0EAF" w:rsidRDefault="002C0E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1A41B" w14:textId="77777777" w:rsidR="00D22073" w:rsidRDefault="00C75646">
    <w:pPr>
      <w:pBdr>
        <w:top w:val="nil"/>
        <w:left w:val="nil"/>
        <w:bottom w:val="nil"/>
        <w:right w:val="nil"/>
        <w:between w:val="nil"/>
      </w:pBdr>
      <w:tabs>
        <w:tab w:val="center" w:pos="4680"/>
        <w:tab w:val="right" w:pos="9360"/>
      </w:tabs>
    </w:pPr>
    <w:r>
      <w:rPr>
        <w:highlight w:val="yellow"/>
      </w:rPr>
      <w:t>TITLE OF YOUR PAPER</w:t>
    </w:r>
    <w:r>
      <w:fldChar w:fldCharType="begin"/>
    </w:r>
    <w:r>
      <w:instrText>PAGE</w:instrText>
    </w:r>
    <w:r>
      <w:fldChar w:fldCharType="separate"/>
    </w:r>
    <w:r w:rsidR="00791951">
      <w:rPr>
        <w:noProof/>
      </w:rPr>
      <w:t>3</w:t>
    </w:r>
    <w:r>
      <w:fldChar w:fldCharType="end"/>
    </w:r>
  </w:p>
  <w:p w14:paraId="64D187F5" w14:textId="77777777" w:rsidR="00D22073" w:rsidRDefault="00D22073">
    <w:pPr>
      <w:pBdr>
        <w:top w:val="nil"/>
        <w:left w:val="nil"/>
        <w:bottom w:val="nil"/>
        <w:right w:val="nil"/>
        <w:between w:val="nil"/>
      </w:pBdr>
      <w:tabs>
        <w:tab w:val="center" w:pos="4680"/>
        <w:tab w:val="right"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170B7" w14:textId="77777777" w:rsidR="00350220" w:rsidRDefault="00350220">
    <w:pPr>
      <w:pStyle w:val="Header"/>
      <w:jc w:val="right"/>
    </w:pPr>
  </w:p>
  <w:p w14:paraId="1EEE206E" w14:textId="77777777" w:rsidR="00D22073" w:rsidRDefault="00D22073">
    <w:pPr>
      <w:widowControl w:val="0"/>
      <w:pBdr>
        <w:top w:val="nil"/>
        <w:left w:val="nil"/>
        <w:bottom w:val="nil"/>
        <w:right w:val="nil"/>
        <w:between w:val="nil"/>
      </w:pBdr>
      <w:spacing w:line="276"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525A8338" w14:textId="77777777"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68EFB4" w14:textId="77777777" w:rsidR="00D22073" w:rsidRDefault="00D22073">
    <w:pPr>
      <w:widowControl w:val="0"/>
      <w:pBdr>
        <w:top w:val="nil"/>
        <w:left w:val="nil"/>
        <w:bottom w:val="nil"/>
        <w:right w:val="nil"/>
        <w:between w:val="nil"/>
      </w:pBdr>
      <w:spacing w:line="276" w:lineRule="auto"/>
    </w:pPr>
  </w:p>
  <w:p w14:paraId="55C0CFF7" w14:textId="77777777" w:rsidR="00903883" w:rsidRDefault="00903883"/>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034B1"/>
    <w:multiLevelType w:val="hybridMultilevel"/>
    <w:tmpl w:val="4516D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697A68"/>
    <w:multiLevelType w:val="hybridMultilevel"/>
    <w:tmpl w:val="F4EEF7CE"/>
    <w:lvl w:ilvl="0" w:tplc="2B386B86">
      <w:start w:val="1"/>
      <w:numFmt w:val="bullet"/>
      <w:lvlText w:val=""/>
      <w:lvlJc w:val="left"/>
      <w:pPr>
        <w:ind w:left="1440" w:hanging="360"/>
      </w:pPr>
      <w:rPr>
        <w:rFonts w:ascii="Symbol" w:hAnsi="Symbol" w:hint="default"/>
      </w:rPr>
    </w:lvl>
    <w:lvl w:ilvl="1" w:tplc="600AE362">
      <w:start w:val="1"/>
      <w:numFmt w:val="bullet"/>
      <w:lvlText w:val="o"/>
      <w:lvlJc w:val="left"/>
      <w:pPr>
        <w:ind w:left="1440" w:hanging="360"/>
      </w:pPr>
      <w:rPr>
        <w:rFonts w:ascii="Courier New" w:hAnsi="Courier New" w:hint="default"/>
      </w:rPr>
    </w:lvl>
    <w:lvl w:ilvl="2" w:tplc="DF648290">
      <w:start w:val="1"/>
      <w:numFmt w:val="bullet"/>
      <w:lvlText w:val=""/>
      <w:lvlJc w:val="left"/>
      <w:pPr>
        <w:ind w:left="2160" w:hanging="360"/>
      </w:pPr>
      <w:rPr>
        <w:rFonts w:ascii="Wingdings" w:hAnsi="Wingdings" w:hint="default"/>
      </w:rPr>
    </w:lvl>
    <w:lvl w:ilvl="3" w:tplc="553E8B48">
      <w:start w:val="1"/>
      <w:numFmt w:val="bullet"/>
      <w:lvlText w:val=""/>
      <w:lvlJc w:val="left"/>
      <w:pPr>
        <w:ind w:left="2880" w:hanging="360"/>
      </w:pPr>
      <w:rPr>
        <w:rFonts w:ascii="Symbol" w:hAnsi="Symbol" w:hint="default"/>
      </w:rPr>
    </w:lvl>
    <w:lvl w:ilvl="4" w:tplc="F47CE968">
      <w:start w:val="1"/>
      <w:numFmt w:val="bullet"/>
      <w:lvlText w:val="o"/>
      <w:lvlJc w:val="left"/>
      <w:pPr>
        <w:ind w:left="3600" w:hanging="360"/>
      </w:pPr>
      <w:rPr>
        <w:rFonts w:ascii="Courier New" w:hAnsi="Courier New" w:hint="default"/>
      </w:rPr>
    </w:lvl>
    <w:lvl w:ilvl="5" w:tplc="C1A68582">
      <w:start w:val="1"/>
      <w:numFmt w:val="bullet"/>
      <w:lvlText w:val=""/>
      <w:lvlJc w:val="left"/>
      <w:pPr>
        <w:ind w:left="4320" w:hanging="360"/>
      </w:pPr>
      <w:rPr>
        <w:rFonts w:ascii="Wingdings" w:hAnsi="Wingdings" w:hint="default"/>
      </w:rPr>
    </w:lvl>
    <w:lvl w:ilvl="6" w:tplc="496AC62E">
      <w:start w:val="1"/>
      <w:numFmt w:val="bullet"/>
      <w:lvlText w:val=""/>
      <w:lvlJc w:val="left"/>
      <w:pPr>
        <w:ind w:left="5040" w:hanging="360"/>
      </w:pPr>
      <w:rPr>
        <w:rFonts w:ascii="Symbol" w:hAnsi="Symbol" w:hint="default"/>
      </w:rPr>
    </w:lvl>
    <w:lvl w:ilvl="7" w:tplc="7B68AFEA">
      <w:start w:val="1"/>
      <w:numFmt w:val="bullet"/>
      <w:lvlText w:val="o"/>
      <w:lvlJc w:val="left"/>
      <w:pPr>
        <w:ind w:left="5760" w:hanging="360"/>
      </w:pPr>
      <w:rPr>
        <w:rFonts w:ascii="Courier New" w:hAnsi="Courier New" w:hint="default"/>
      </w:rPr>
    </w:lvl>
    <w:lvl w:ilvl="8" w:tplc="1ED06EE0">
      <w:start w:val="1"/>
      <w:numFmt w:val="bullet"/>
      <w:lvlText w:val=""/>
      <w:lvlJc w:val="left"/>
      <w:pPr>
        <w:ind w:left="6480" w:hanging="360"/>
      </w:pPr>
      <w:rPr>
        <w:rFonts w:ascii="Wingdings" w:hAnsi="Wingdings" w:hint="default"/>
      </w:rPr>
    </w:lvl>
  </w:abstractNum>
  <w:abstractNum w:abstractNumId="5"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C8CEC"/>
    <w:multiLevelType w:val="hybridMultilevel"/>
    <w:tmpl w:val="053E65BA"/>
    <w:lvl w:ilvl="0" w:tplc="2C704E3A">
      <w:start w:val="1"/>
      <w:numFmt w:val="bullet"/>
      <w:lvlText w:val=""/>
      <w:lvlJc w:val="left"/>
      <w:pPr>
        <w:ind w:left="1440" w:hanging="360"/>
      </w:pPr>
      <w:rPr>
        <w:rFonts w:ascii="Symbol" w:hAnsi="Symbol" w:hint="default"/>
      </w:rPr>
    </w:lvl>
    <w:lvl w:ilvl="1" w:tplc="5AC46938">
      <w:start w:val="1"/>
      <w:numFmt w:val="bullet"/>
      <w:lvlText w:val="o"/>
      <w:lvlJc w:val="left"/>
      <w:pPr>
        <w:ind w:left="1440" w:hanging="360"/>
      </w:pPr>
      <w:rPr>
        <w:rFonts w:ascii="Courier New" w:hAnsi="Courier New" w:hint="default"/>
      </w:rPr>
    </w:lvl>
    <w:lvl w:ilvl="2" w:tplc="0E702176">
      <w:start w:val="1"/>
      <w:numFmt w:val="bullet"/>
      <w:lvlText w:val=""/>
      <w:lvlJc w:val="left"/>
      <w:pPr>
        <w:ind w:left="2160" w:hanging="360"/>
      </w:pPr>
      <w:rPr>
        <w:rFonts w:ascii="Wingdings" w:hAnsi="Wingdings" w:hint="default"/>
      </w:rPr>
    </w:lvl>
    <w:lvl w:ilvl="3" w:tplc="1E82AF3A">
      <w:start w:val="1"/>
      <w:numFmt w:val="bullet"/>
      <w:lvlText w:val=""/>
      <w:lvlJc w:val="left"/>
      <w:pPr>
        <w:ind w:left="2880" w:hanging="360"/>
      </w:pPr>
      <w:rPr>
        <w:rFonts w:ascii="Symbol" w:hAnsi="Symbol" w:hint="default"/>
      </w:rPr>
    </w:lvl>
    <w:lvl w:ilvl="4" w:tplc="CD98D964">
      <w:start w:val="1"/>
      <w:numFmt w:val="bullet"/>
      <w:lvlText w:val="o"/>
      <w:lvlJc w:val="left"/>
      <w:pPr>
        <w:ind w:left="3600" w:hanging="360"/>
      </w:pPr>
      <w:rPr>
        <w:rFonts w:ascii="Courier New" w:hAnsi="Courier New" w:hint="default"/>
      </w:rPr>
    </w:lvl>
    <w:lvl w:ilvl="5" w:tplc="8A50C42A">
      <w:start w:val="1"/>
      <w:numFmt w:val="bullet"/>
      <w:lvlText w:val=""/>
      <w:lvlJc w:val="left"/>
      <w:pPr>
        <w:ind w:left="4320" w:hanging="360"/>
      </w:pPr>
      <w:rPr>
        <w:rFonts w:ascii="Wingdings" w:hAnsi="Wingdings" w:hint="default"/>
      </w:rPr>
    </w:lvl>
    <w:lvl w:ilvl="6" w:tplc="F02A05A2">
      <w:start w:val="1"/>
      <w:numFmt w:val="bullet"/>
      <w:lvlText w:val=""/>
      <w:lvlJc w:val="left"/>
      <w:pPr>
        <w:ind w:left="5040" w:hanging="360"/>
      </w:pPr>
      <w:rPr>
        <w:rFonts w:ascii="Symbol" w:hAnsi="Symbol" w:hint="default"/>
      </w:rPr>
    </w:lvl>
    <w:lvl w:ilvl="7" w:tplc="7640F004">
      <w:start w:val="1"/>
      <w:numFmt w:val="bullet"/>
      <w:lvlText w:val="o"/>
      <w:lvlJc w:val="left"/>
      <w:pPr>
        <w:ind w:left="5760" w:hanging="360"/>
      </w:pPr>
      <w:rPr>
        <w:rFonts w:ascii="Courier New" w:hAnsi="Courier New" w:hint="default"/>
      </w:rPr>
    </w:lvl>
    <w:lvl w:ilvl="8" w:tplc="69C07A4C">
      <w:start w:val="1"/>
      <w:numFmt w:val="bullet"/>
      <w:lvlText w:val=""/>
      <w:lvlJc w:val="left"/>
      <w:pPr>
        <w:ind w:left="6480" w:hanging="360"/>
      </w:pPr>
      <w:rPr>
        <w:rFonts w:ascii="Wingdings" w:hAnsi="Wingdings" w:hint="default"/>
      </w:rPr>
    </w:lvl>
  </w:abstractNum>
  <w:abstractNum w:abstractNumId="7"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6388AF"/>
    <w:multiLevelType w:val="hybridMultilevel"/>
    <w:tmpl w:val="F18890F2"/>
    <w:lvl w:ilvl="0" w:tplc="1806FDF4">
      <w:start w:val="1"/>
      <w:numFmt w:val="bullet"/>
      <w:lvlText w:val=""/>
      <w:lvlJc w:val="left"/>
      <w:pPr>
        <w:ind w:left="1440" w:hanging="360"/>
      </w:pPr>
      <w:rPr>
        <w:rFonts w:ascii="Symbol" w:hAnsi="Symbol" w:hint="default"/>
      </w:rPr>
    </w:lvl>
    <w:lvl w:ilvl="1" w:tplc="2B6A0414">
      <w:start w:val="1"/>
      <w:numFmt w:val="bullet"/>
      <w:lvlText w:val="o"/>
      <w:lvlJc w:val="left"/>
      <w:pPr>
        <w:ind w:left="1440" w:hanging="360"/>
      </w:pPr>
      <w:rPr>
        <w:rFonts w:ascii="Courier New" w:hAnsi="Courier New" w:hint="default"/>
      </w:rPr>
    </w:lvl>
    <w:lvl w:ilvl="2" w:tplc="B3E04804">
      <w:start w:val="1"/>
      <w:numFmt w:val="bullet"/>
      <w:lvlText w:val=""/>
      <w:lvlJc w:val="left"/>
      <w:pPr>
        <w:ind w:left="2160" w:hanging="360"/>
      </w:pPr>
      <w:rPr>
        <w:rFonts w:ascii="Wingdings" w:hAnsi="Wingdings" w:hint="default"/>
      </w:rPr>
    </w:lvl>
    <w:lvl w:ilvl="3" w:tplc="0DCE1272">
      <w:start w:val="1"/>
      <w:numFmt w:val="bullet"/>
      <w:lvlText w:val=""/>
      <w:lvlJc w:val="left"/>
      <w:pPr>
        <w:ind w:left="2880" w:hanging="360"/>
      </w:pPr>
      <w:rPr>
        <w:rFonts w:ascii="Symbol" w:hAnsi="Symbol" w:hint="default"/>
      </w:rPr>
    </w:lvl>
    <w:lvl w:ilvl="4" w:tplc="0A3A8CF0">
      <w:start w:val="1"/>
      <w:numFmt w:val="bullet"/>
      <w:lvlText w:val="o"/>
      <w:lvlJc w:val="left"/>
      <w:pPr>
        <w:ind w:left="3600" w:hanging="360"/>
      </w:pPr>
      <w:rPr>
        <w:rFonts w:ascii="Courier New" w:hAnsi="Courier New" w:hint="default"/>
      </w:rPr>
    </w:lvl>
    <w:lvl w:ilvl="5" w:tplc="683C55D2">
      <w:start w:val="1"/>
      <w:numFmt w:val="bullet"/>
      <w:lvlText w:val=""/>
      <w:lvlJc w:val="left"/>
      <w:pPr>
        <w:ind w:left="4320" w:hanging="360"/>
      </w:pPr>
      <w:rPr>
        <w:rFonts w:ascii="Wingdings" w:hAnsi="Wingdings" w:hint="default"/>
      </w:rPr>
    </w:lvl>
    <w:lvl w:ilvl="6" w:tplc="F490E1EC">
      <w:start w:val="1"/>
      <w:numFmt w:val="bullet"/>
      <w:lvlText w:val=""/>
      <w:lvlJc w:val="left"/>
      <w:pPr>
        <w:ind w:left="5040" w:hanging="360"/>
      </w:pPr>
      <w:rPr>
        <w:rFonts w:ascii="Symbol" w:hAnsi="Symbol" w:hint="default"/>
      </w:rPr>
    </w:lvl>
    <w:lvl w:ilvl="7" w:tplc="E0ACDC14">
      <w:start w:val="1"/>
      <w:numFmt w:val="bullet"/>
      <w:lvlText w:val="o"/>
      <w:lvlJc w:val="left"/>
      <w:pPr>
        <w:ind w:left="5760" w:hanging="360"/>
      </w:pPr>
      <w:rPr>
        <w:rFonts w:ascii="Courier New" w:hAnsi="Courier New" w:hint="default"/>
      </w:rPr>
    </w:lvl>
    <w:lvl w:ilvl="8" w:tplc="903E251E">
      <w:start w:val="1"/>
      <w:numFmt w:val="bullet"/>
      <w:lvlText w:val=""/>
      <w:lvlJc w:val="left"/>
      <w:pPr>
        <w:ind w:left="6480" w:hanging="360"/>
      </w:pPr>
      <w:rPr>
        <w:rFonts w:ascii="Wingdings" w:hAnsi="Wingdings" w:hint="default"/>
      </w:rPr>
    </w:lvl>
  </w:abstractNum>
  <w:abstractNum w:abstractNumId="10" w15:restartNumberingAfterBreak="0">
    <w:nsid w:val="18F646EB"/>
    <w:multiLevelType w:val="multilevel"/>
    <w:tmpl w:val="B0F407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E69BFE6"/>
    <w:multiLevelType w:val="hybridMultilevel"/>
    <w:tmpl w:val="61F8F058"/>
    <w:lvl w:ilvl="0" w:tplc="1B6668A6">
      <w:start w:val="1"/>
      <w:numFmt w:val="bullet"/>
      <w:lvlText w:val=""/>
      <w:lvlJc w:val="left"/>
      <w:pPr>
        <w:ind w:left="360" w:hanging="360"/>
      </w:pPr>
      <w:rPr>
        <w:rFonts w:ascii="Symbol" w:hAnsi="Symbol" w:hint="default"/>
      </w:rPr>
    </w:lvl>
    <w:lvl w:ilvl="1" w:tplc="42A05136">
      <w:start w:val="1"/>
      <w:numFmt w:val="bullet"/>
      <w:lvlText w:val="o"/>
      <w:lvlJc w:val="left"/>
      <w:pPr>
        <w:ind w:left="1080" w:hanging="360"/>
      </w:pPr>
      <w:rPr>
        <w:rFonts w:ascii="Courier New" w:hAnsi="Courier New" w:hint="default"/>
      </w:rPr>
    </w:lvl>
    <w:lvl w:ilvl="2" w:tplc="1DE8A336">
      <w:start w:val="1"/>
      <w:numFmt w:val="bullet"/>
      <w:lvlText w:val=""/>
      <w:lvlJc w:val="left"/>
      <w:pPr>
        <w:ind w:left="1800" w:hanging="360"/>
      </w:pPr>
      <w:rPr>
        <w:rFonts w:ascii="Wingdings" w:hAnsi="Wingdings" w:hint="default"/>
      </w:rPr>
    </w:lvl>
    <w:lvl w:ilvl="3" w:tplc="D422CED6">
      <w:start w:val="1"/>
      <w:numFmt w:val="bullet"/>
      <w:lvlText w:val=""/>
      <w:lvlJc w:val="left"/>
      <w:pPr>
        <w:ind w:left="2520" w:hanging="360"/>
      </w:pPr>
      <w:rPr>
        <w:rFonts w:ascii="Symbol" w:hAnsi="Symbol" w:hint="default"/>
      </w:rPr>
    </w:lvl>
    <w:lvl w:ilvl="4" w:tplc="79B235C0">
      <w:start w:val="1"/>
      <w:numFmt w:val="bullet"/>
      <w:lvlText w:val="o"/>
      <w:lvlJc w:val="left"/>
      <w:pPr>
        <w:ind w:left="3240" w:hanging="360"/>
      </w:pPr>
      <w:rPr>
        <w:rFonts w:ascii="Courier New" w:hAnsi="Courier New" w:hint="default"/>
      </w:rPr>
    </w:lvl>
    <w:lvl w:ilvl="5" w:tplc="7DCC9EC4">
      <w:start w:val="1"/>
      <w:numFmt w:val="bullet"/>
      <w:lvlText w:val=""/>
      <w:lvlJc w:val="left"/>
      <w:pPr>
        <w:ind w:left="3960" w:hanging="360"/>
      </w:pPr>
      <w:rPr>
        <w:rFonts w:ascii="Wingdings" w:hAnsi="Wingdings" w:hint="default"/>
      </w:rPr>
    </w:lvl>
    <w:lvl w:ilvl="6" w:tplc="74125A6A">
      <w:start w:val="1"/>
      <w:numFmt w:val="bullet"/>
      <w:lvlText w:val=""/>
      <w:lvlJc w:val="left"/>
      <w:pPr>
        <w:ind w:left="4680" w:hanging="360"/>
      </w:pPr>
      <w:rPr>
        <w:rFonts w:ascii="Symbol" w:hAnsi="Symbol" w:hint="default"/>
      </w:rPr>
    </w:lvl>
    <w:lvl w:ilvl="7" w:tplc="0830719E">
      <w:start w:val="1"/>
      <w:numFmt w:val="bullet"/>
      <w:lvlText w:val="o"/>
      <w:lvlJc w:val="left"/>
      <w:pPr>
        <w:ind w:left="5400" w:hanging="360"/>
      </w:pPr>
      <w:rPr>
        <w:rFonts w:ascii="Courier New" w:hAnsi="Courier New" w:hint="default"/>
      </w:rPr>
    </w:lvl>
    <w:lvl w:ilvl="8" w:tplc="245EA5A2">
      <w:start w:val="1"/>
      <w:numFmt w:val="bullet"/>
      <w:lvlText w:val=""/>
      <w:lvlJc w:val="left"/>
      <w:pPr>
        <w:ind w:left="6120" w:hanging="360"/>
      </w:pPr>
      <w:rPr>
        <w:rFonts w:ascii="Wingdings" w:hAnsi="Wingdings" w:hint="default"/>
      </w:rPr>
    </w:lvl>
  </w:abstractNum>
  <w:abstractNum w:abstractNumId="13" w15:restartNumberingAfterBreak="0">
    <w:nsid w:val="1EFA09D4"/>
    <w:multiLevelType w:val="hybridMultilevel"/>
    <w:tmpl w:val="812AA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36F91AB"/>
    <w:multiLevelType w:val="hybridMultilevel"/>
    <w:tmpl w:val="7012D032"/>
    <w:lvl w:ilvl="0" w:tplc="CF0ED3BA">
      <w:start w:val="1"/>
      <w:numFmt w:val="bullet"/>
      <w:lvlText w:val=""/>
      <w:lvlJc w:val="left"/>
      <w:pPr>
        <w:ind w:left="1440" w:hanging="360"/>
      </w:pPr>
      <w:rPr>
        <w:rFonts w:ascii="Symbol" w:hAnsi="Symbol" w:hint="default"/>
      </w:rPr>
    </w:lvl>
    <w:lvl w:ilvl="1" w:tplc="40C29FDA">
      <w:start w:val="1"/>
      <w:numFmt w:val="bullet"/>
      <w:lvlText w:val="o"/>
      <w:lvlJc w:val="left"/>
      <w:pPr>
        <w:ind w:left="1440" w:hanging="360"/>
      </w:pPr>
      <w:rPr>
        <w:rFonts w:ascii="Courier New" w:hAnsi="Courier New" w:hint="default"/>
      </w:rPr>
    </w:lvl>
    <w:lvl w:ilvl="2" w:tplc="D8F4A37C">
      <w:start w:val="1"/>
      <w:numFmt w:val="bullet"/>
      <w:lvlText w:val=""/>
      <w:lvlJc w:val="left"/>
      <w:pPr>
        <w:ind w:left="2160" w:hanging="360"/>
      </w:pPr>
      <w:rPr>
        <w:rFonts w:ascii="Wingdings" w:hAnsi="Wingdings" w:hint="default"/>
      </w:rPr>
    </w:lvl>
    <w:lvl w:ilvl="3" w:tplc="4648A772">
      <w:start w:val="1"/>
      <w:numFmt w:val="bullet"/>
      <w:lvlText w:val=""/>
      <w:lvlJc w:val="left"/>
      <w:pPr>
        <w:ind w:left="2880" w:hanging="360"/>
      </w:pPr>
      <w:rPr>
        <w:rFonts w:ascii="Symbol" w:hAnsi="Symbol" w:hint="default"/>
      </w:rPr>
    </w:lvl>
    <w:lvl w:ilvl="4" w:tplc="638A27EA">
      <w:start w:val="1"/>
      <w:numFmt w:val="bullet"/>
      <w:lvlText w:val="o"/>
      <w:lvlJc w:val="left"/>
      <w:pPr>
        <w:ind w:left="3600" w:hanging="360"/>
      </w:pPr>
      <w:rPr>
        <w:rFonts w:ascii="Courier New" w:hAnsi="Courier New" w:hint="default"/>
      </w:rPr>
    </w:lvl>
    <w:lvl w:ilvl="5" w:tplc="B518F660">
      <w:start w:val="1"/>
      <w:numFmt w:val="bullet"/>
      <w:lvlText w:val=""/>
      <w:lvlJc w:val="left"/>
      <w:pPr>
        <w:ind w:left="4320" w:hanging="360"/>
      </w:pPr>
      <w:rPr>
        <w:rFonts w:ascii="Wingdings" w:hAnsi="Wingdings" w:hint="default"/>
      </w:rPr>
    </w:lvl>
    <w:lvl w:ilvl="6" w:tplc="7366A9C2">
      <w:start w:val="1"/>
      <w:numFmt w:val="bullet"/>
      <w:lvlText w:val=""/>
      <w:lvlJc w:val="left"/>
      <w:pPr>
        <w:ind w:left="5040" w:hanging="360"/>
      </w:pPr>
      <w:rPr>
        <w:rFonts w:ascii="Symbol" w:hAnsi="Symbol" w:hint="default"/>
      </w:rPr>
    </w:lvl>
    <w:lvl w:ilvl="7" w:tplc="F43C4F80">
      <w:start w:val="1"/>
      <w:numFmt w:val="bullet"/>
      <w:lvlText w:val="o"/>
      <w:lvlJc w:val="left"/>
      <w:pPr>
        <w:ind w:left="5760" w:hanging="360"/>
      </w:pPr>
      <w:rPr>
        <w:rFonts w:ascii="Courier New" w:hAnsi="Courier New" w:hint="default"/>
      </w:rPr>
    </w:lvl>
    <w:lvl w:ilvl="8" w:tplc="5C50DCEC">
      <w:start w:val="1"/>
      <w:numFmt w:val="bullet"/>
      <w:lvlText w:val=""/>
      <w:lvlJc w:val="left"/>
      <w:pPr>
        <w:ind w:left="6480" w:hanging="360"/>
      </w:pPr>
      <w:rPr>
        <w:rFonts w:ascii="Wingdings" w:hAnsi="Wingdings" w:hint="default"/>
      </w:rPr>
    </w:lvl>
  </w:abstractNum>
  <w:abstractNum w:abstractNumId="15" w15:restartNumberingAfterBreak="0">
    <w:nsid w:val="25D9F1AC"/>
    <w:multiLevelType w:val="hybridMultilevel"/>
    <w:tmpl w:val="FC12CA48"/>
    <w:lvl w:ilvl="0" w:tplc="C41CECEA">
      <w:start w:val="1"/>
      <w:numFmt w:val="bullet"/>
      <w:lvlText w:val=""/>
      <w:lvlJc w:val="left"/>
      <w:pPr>
        <w:ind w:left="1440" w:hanging="360"/>
      </w:pPr>
      <w:rPr>
        <w:rFonts w:ascii="Symbol" w:hAnsi="Symbol" w:hint="default"/>
      </w:rPr>
    </w:lvl>
    <w:lvl w:ilvl="1" w:tplc="5FBC2CC8">
      <w:start w:val="1"/>
      <w:numFmt w:val="bullet"/>
      <w:lvlText w:val="o"/>
      <w:lvlJc w:val="left"/>
      <w:pPr>
        <w:ind w:left="1440" w:hanging="360"/>
      </w:pPr>
      <w:rPr>
        <w:rFonts w:ascii="Courier New" w:hAnsi="Courier New" w:hint="default"/>
      </w:rPr>
    </w:lvl>
    <w:lvl w:ilvl="2" w:tplc="6C7E778A">
      <w:start w:val="1"/>
      <w:numFmt w:val="bullet"/>
      <w:lvlText w:val=""/>
      <w:lvlJc w:val="left"/>
      <w:pPr>
        <w:ind w:left="2160" w:hanging="360"/>
      </w:pPr>
      <w:rPr>
        <w:rFonts w:ascii="Wingdings" w:hAnsi="Wingdings" w:hint="default"/>
      </w:rPr>
    </w:lvl>
    <w:lvl w:ilvl="3" w:tplc="51F0D7EE">
      <w:start w:val="1"/>
      <w:numFmt w:val="bullet"/>
      <w:lvlText w:val=""/>
      <w:lvlJc w:val="left"/>
      <w:pPr>
        <w:ind w:left="2880" w:hanging="360"/>
      </w:pPr>
      <w:rPr>
        <w:rFonts w:ascii="Symbol" w:hAnsi="Symbol" w:hint="default"/>
      </w:rPr>
    </w:lvl>
    <w:lvl w:ilvl="4" w:tplc="797E53FC">
      <w:start w:val="1"/>
      <w:numFmt w:val="bullet"/>
      <w:lvlText w:val="o"/>
      <w:lvlJc w:val="left"/>
      <w:pPr>
        <w:ind w:left="3600" w:hanging="360"/>
      </w:pPr>
      <w:rPr>
        <w:rFonts w:ascii="Courier New" w:hAnsi="Courier New" w:hint="default"/>
      </w:rPr>
    </w:lvl>
    <w:lvl w:ilvl="5" w:tplc="4C5A7E62">
      <w:start w:val="1"/>
      <w:numFmt w:val="bullet"/>
      <w:lvlText w:val=""/>
      <w:lvlJc w:val="left"/>
      <w:pPr>
        <w:ind w:left="4320" w:hanging="360"/>
      </w:pPr>
      <w:rPr>
        <w:rFonts w:ascii="Wingdings" w:hAnsi="Wingdings" w:hint="default"/>
      </w:rPr>
    </w:lvl>
    <w:lvl w:ilvl="6" w:tplc="F48A09A4">
      <w:start w:val="1"/>
      <w:numFmt w:val="bullet"/>
      <w:lvlText w:val=""/>
      <w:lvlJc w:val="left"/>
      <w:pPr>
        <w:ind w:left="5040" w:hanging="360"/>
      </w:pPr>
      <w:rPr>
        <w:rFonts w:ascii="Symbol" w:hAnsi="Symbol" w:hint="default"/>
      </w:rPr>
    </w:lvl>
    <w:lvl w:ilvl="7" w:tplc="3E6E6A1E">
      <w:start w:val="1"/>
      <w:numFmt w:val="bullet"/>
      <w:lvlText w:val="o"/>
      <w:lvlJc w:val="left"/>
      <w:pPr>
        <w:ind w:left="5760" w:hanging="360"/>
      </w:pPr>
      <w:rPr>
        <w:rFonts w:ascii="Courier New" w:hAnsi="Courier New" w:hint="default"/>
      </w:rPr>
    </w:lvl>
    <w:lvl w:ilvl="8" w:tplc="93521D48">
      <w:start w:val="1"/>
      <w:numFmt w:val="bullet"/>
      <w:lvlText w:val=""/>
      <w:lvlJc w:val="left"/>
      <w:pPr>
        <w:ind w:left="6480" w:hanging="360"/>
      </w:pPr>
      <w:rPr>
        <w:rFonts w:ascii="Wingdings" w:hAnsi="Wingdings" w:hint="default"/>
      </w:rPr>
    </w:lvl>
  </w:abstractNum>
  <w:abstractNum w:abstractNumId="16"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FF7178"/>
    <w:multiLevelType w:val="hybridMultilevel"/>
    <w:tmpl w:val="D390CF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9C05DBC"/>
    <w:multiLevelType w:val="multilevel"/>
    <w:tmpl w:val="80745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2BED68D6"/>
    <w:multiLevelType w:val="hybridMultilevel"/>
    <w:tmpl w:val="EE6C2700"/>
    <w:lvl w:ilvl="0" w:tplc="A364D18C">
      <w:start w:val="1"/>
      <w:numFmt w:val="bullet"/>
      <w:lvlText w:val=""/>
      <w:lvlJc w:val="left"/>
      <w:pPr>
        <w:ind w:left="1440" w:hanging="360"/>
      </w:pPr>
      <w:rPr>
        <w:rFonts w:ascii="Symbol" w:hAnsi="Symbol" w:hint="default"/>
      </w:rPr>
    </w:lvl>
    <w:lvl w:ilvl="1" w:tplc="7A0C93E2">
      <w:start w:val="1"/>
      <w:numFmt w:val="bullet"/>
      <w:lvlText w:val="o"/>
      <w:lvlJc w:val="left"/>
      <w:pPr>
        <w:ind w:left="1440" w:hanging="360"/>
      </w:pPr>
      <w:rPr>
        <w:rFonts w:ascii="Courier New" w:hAnsi="Courier New" w:hint="default"/>
      </w:rPr>
    </w:lvl>
    <w:lvl w:ilvl="2" w:tplc="AB7AFEFC">
      <w:start w:val="1"/>
      <w:numFmt w:val="bullet"/>
      <w:lvlText w:val=""/>
      <w:lvlJc w:val="left"/>
      <w:pPr>
        <w:ind w:left="2160" w:hanging="360"/>
      </w:pPr>
      <w:rPr>
        <w:rFonts w:ascii="Wingdings" w:hAnsi="Wingdings" w:hint="default"/>
      </w:rPr>
    </w:lvl>
    <w:lvl w:ilvl="3" w:tplc="D88AAE3C">
      <w:start w:val="1"/>
      <w:numFmt w:val="bullet"/>
      <w:lvlText w:val=""/>
      <w:lvlJc w:val="left"/>
      <w:pPr>
        <w:ind w:left="2880" w:hanging="360"/>
      </w:pPr>
      <w:rPr>
        <w:rFonts w:ascii="Symbol" w:hAnsi="Symbol" w:hint="default"/>
      </w:rPr>
    </w:lvl>
    <w:lvl w:ilvl="4" w:tplc="CCDEEA5C">
      <w:start w:val="1"/>
      <w:numFmt w:val="bullet"/>
      <w:lvlText w:val="o"/>
      <w:lvlJc w:val="left"/>
      <w:pPr>
        <w:ind w:left="3600" w:hanging="360"/>
      </w:pPr>
      <w:rPr>
        <w:rFonts w:ascii="Courier New" w:hAnsi="Courier New" w:hint="default"/>
      </w:rPr>
    </w:lvl>
    <w:lvl w:ilvl="5" w:tplc="53DCA452">
      <w:start w:val="1"/>
      <w:numFmt w:val="bullet"/>
      <w:lvlText w:val=""/>
      <w:lvlJc w:val="left"/>
      <w:pPr>
        <w:ind w:left="4320" w:hanging="360"/>
      </w:pPr>
      <w:rPr>
        <w:rFonts w:ascii="Wingdings" w:hAnsi="Wingdings" w:hint="default"/>
      </w:rPr>
    </w:lvl>
    <w:lvl w:ilvl="6" w:tplc="8BEC3DD0">
      <w:start w:val="1"/>
      <w:numFmt w:val="bullet"/>
      <w:lvlText w:val=""/>
      <w:lvlJc w:val="left"/>
      <w:pPr>
        <w:ind w:left="5040" w:hanging="360"/>
      </w:pPr>
      <w:rPr>
        <w:rFonts w:ascii="Symbol" w:hAnsi="Symbol" w:hint="default"/>
      </w:rPr>
    </w:lvl>
    <w:lvl w:ilvl="7" w:tplc="B71409A0">
      <w:start w:val="1"/>
      <w:numFmt w:val="bullet"/>
      <w:lvlText w:val="o"/>
      <w:lvlJc w:val="left"/>
      <w:pPr>
        <w:ind w:left="5760" w:hanging="360"/>
      </w:pPr>
      <w:rPr>
        <w:rFonts w:ascii="Courier New" w:hAnsi="Courier New" w:hint="default"/>
      </w:rPr>
    </w:lvl>
    <w:lvl w:ilvl="8" w:tplc="844E160E">
      <w:start w:val="1"/>
      <w:numFmt w:val="bullet"/>
      <w:lvlText w:val=""/>
      <w:lvlJc w:val="left"/>
      <w:pPr>
        <w:ind w:left="6480" w:hanging="360"/>
      </w:pPr>
      <w:rPr>
        <w:rFonts w:ascii="Wingdings" w:hAnsi="Wingdings" w:hint="default"/>
      </w:rPr>
    </w:lvl>
  </w:abstractNum>
  <w:abstractNum w:abstractNumId="21" w15:restartNumberingAfterBreak="0">
    <w:nsid w:val="2D344FB7"/>
    <w:multiLevelType w:val="hybridMultilevel"/>
    <w:tmpl w:val="C0923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FB617C7"/>
    <w:multiLevelType w:val="multilevel"/>
    <w:tmpl w:val="BB52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D7197E"/>
    <w:multiLevelType w:val="hybridMultilevel"/>
    <w:tmpl w:val="5366C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4BE9717"/>
    <w:multiLevelType w:val="hybridMultilevel"/>
    <w:tmpl w:val="0AC6AEF8"/>
    <w:lvl w:ilvl="0" w:tplc="FE022570">
      <w:start w:val="1"/>
      <w:numFmt w:val="bullet"/>
      <w:lvlText w:val=""/>
      <w:lvlJc w:val="left"/>
      <w:pPr>
        <w:ind w:left="1440" w:hanging="360"/>
      </w:pPr>
      <w:rPr>
        <w:rFonts w:ascii="Symbol" w:hAnsi="Symbol" w:hint="default"/>
      </w:rPr>
    </w:lvl>
    <w:lvl w:ilvl="1" w:tplc="C660F780">
      <w:start w:val="1"/>
      <w:numFmt w:val="bullet"/>
      <w:lvlText w:val="o"/>
      <w:lvlJc w:val="left"/>
      <w:pPr>
        <w:ind w:left="1440" w:hanging="360"/>
      </w:pPr>
      <w:rPr>
        <w:rFonts w:ascii="Courier New" w:hAnsi="Courier New" w:hint="default"/>
      </w:rPr>
    </w:lvl>
    <w:lvl w:ilvl="2" w:tplc="75F0FDB0">
      <w:start w:val="1"/>
      <w:numFmt w:val="bullet"/>
      <w:lvlText w:val=""/>
      <w:lvlJc w:val="left"/>
      <w:pPr>
        <w:ind w:left="2160" w:hanging="360"/>
      </w:pPr>
      <w:rPr>
        <w:rFonts w:ascii="Wingdings" w:hAnsi="Wingdings" w:hint="default"/>
      </w:rPr>
    </w:lvl>
    <w:lvl w:ilvl="3" w:tplc="0D2CB708">
      <w:start w:val="1"/>
      <w:numFmt w:val="bullet"/>
      <w:lvlText w:val=""/>
      <w:lvlJc w:val="left"/>
      <w:pPr>
        <w:ind w:left="2880" w:hanging="360"/>
      </w:pPr>
      <w:rPr>
        <w:rFonts w:ascii="Symbol" w:hAnsi="Symbol" w:hint="default"/>
      </w:rPr>
    </w:lvl>
    <w:lvl w:ilvl="4" w:tplc="60D2F7A0">
      <w:start w:val="1"/>
      <w:numFmt w:val="bullet"/>
      <w:lvlText w:val="o"/>
      <w:lvlJc w:val="left"/>
      <w:pPr>
        <w:ind w:left="3600" w:hanging="360"/>
      </w:pPr>
      <w:rPr>
        <w:rFonts w:ascii="Courier New" w:hAnsi="Courier New" w:hint="default"/>
      </w:rPr>
    </w:lvl>
    <w:lvl w:ilvl="5" w:tplc="54467830">
      <w:start w:val="1"/>
      <w:numFmt w:val="bullet"/>
      <w:lvlText w:val=""/>
      <w:lvlJc w:val="left"/>
      <w:pPr>
        <w:ind w:left="4320" w:hanging="360"/>
      </w:pPr>
      <w:rPr>
        <w:rFonts w:ascii="Wingdings" w:hAnsi="Wingdings" w:hint="default"/>
      </w:rPr>
    </w:lvl>
    <w:lvl w:ilvl="6" w:tplc="3CF0178C">
      <w:start w:val="1"/>
      <w:numFmt w:val="bullet"/>
      <w:lvlText w:val=""/>
      <w:lvlJc w:val="left"/>
      <w:pPr>
        <w:ind w:left="5040" w:hanging="360"/>
      </w:pPr>
      <w:rPr>
        <w:rFonts w:ascii="Symbol" w:hAnsi="Symbol" w:hint="default"/>
      </w:rPr>
    </w:lvl>
    <w:lvl w:ilvl="7" w:tplc="AF3E7688">
      <w:start w:val="1"/>
      <w:numFmt w:val="bullet"/>
      <w:lvlText w:val="o"/>
      <w:lvlJc w:val="left"/>
      <w:pPr>
        <w:ind w:left="5760" w:hanging="360"/>
      </w:pPr>
      <w:rPr>
        <w:rFonts w:ascii="Courier New" w:hAnsi="Courier New" w:hint="default"/>
      </w:rPr>
    </w:lvl>
    <w:lvl w:ilvl="8" w:tplc="A8C06C22">
      <w:start w:val="1"/>
      <w:numFmt w:val="bullet"/>
      <w:lvlText w:val=""/>
      <w:lvlJc w:val="left"/>
      <w:pPr>
        <w:ind w:left="6480" w:hanging="360"/>
      </w:pPr>
      <w:rPr>
        <w:rFonts w:ascii="Wingdings" w:hAnsi="Wingdings" w:hint="default"/>
      </w:rPr>
    </w:lvl>
  </w:abstractNum>
  <w:abstractNum w:abstractNumId="26" w15:restartNumberingAfterBreak="0">
    <w:nsid w:val="4B87475D"/>
    <w:multiLevelType w:val="multilevel"/>
    <w:tmpl w:val="04CC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2764CED"/>
    <w:multiLevelType w:val="hybridMultilevel"/>
    <w:tmpl w:val="DFC636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47956DE"/>
    <w:multiLevelType w:val="hybridMultilevel"/>
    <w:tmpl w:val="32BCD2C0"/>
    <w:lvl w:ilvl="0" w:tplc="9F24D280">
      <w:start w:val="1"/>
      <w:numFmt w:val="bullet"/>
      <w:lvlText w:val=""/>
      <w:lvlJc w:val="left"/>
      <w:pPr>
        <w:ind w:left="1440" w:hanging="360"/>
      </w:pPr>
      <w:rPr>
        <w:rFonts w:ascii="Symbol" w:hAnsi="Symbol" w:hint="default"/>
      </w:rPr>
    </w:lvl>
    <w:lvl w:ilvl="1" w:tplc="329A9E2C">
      <w:start w:val="1"/>
      <w:numFmt w:val="bullet"/>
      <w:lvlText w:val="o"/>
      <w:lvlJc w:val="left"/>
      <w:pPr>
        <w:ind w:left="1440" w:hanging="360"/>
      </w:pPr>
      <w:rPr>
        <w:rFonts w:ascii="Courier New" w:hAnsi="Courier New" w:hint="default"/>
      </w:rPr>
    </w:lvl>
    <w:lvl w:ilvl="2" w:tplc="8A42910C">
      <w:start w:val="1"/>
      <w:numFmt w:val="bullet"/>
      <w:lvlText w:val=""/>
      <w:lvlJc w:val="left"/>
      <w:pPr>
        <w:ind w:left="2160" w:hanging="360"/>
      </w:pPr>
      <w:rPr>
        <w:rFonts w:ascii="Wingdings" w:hAnsi="Wingdings" w:hint="default"/>
      </w:rPr>
    </w:lvl>
    <w:lvl w:ilvl="3" w:tplc="DD56CE2E">
      <w:start w:val="1"/>
      <w:numFmt w:val="bullet"/>
      <w:lvlText w:val=""/>
      <w:lvlJc w:val="left"/>
      <w:pPr>
        <w:ind w:left="2880" w:hanging="360"/>
      </w:pPr>
      <w:rPr>
        <w:rFonts w:ascii="Symbol" w:hAnsi="Symbol" w:hint="default"/>
      </w:rPr>
    </w:lvl>
    <w:lvl w:ilvl="4" w:tplc="653AC4BC">
      <w:start w:val="1"/>
      <w:numFmt w:val="bullet"/>
      <w:lvlText w:val="o"/>
      <w:lvlJc w:val="left"/>
      <w:pPr>
        <w:ind w:left="3600" w:hanging="360"/>
      </w:pPr>
      <w:rPr>
        <w:rFonts w:ascii="Courier New" w:hAnsi="Courier New" w:hint="default"/>
      </w:rPr>
    </w:lvl>
    <w:lvl w:ilvl="5" w:tplc="0DA00DF0">
      <w:start w:val="1"/>
      <w:numFmt w:val="bullet"/>
      <w:lvlText w:val=""/>
      <w:lvlJc w:val="left"/>
      <w:pPr>
        <w:ind w:left="4320" w:hanging="360"/>
      </w:pPr>
      <w:rPr>
        <w:rFonts w:ascii="Wingdings" w:hAnsi="Wingdings" w:hint="default"/>
      </w:rPr>
    </w:lvl>
    <w:lvl w:ilvl="6" w:tplc="EFAE81EC">
      <w:start w:val="1"/>
      <w:numFmt w:val="bullet"/>
      <w:lvlText w:val=""/>
      <w:lvlJc w:val="left"/>
      <w:pPr>
        <w:ind w:left="5040" w:hanging="360"/>
      </w:pPr>
      <w:rPr>
        <w:rFonts w:ascii="Symbol" w:hAnsi="Symbol" w:hint="default"/>
      </w:rPr>
    </w:lvl>
    <w:lvl w:ilvl="7" w:tplc="CB68F6BA">
      <w:start w:val="1"/>
      <w:numFmt w:val="bullet"/>
      <w:lvlText w:val="o"/>
      <w:lvlJc w:val="left"/>
      <w:pPr>
        <w:ind w:left="5760" w:hanging="360"/>
      </w:pPr>
      <w:rPr>
        <w:rFonts w:ascii="Courier New" w:hAnsi="Courier New" w:hint="default"/>
      </w:rPr>
    </w:lvl>
    <w:lvl w:ilvl="8" w:tplc="F7DA18F6">
      <w:start w:val="1"/>
      <w:numFmt w:val="bullet"/>
      <w:lvlText w:val=""/>
      <w:lvlJc w:val="left"/>
      <w:pPr>
        <w:ind w:left="6480" w:hanging="360"/>
      </w:pPr>
      <w:rPr>
        <w:rFonts w:ascii="Wingdings" w:hAnsi="Wingdings" w:hint="default"/>
      </w:rPr>
    </w:lvl>
  </w:abstractNum>
  <w:abstractNum w:abstractNumId="30"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A1D2199"/>
    <w:multiLevelType w:val="multilevel"/>
    <w:tmpl w:val="47D0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F64FD2"/>
    <w:multiLevelType w:val="multilevel"/>
    <w:tmpl w:val="03B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39"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1"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435976492">
    <w:abstractNumId w:val="6"/>
  </w:num>
  <w:num w:numId="2" w16cid:durableId="38475908">
    <w:abstractNumId w:val="15"/>
  </w:num>
  <w:num w:numId="3" w16cid:durableId="1848252459">
    <w:abstractNumId w:val="29"/>
  </w:num>
  <w:num w:numId="4" w16cid:durableId="482553362">
    <w:abstractNumId w:val="14"/>
  </w:num>
  <w:num w:numId="5" w16cid:durableId="951670299">
    <w:abstractNumId w:val="12"/>
  </w:num>
  <w:num w:numId="6" w16cid:durableId="839126770">
    <w:abstractNumId w:val="9"/>
  </w:num>
  <w:num w:numId="7" w16cid:durableId="1324820333">
    <w:abstractNumId w:val="25"/>
  </w:num>
  <w:num w:numId="8" w16cid:durableId="1612588875">
    <w:abstractNumId w:val="20"/>
  </w:num>
  <w:num w:numId="9" w16cid:durableId="139006662">
    <w:abstractNumId w:val="4"/>
  </w:num>
  <w:num w:numId="10" w16cid:durableId="785123892">
    <w:abstractNumId w:val="31"/>
  </w:num>
  <w:num w:numId="11" w16cid:durableId="1157575156">
    <w:abstractNumId w:val="41"/>
  </w:num>
  <w:num w:numId="12" w16cid:durableId="1612587344">
    <w:abstractNumId w:val="36"/>
  </w:num>
  <w:num w:numId="13" w16cid:durableId="1905682849">
    <w:abstractNumId w:val="19"/>
  </w:num>
  <w:num w:numId="14" w16cid:durableId="1495991546">
    <w:abstractNumId w:val="37"/>
  </w:num>
  <w:num w:numId="15" w16cid:durableId="731732805">
    <w:abstractNumId w:val="11"/>
  </w:num>
  <w:num w:numId="16" w16cid:durableId="251085991">
    <w:abstractNumId w:val="1"/>
  </w:num>
  <w:num w:numId="17" w16cid:durableId="1395197216">
    <w:abstractNumId w:val="40"/>
  </w:num>
  <w:num w:numId="18" w16cid:durableId="1175879451">
    <w:abstractNumId w:val="8"/>
  </w:num>
  <w:num w:numId="19" w16cid:durableId="1965770853">
    <w:abstractNumId w:val="30"/>
  </w:num>
  <w:num w:numId="20" w16cid:durableId="895164059">
    <w:abstractNumId w:val="32"/>
  </w:num>
  <w:num w:numId="21" w16cid:durableId="287855451">
    <w:abstractNumId w:val="2"/>
  </w:num>
  <w:num w:numId="22" w16cid:durableId="1791779666">
    <w:abstractNumId w:val="0"/>
  </w:num>
  <w:num w:numId="23" w16cid:durableId="2083217234">
    <w:abstractNumId w:val="27"/>
  </w:num>
  <w:num w:numId="24" w16cid:durableId="726413697">
    <w:abstractNumId w:val="35"/>
  </w:num>
  <w:num w:numId="25" w16cid:durableId="852767194">
    <w:abstractNumId w:val="24"/>
  </w:num>
  <w:num w:numId="26" w16cid:durableId="543099633">
    <w:abstractNumId w:val="5"/>
  </w:num>
  <w:num w:numId="27" w16cid:durableId="134228300">
    <w:abstractNumId w:val="7"/>
  </w:num>
  <w:num w:numId="28" w16cid:durableId="751774223">
    <w:abstractNumId w:val="39"/>
  </w:num>
  <w:num w:numId="29" w16cid:durableId="1192378333">
    <w:abstractNumId w:val="16"/>
  </w:num>
  <w:num w:numId="30" w16cid:durableId="1953123443">
    <w:abstractNumId w:val="35"/>
  </w:num>
  <w:num w:numId="31" w16cid:durableId="20282186">
    <w:abstractNumId w:val="38"/>
  </w:num>
  <w:num w:numId="32" w16cid:durableId="105540212">
    <w:abstractNumId w:val="21"/>
  </w:num>
  <w:num w:numId="33" w16cid:durableId="1070544556">
    <w:abstractNumId w:val="17"/>
  </w:num>
  <w:num w:numId="34" w16cid:durableId="1987396123">
    <w:abstractNumId w:val="23"/>
  </w:num>
  <w:num w:numId="35" w16cid:durableId="604925816">
    <w:abstractNumId w:val="3"/>
  </w:num>
  <w:num w:numId="36" w16cid:durableId="1946572375">
    <w:abstractNumId w:val="22"/>
  </w:num>
  <w:num w:numId="37" w16cid:durableId="508788293">
    <w:abstractNumId w:val="18"/>
  </w:num>
  <w:num w:numId="38" w16cid:durableId="46615245">
    <w:abstractNumId w:val="33"/>
  </w:num>
  <w:num w:numId="39" w16cid:durableId="1746994198">
    <w:abstractNumId w:val="34"/>
  </w:num>
  <w:num w:numId="40" w16cid:durableId="999118772">
    <w:abstractNumId w:val="28"/>
  </w:num>
  <w:num w:numId="41" w16cid:durableId="1403409397">
    <w:abstractNumId w:val="13"/>
  </w:num>
  <w:num w:numId="42" w16cid:durableId="11225032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6028787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0567A"/>
    <w:rsid w:val="000100AC"/>
    <w:rsid w:val="00013719"/>
    <w:rsid w:val="00017C42"/>
    <w:rsid w:val="00022CC7"/>
    <w:rsid w:val="00026170"/>
    <w:rsid w:val="00026A93"/>
    <w:rsid w:val="00027223"/>
    <w:rsid w:val="000331E9"/>
    <w:rsid w:val="00034D86"/>
    <w:rsid w:val="000453C4"/>
    <w:rsid w:val="00045DB2"/>
    <w:rsid w:val="000461EA"/>
    <w:rsid w:val="00050A7B"/>
    <w:rsid w:val="0006228A"/>
    <w:rsid w:val="00064C34"/>
    <w:rsid w:val="000650A0"/>
    <w:rsid w:val="00067162"/>
    <w:rsid w:val="00067EB8"/>
    <w:rsid w:val="0007080C"/>
    <w:rsid w:val="000749F7"/>
    <w:rsid w:val="00076823"/>
    <w:rsid w:val="00076B0F"/>
    <w:rsid w:val="0008031B"/>
    <w:rsid w:val="00083B91"/>
    <w:rsid w:val="00086706"/>
    <w:rsid w:val="0008683D"/>
    <w:rsid w:val="000917D0"/>
    <w:rsid w:val="00092D65"/>
    <w:rsid w:val="00094078"/>
    <w:rsid w:val="000A0E1E"/>
    <w:rsid w:val="000C0F26"/>
    <w:rsid w:val="000C3428"/>
    <w:rsid w:val="000C3D0B"/>
    <w:rsid w:val="000C4537"/>
    <w:rsid w:val="000C50DE"/>
    <w:rsid w:val="000C63ED"/>
    <w:rsid w:val="000C6B80"/>
    <w:rsid w:val="000D31AB"/>
    <w:rsid w:val="000D5C16"/>
    <w:rsid w:val="000D66EF"/>
    <w:rsid w:val="000E0C72"/>
    <w:rsid w:val="000F033C"/>
    <w:rsid w:val="000F401B"/>
    <w:rsid w:val="000F67AF"/>
    <w:rsid w:val="00100E06"/>
    <w:rsid w:val="00104207"/>
    <w:rsid w:val="0010562D"/>
    <w:rsid w:val="001065C8"/>
    <w:rsid w:val="00112EB7"/>
    <w:rsid w:val="00124CFC"/>
    <w:rsid w:val="00127170"/>
    <w:rsid w:val="00127AAE"/>
    <w:rsid w:val="001304F3"/>
    <w:rsid w:val="001308B5"/>
    <w:rsid w:val="00130909"/>
    <w:rsid w:val="001332E4"/>
    <w:rsid w:val="0013508B"/>
    <w:rsid w:val="001428E8"/>
    <w:rsid w:val="00144959"/>
    <w:rsid w:val="00154AC8"/>
    <w:rsid w:val="001558EB"/>
    <w:rsid w:val="00156B2F"/>
    <w:rsid w:val="001618B0"/>
    <w:rsid w:val="001631FA"/>
    <w:rsid w:val="00163339"/>
    <w:rsid w:val="001637B0"/>
    <w:rsid w:val="001640D7"/>
    <w:rsid w:val="001645D6"/>
    <w:rsid w:val="00167459"/>
    <w:rsid w:val="0017309C"/>
    <w:rsid w:val="00173E2A"/>
    <w:rsid w:val="00176214"/>
    <w:rsid w:val="00181E4C"/>
    <w:rsid w:val="0019007F"/>
    <w:rsid w:val="00192467"/>
    <w:rsid w:val="00192B2A"/>
    <w:rsid w:val="00193B44"/>
    <w:rsid w:val="001947FC"/>
    <w:rsid w:val="001A1163"/>
    <w:rsid w:val="001A11AC"/>
    <w:rsid w:val="001A552A"/>
    <w:rsid w:val="001A5A9D"/>
    <w:rsid w:val="001A663D"/>
    <w:rsid w:val="001B38A9"/>
    <w:rsid w:val="001B40B0"/>
    <w:rsid w:val="001C1EA3"/>
    <w:rsid w:val="001C41E9"/>
    <w:rsid w:val="001D1CAD"/>
    <w:rsid w:val="001D7125"/>
    <w:rsid w:val="001D75BD"/>
    <w:rsid w:val="001E2EAE"/>
    <w:rsid w:val="001E5779"/>
    <w:rsid w:val="001E698A"/>
    <w:rsid w:val="001F2D4B"/>
    <w:rsid w:val="001F55E1"/>
    <w:rsid w:val="001F7988"/>
    <w:rsid w:val="00201C6C"/>
    <w:rsid w:val="00205733"/>
    <w:rsid w:val="002144BF"/>
    <w:rsid w:val="00215CA1"/>
    <w:rsid w:val="00221CC5"/>
    <w:rsid w:val="002222B0"/>
    <w:rsid w:val="00233F64"/>
    <w:rsid w:val="00236029"/>
    <w:rsid w:val="002375DD"/>
    <w:rsid w:val="00243E23"/>
    <w:rsid w:val="00244BCC"/>
    <w:rsid w:val="002457EE"/>
    <w:rsid w:val="002510DF"/>
    <w:rsid w:val="00255A30"/>
    <w:rsid w:val="00255B51"/>
    <w:rsid w:val="00260DC5"/>
    <w:rsid w:val="00262909"/>
    <w:rsid w:val="00263919"/>
    <w:rsid w:val="00264F5C"/>
    <w:rsid w:val="002674BE"/>
    <w:rsid w:val="00280BD3"/>
    <w:rsid w:val="002848F5"/>
    <w:rsid w:val="00285A1C"/>
    <w:rsid w:val="002A2030"/>
    <w:rsid w:val="002A3040"/>
    <w:rsid w:val="002A36F4"/>
    <w:rsid w:val="002A56E0"/>
    <w:rsid w:val="002A5FBB"/>
    <w:rsid w:val="002A6DAC"/>
    <w:rsid w:val="002A6E21"/>
    <w:rsid w:val="002B24C5"/>
    <w:rsid w:val="002C0EAF"/>
    <w:rsid w:val="002C1F5E"/>
    <w:rsid w:val="002C605B"/>
    <w:rsid w:val="002C6853"/>
    <w:rsid w:val="002C6A31"/>
    <w:rsid w:val="002C7B6C"/>
    <w:rsid w:val="002D3EF2"/>
    <w:rsid w:val="002D516D"/>
    <w:rsid w:val="002D7254"/>
    <w:rsid w:val="002E0073"/>
    <w:rsid w:val="002E6492"/>
    <w:rsid w:val="002E7999"/>
    <w:rsid w:val="002F7AFC"/>
    <w:rsid w:val="00300830"/>
    <w:rsid w:val="003044D3"/>
    <w:rsid w:val="00306AD6"/>
    <w:rsid w:val="00307484"/>
    <w:rsid w:val="00311236"/>
    <w:rsid w:val="00317587"/>
    <w:rsid w:val="003213A4"/>
    <w:rsid w:val="00325D69"/>
    <w:rsid w:val="0033501C"/>
    <w:rsid w:val="00336E5A"/>
    <w:rsid w:val="00337EA1"/>
    <w:rsid w:val="0034090C"/>
    <w:rsid w:val="00343285"/>
    <w:rsid w:val="00344D40"/>
    <w:rsid w:val="00344D6B"/>
    <w:rsid w:val="00350220"/>
    <w:rsid w:val="003539A2"/>
    <w:rsid w:val="003722ED"/>
    <w:rsid w:val="00385881"/>
    <w:rsid w:val="00387978"/>
    <w:rsid w:val="00387C08"/>
    <w:rsid w:val="00391082"/>
    <w:rsid w:val="003A27AD"/>
    <w:rsid w:val="003A3718"/>
    <w:rsid w:val="003A705C"/>
    <w:rsid w:val="003B1F5C"/>
    <w:rsid w:val="003B2F15"/>
    <w:rsid w:val="003C1102"/>
    <w:rsid w:val="003C2750"/>
    <w:rsid w:val="003C7462"/>
    <w:rsid w:val="003C78C9"/>
    <w:rsid w:val="003D5429"/>
    <w:rsid w:val="003D5619"/>
    <w:rsid w:val="003D6000"/>
    <w:rsid w:val="003D603D"/>
    <w:rsid w:val="003E59F1"/>
    <w:rsid w:val="003E66B7"/>
    <w:rsid w:val="003F06F4"/>
    <w:rsid w:val="00401080"/>
    <w:rsid w:val="0040263E"/>
    <w:rsid w:val="00411CFE"/>
    <w:rsid w:val="00413C53"/>
    <w:rsid w:val="00417B10"/>
    <w:rsid w:val="004221D8"/>
    <w:rsid w:val="004308A6"/>
    <w:rsid w:val="00431F41"/>
    <w:rsid w:val="00436D2A"/>
    <w:rsid w:val="004474E4"/>
    <w:rsid w:val="0045063F"/>
    <w:rsid w:val="00451C0D"/>
    <w:rsid w:val="00463365"/>
    <w:rsid w:val="004633E7"/>
    <w:rsid w:val="00470501"/>
    <w:rsid w:val="00470666"/>
    <w:rsid w:val="00470BA7"/>
    <w:rsid w:val="00472962"/>
    <w:rsid w:val="00475CEA"/>
    <w:rsid w:val="004762FF"/>
    <w:rsid w:val="0047653C"/>
    <w:rsid w:val="00476685"/>
    <w:rsid w:val="00477D96"/>
    <w:rsid w:val="004813B4"/>
    <w:rsid w:val="00484ADC"/>
    <w:rsid w:val="004876B9"/>
    <w:rsid w:val="00490E47"/>
    <w:rsid w:val="00492275"/>
    <w:rsid w:val="004A12EA"/>
    <w:rsid w:val="004A2889"/>
    <w:rsid w:val="004A2EB1"/>
    <w:rsid w:val="004A603F"/>
    <w:rsid w:val="004A71A2"/>
    <w:rsid w:val="004B0866"/>
    <w:rsid w:val="004B195A"/>
    <w:rsid w:val="004B40B7"/>
    <w:rsid w:val="004B6C0B"/>
    <w:rsid w:val="004C2502"/>
    <w:rsid w:val="004D3C99"/>
    <w:rsid w:val="004D69D2"/>
    <w:rsid w:val="004E0EA8"/>
    <w:rsid w:val="004E2CB8"/>
    <w:rsid w:val="004E6791"/>
    <w:rsid w:val="004E6EC8"/>
    <w:rsid w:val="0050016A"/>
    <w:rsid w:val="00500295"/>
    <w:rsid w:val="00504A29"/>
    <w:rsid w:val="00504BDE"/>
    <w:rsid w:val="00506ECA"/>
    <w:rsid w:val="00510140"/>
    <w:rsid w:val="0051073A"/>
    <w:rsid w:val="00510F4D"/>
    <w:rsid w:val="00512DF3"/>
    <w:rsid w:val="005139FC"/>
    <w:rsid w:val="00515F13"/>
    <w:rsid w:val="0052163A"/>
    <w:rsid w:val="00521B24"/>
    <w:rsid w:val="005253B9"/>
    <w:rsid w:val="00526B89"/>
    <w:rsid w:val="00532B0D"/>
    <w:rsid w:val="005359E0"/>
    <w:rsid w:val="00540F6F"/>
    <w:rsid w:val="0055144D"/>
    <w:rsid w:val="005523DA"/>
    <w:rsid w:val="005545CC"/>
    <w:rsid w:val="00557142"/>
    <w:rsid w:val="00563BDF"/>
    <w:rsid w:val="00564780"/>
    <w:rsid w:val="00564B79"/>
    <w:rsid w:val="00567DDE"/>
    <w:rsid w:val="0057010F"/>
    <w:rsid w:val="005733C9"/>
    <w:rsid w:val="005753B7"/>
    <w:rsid w:val="00581441"/>
    <w:rsid w:val="00583466"/>
    <w:rsid w:val="00585079"/>
    <w:rsid w:val="00592D04"/>
    <w:rsid w:val="00593CBC"/>
    <w:rsid w:val="00597224"/>
    <w:rsid w:val="005A3BD2"/>
    <w:rsid w:val="005A7627"/>
    <w:rsid w:val="005B4844"/>
    <w:rsid w:val="005B6B1D"/>
    <w:rsid w:val="005C25A6"/>
    <w:rsid w:val="005C4CA3"/>
    <w:rsid w:val="005D41F4"/>
    <w:rsid w:val="005D4548"/>
    <w:rsid w:val="005E3AD5"/>
    <w:rsid w:val="005E479E"/>
    <w:rsid w:val="005E49E2"/>
    <w:rsid w:val="005E5608"/>
    <w:rsid w:val="005F0072"/>
    <w:rsid w:val="005F6516"/>
    <w:rsid w:val="00604B9F"/>
    <w:rsid w:val="00604E47"/>
    <w:rsid w:val="00610B7D"/>
    <w:rsid w:val="00613E8B"/>
    <w:rsid w:val="006169A8"/>
    <w:rsid w:val="00617EB7"/>
    <w:rsid w:val="006242D3"/>
    <w:rsid w:val="006343F4"/>
    <w:rsid w:val="006350BF"/>
    <w:rsid w:val="00651FA4"/>
    <w:rsid w:val="00653AFA"/>
    <w:rsid w:val="00653EDB"/>
    <w:rsid w:val="006557C9"/>
    <w:rsid w:val="006579E5"/>
    <w:rsid w:val="00657B4E"/>
    <w:rsid w:val="00657CE2"/>
    <w:rsid w:val="0066031A"/>
    <w:rsid w:val="0066385B"/>
    <w:rsid w:val="00663F6E"/>
    <w:rsid w:val="006641DB"/>
    <w:rsid w:val="00666C04"/>
    <w:rsid w:val="00670667"/>
    <w:rsid w:val="00670B53"/>
    <w:rsid w:val="00671A3F"/>
    <w:rsid w:val="006720CA"/>
    <w:rsid w:val="00674F88"/>
    <w:rsid w:val="00675023"/>
    <w:rsid w:val="0068048F"/>
    <w:rsid w:val="006804B3"/>
    <w:rsid w:val="00680B3B"/>
    <w:rsid w:val="0068113E"/>
    <w:rsid w:val="00681539"/>
    <w:rsid w:val="00685EB2"/>
    <w:rsid w:val="006968A8"/>
    <w:rsid w:val="006A5B21"/>
    <w:rsid w:val="006A7C4B"/>
    <w:rsid w:val="006C23A9"/>
    <w:rsid w:val="006C329A"/>
    <w:rsid w:val="006C4093"/>
    <w:rsid w:val="006C5746"/>
    <w:rsid w:val="006C5E3B"/>
    <w:rsid w:val="006C7785"/>
    <w:rsid w:val="006D00B1"/>
    <w:rsid w:val="006D2A23"/>
    <w:rsid w:val="006D3CEF"/>
    <w:rsid w:val="006E736F"/>
    <w:rsid w:val="006F4D2A"/>
    <w:rsid w:val="00702E04"/>
    <w:rsid w:val="00703A83"/>
    <w:rsid w:val="00704508"/>
    <w:rsid w:val="007107FB"/>
    <w:rsid w:val="00711943"/>
    <w:rsid w:val="00713057"/>
    <w:rsid w:val="00717B1C"/>
    <w:rsid w:val="0072015F"/>
    <w:rsid w:val="0072034B"/>
    <w:rsid w:val="00721B52"/>
    <w:rsid w:val="00721EBD"/>
    <w:rsid w:val="007233AF"/>
    <w:rsid w:val="007253BB"/>
    <w:rsid w:val="00732202"/>
    <w:rsid w:val="0073222F"/>
    <w:rsid w:val="007403D1"/>
    <w:rsid w:val="00740AF7"/>
    <w:rsid w:val="00743C06"/>
    <w:rsid w:val="00747876"/>
    <w:rsid w:val="00751E94"/>
    <w:rsid w:val="00752CC0"/>
    <w:rsid w:val="00753725"/>
    <w:rsid w:val="007557A0"/>
    <w:rsid w:val="00755FD1"/>
    <w:rsid w:val="00756B8B"/>
    <w:rsid w:val="0076121D"/>
    <w:rsid w:val="00764A12"/>
    <w:rsid w:val="0077183C"/>
    <w:rsid w:val="00773F77"/>
    <w:rsid w:val="007753F3"/>
    <w:rsid w:val="0077559D"/>
    <w:rsid w:val="00783F44"/>
    <w:rsid w:val="00791951"/>
    <w:rsid w:val="007A4190"/>
    <w:rsid w:val="007A64F5"/>
    <w:rsid w:val="007A6A79"/>
    <w:rsid w:val="007B1FCE"/>
    <w:rsid w:val="007B2946"/>
    <w:rsid w:val="007B4B6F"/>
    <w:rsid w:val="007B4ED4"/>
    <w:rsid w:val="007C0083"/>
    <w:rsid w:val="007C0CEF"/>
    <w:rsid w:val="007C4D52"/>
    <w:rsid w:val="007D04D3"/>
    <w:rsid w:val="007D2DE9"/>
    <w:rsid w:val="007D5222"/>
    <w:rsid w:val="007D7FE5"/>
    <w:rsid w:val="007E05E0"/>
    <w:rsid w:val="007E3F94"/>
    <w:rsid w:val="007E5CF6"/>
    <w:rsid w:val="007F3234"/>
    <w:rsid w:val="007F3B32"/>
    <w:rsid w:val="007F779A"/>
    <w:rsid w:val="008033F6"/>
    <w:rsid w:val="00803944"/>
    <w:rsid w:val="00803A03"/>
    <w:rsid w:val="00804E6A"/>
    <w:rsid w:val="00815B3D"/>
    <w:rsid w:val="0082114B"/>
    <w:rsid w:val="00822422"/>
    <w:rsid w:val="00832B19"/>
    <w:rsid w:val="008338B3"/>
    <w:rsid w:val="0083472A"/>
    <w:rsid w:val="00835188"/>
    <w:rsid w:val="00837B5D"/>
    <w:rsid w:val="008450AF"/>
    <w:rsid w:val="00846DE8"/>
    <w:rsid w:val="00850F42"/>
    <w:rsid w:val="008514A0"/>
    <w:rsid w:val="00854FE8"/>
    <w:rsid w:val="0086098F"/>
    <w:rsid w:val="00864CE9"/>
    <w:rsid w:val="00865960"/>
    <w:rsid w:val="008673FA"/>
    <w:rsid w:val="00870866"/>
    <w:rsid w:val="00875741"/>
    <w:rsid w:val="008778E1"/>
    <w:rsid w:val="00880E02"/>
    <w:rsid w:val="00883DEF"/>
    <w:rsid w:val="00885242"/>
    <w:rsid w:val="00885BA9"/>
    <w:rsid w:val="00887446"/>
    <w:rsid w:val="00887783"/>
    <w:rsid w:val="0089178C"/>
    <w:rsid w:val="00891EAA"/>
    <w:rsid w:val="00892F04"/>
    <w:rsid w:val="00894783"/>
    <w:rsid w:val="00896392"/>
    <w:rsid w:val="008A2CD8"/>
    <w:rsid w:val="008A59D3"/>
    <w:rsid w:val="008A6833"/>
    <w:rsid w:val="008A6882"/>
    <w:rsid w:val="008A6C78"/>
    <w:rsid w:val="008B0FFC"/>
    <w:rsid w:val="008B7F44"/>
    <w:rsid w:val="008C024D"/>
    <w:rsid w:val="008C2FE4"/>
    <w:rsid w:val="008C78CA"/>
    <w:rsid w:val="008D3CA6"/>
    <w:rsid w:val="008D3F1F"/>
    <w:rsid w:val="008D71C8"/>
    <w:rsid w:val="008E30BA"/>
    <w:rsid w:val="008E386A"/>
    <w:rsid w:val="008E4EBA"/>
    <w:rsid w:val="008F1D0D"/>
    <w:rsid w:val="008F1EBD"/>
    <w:rsid w:val="008F490E"/>
    <w:rsid w:val="009005DE"/>
    <w:rsid w:val="0090244F"/>
    <w:rsid w:val="0090362D"/>
    <w:rsid w:val="00903883"/>
    <w:rsid w:val="00912E48"/>
    <w:rsid w:val="009141CB"/>
    <w:rsid w:val="00921B17"/>
    <w:rsid w:val="009324B9"/>
    <w:rsid w:val="009351DC"/>
    <w:rsid w:val="00936F93"/>
    <w:rsid w:val="009432AB"/>
    <w:rsid w:val="00944F03"/>
    <w:rsid w:val="009505EF"/>
    <w:rsid w:val="009518CA"/>
    <w:rsid w:val="0095215D"/>
    <w:rsid w:val="00955EEB"/>
    <w:rsid w:val="009576D2"/>
    <w:rsid w:val="00957FFB"/>
    <w:rsid w:val="0096383B"/>
    <w:rsid w:val="00964D93"/>
    <w:rsid w:val="00966CC3"/>
    <w:rsid w:val="00973F4F"/>
    <w:rsid w:val="00990450"/>
    <w:rsid w:val="0099358F"/>
    <w:rsid w:val="0099548C"/>
    <w:rsid w:val="009A0676"/>
    <w:rsid w:val="009A17D4"/>
    <w:rsid w:val="009A310D"/>
    <w:rsid w:val="009A4200"/>
    <w:rsid w:val="009B145C"/>
    <w:rsid w:val="009B62B5"/>
    <w:rsid w:val="009C0DC8"/>
    <w:rsid w:val="009C202D"/>
    <w:rsid w:val="009C4B91"/>
    <w:rsid w:val="009C785B"/>
    <w:rsid w:val="009D5799"/>
    <w:rsid w:val="009E32F2"/>
    <w:rsid w:val="009E60EA"/>
    <w:rsid w:val="009F1622"/>
    <w:rsid w:val="009F3B0E"/>
    <w:rsid w:val="009F4966"/>
    <w:rsid w:val="009F5480"/>
    <w:rsid w:val="009F5C02"/>
    <w:rsid w:val="009F6C66"/>
    <w:rsid w:val="00A00C1C"/>
    <w:rsid w:val="00A00D2E"/>
    <w:rsid w:val="00A014AE"/>
    <w:rsid w:val="00A01F3D"/>
    <w:rsid w:val="00A0223C"/>
    <w:rsid w:val="00A0385D"/>
    <w:rsid w:val="00A06B1F"/>
    <w:rsid w:val="00A22803"/>
    <w:rsid w:val="00A261C0"/>
    <w:rsid w:val="00A30E78"/>
    <w:rsid w:val="00A361DE"/>
    <w:rsid w:val="00A41C9E"/>
    <w:rsid w:val="00A42064"/>
    <w:rsid w:val="00A51A39"/>
    <w:rsid w:val="00A550C6"/>
    <w:rsid w:val="00A5528C"/>
    <w:rsid w:val="00A55908"/>
    <w:rsid w:val="00A56ED0"/>
    <w:rsid w:val="00A649EF"/>
    <w:rsid w:val="00A668F5"/>
    <w:rsid w:val="00A72CB2"/>
    <w:rsid w:val="00A74BC3"/>
    <w:rsid w:val="00A84BFA"/>
    <w:rsid w:val="00A91D04"/>
    <w:rsid w:val="00A92B1A"/>
    <w:rsid w:val="00A9412C"/>
    <w:rsid w:val="00A96E07"/>
    <w:rsid w:val="00AA1774"/>
    <w:rsid w:val="00AB017D"/>
    <w:rsid w:val="00AB384C"/>
    <w:rsid w:val="00AC0014"/>
    <w:rsid w:val="00AC4918"/>
    <w:rsid w:val="00AC6F20"/>
    <w:rsid w:val="00AC759E"/>
    <w:rsid w:val="00AC7FEF"/>
    <w:rsid w:val="00AD6B0E"/>
    <w:rsid w:val="00AE4077"/>
    <w:rsid w:val="00AE5905"/>
    <w:rsid w:val="00AE5A0F"/>
    <w:rsid w:val="00B01593"/>
    <w:rsid w:val="00B019D0"/>
    <w:rsid w:val="00B11EE7"/>
    <w:rsid w:val="00B13ED5"/>
    <w:rsid w:val="00B1460A"/>
    <w:rsid w:val="00B1555C"/>
    <w:rsid w:val="00B16CC5"/>
    <w:rsid w:val="00B21CA8"/>
    <w:rsid w:val="00B225E9"/>
    <w:rsid w:val="00B302EC"/>
    <w:rsid w:val="00B3071B"/>
    <w:rsid w:val="00B3143E"/>
    <w:rsid w:val="00B3297D"/>
    <w:rsid w:val="00B347E6"/>
    <w:rsid w:val="00B3574C"/>
    <w:rsid w:val="00B37768"/>
    <w:rsid w:val="00B4188D"/>
    <w:rsid w:val="00B474ED"/>
    <w:rsid w:val="00B4788C"/>
    <w:rsid w:val="00B55DD3"/>
    <w:rsid w:val="00B66227"/>
    <w:rsid w:val="00B66C1A"/>
    <w:rsid w:val="00B73A10"/>
    <w:rsid w:val="00B74444"/>
    <w:rsid w:val="00B80860"/>
    <w:rsid w:val="00B83B36"/>
    <w:rsid w:val="00B85B53"/>
    <w:rsid w:val="00B95C76"/>
    <w:rsid w:val="00B95C8D"/>
    <w:rsid w:val="00B95E9B"/>
    <w:rsid w:val="00BA0665"/>
    <w:rsid w:val="00BA15A3"/>
    <w:rsid w:val="00BA5BE1"/>
    <w:rsid w:val="00BC05FC"/>
    <w:rsid w:val="00BC6546"/>
    <w:rsid w:val="00BD60D3"/>
    <w:rsid w:val="00BD6F44"/>
    <w:rsid w:val="00BE654E"/>
    <w:rsid w:val="00BF22A7"/>
    <w:rsid w:val="00BF7FA3"/>
    <w:rsid w:val="00C04D86"/>
    <w:rsid w:val="00C14566"/>
    <w:rsid w:val="00C146B9"/>
    <w:rsid w:val="00C149F6"/>
    <w:rsid w:val="00C155A0"/>
    <w:rsid w:val="00C215DA"/>
    <w:rsid w:val="00C22C6A"/>
    <w:rsid w:val="00C238B9"/>
    <w:rsid w:val="00C270DC"/>
    <w:rsid w:val="00C34EF9"/>
    <w:rsid w:val="00C440C5"/>
    <w:rsid w:val="00C463B5"/>
    <w:rsid w:val="00C526AD"/>
    <w:rsid w:val="00C55740"/>
    <w:rsid w:val="00C55DA1"/>
    <w:rsid w:val="00C75646"/>
    <w:rsid w:val="00C76A8D"/>
    <w:rsid w:val="00C836BB"/>
    <w:rsid w:val="00C83B7E"/>
    <w:rsid w:val="00C858D0"/>
    <w:rsid w:val="00C95DC7"/>
    <w:rsid w:val="00CA1FB1"/>
    <w:rsid w:val="00CA7378"/>
    <w:rsid w:val="00CA73C6"/>
    <w:rsid w:val="00CA781B"/>
    <w:rsid w:val="00CB26D4"/>
    <w:rsid w:val="00CB2F7F"/>
    <w:rsid w:val="00CB309F"/>
    <w:rsid w:val="00CB4BDD"/>
    <w:rsid w:val="00CB4EC0"/>
    <w:rsid w:val="00CB6C95"/>
    <w:rsid w:val="00CC54F1"/>
    <w:rsid w:val="00CC5775"/>
    <w:rsid w:val="00CC5A7C"/>
    <w:rsid w:val="00CC7B4D"/>
    <w:rsid w:val="00CD089E"/>
    <w:rsid w:val="00CD5779"/>
    <w:rsid w:val="00CE41BD"/>
    <w:rsid w:val="00CE50EB"/>
    <w:rsid w:val="00CE6F88"/>
    <w:rsid w:val="00CF1703"/>
    <w:rsid w:val="00CF186B"/>
    <w:rsid w:val="00CF3201"/>
    <w:rsid w:val="00CF5991"/>
    <w:rsid w:val="00CF79EB"/>
    <w:rsid w:val="00D009CF"/>
    <w:rsid w:val="00D01CA1"/>
    <w:rsid w:val="00D06028"/>
    <w:rsid w:val="00D07148"/>
    <w:rsid w:val="00D11BBA"/>
    <w:rsid w:val="00D14175"/>
    <w:rsid w:val="00D17472"/>
    <w:rsid w:val="00D17690"/>
    <w:rsid w:val="00D179DE"/>
    <w:rsid w:val="00D2185B"/>
    <w:rsid w:val="00D22073"/>
    <w:rsid w:val="00D2270F"/>
    <w:rsid w:val="00D26B02"/>
    <w:rsid w:val="00D31520"/>
    <w:rsid w:val="00D37016"/>
    <w:rsid w:val="00D41109"/>
    <w:rsid w:val="00D471D1"/>
    <w:rsid w:val="00D53939"/>
    <w:rsid w:val="00D62221"/>
    <w:rsid w:val="00D625E7"/>
    <w:rsid w:val="00D6267F"/>
    <w:rsid w:val="00D72A91"/>
    <w:rsid w:val="00D72D46"/>
    <w:rsid w:val="00D72D4F"/>
    <w:rsid w:val="00D80B35"/>
    <w:rsid w:val="00D8546C"/>
    <w:rsid w:val="00D863DC"/>
    <w:rsid w:val="00D871EA"/>
    <w:rsid w:val="00D9027E"/>
    <w:rsid w:val="00D93E45"/>
    <w:rsid w:val="00D97947"/>
    <w:rsid w:val="00DA32B3"/>
    <w:rsid w:val="00DA4109"/>
    <w:rsid w:val="00DA6A36"/>
    <w:rsid w:val="00DB520E"/>
    <w:rsid w:val="00DC1266"/>
    <w:rsid w:val="00DC1924"/>
    <w:rsid w:val="00DC4DBD"/>
    <w:rsid w:val="00DC5957"/>
    <w:rsid w:val="00DD0520"/>
    <w:rsid w:val="00DD36F0"/>
    <w:rsid w:val="00DD62CD"/>
    <w:rsid w:val="00DE1E8D"/>
    <w:rsid w:val="00DE2FF7"/>
    <w:rsid w:val="00DE5B0E"/>
    <w:rsid w:val="00DF2E36"/>
    <w:rsid w:val="00E004A8"/>
    <w:rsid w:val="00E02201"/>
    <w:rsid w:val="00E050A6"/>
    <w:rsid w:val="00E05E89"/>
    <w:rsid w:val="00E103E8"/>
    <w:rsid w:val="00E104E2"/>
    <w:rsid w:val="00E1080D"/>
    <w:rsid w:val="00E1174C"/>
    <w:rsid w:val="00E13076"/>
    <w:rsid w:val="00E1593D"/>
    <w:rsid w:val="00E17700"/>
    <w:rsid w:val="00E21B8C"/>
    <w:rsid w:val="00E2227A"/>
    <w:rsid w:val="00E23DD3"/>
    <w:rsid w:val="00E32A53"/>
    <w:rsid w:val="00E360B2"/>
    <w:rsid w:val="00E36769"/>
    <w:rsid w:val="00E37081"/>
    <w:rsid w:val="00E413F8"/>
    <w:rsid w:val="00E474B1"/>
    <w:rsid w:val="00E538F8"/>
    <w:rsid w:val="00E6242A"/>
    <w:rsid w:val="00E65F0F"/>
    <w:rsid w:val="00E7025F"/>
    <w:rsid w:val="00E7097E"/>
    <w:rsid w:val="00E71BFE"/>
    <w:rsid w:val="00E71F54"/>
    <w:rsid w:val="00E74C14"/>
    <w:rsid w:val="00E75955"/>
    <w:rsid w:val="00E75CAC"/>
    <w:rsid w:val="00E75E25"/>
    <w:rsid w:val="00E859FF"/>
    <w:rsid w:val="00E871FC"/>
    <w:rsid w:val="00E91C4B"/>
    <w:rsid w:val="00E941A2"/>
    <w:rsid w:val="00E95918"/>
    <w:rsid w:val="00EA19C7"/>
    <w:rsid w:val="00EA28E4"/>
    <w:rsid w:val="00EA5C4F"/>
    <w:rsid w:val="00EB133F"/>
    <w:rsid w:val="00EB1704"/>
    <w:rsid w:val="00EC085E"/>
    <w:rsid w:val="00EC20A7"/>
    <w:rsid w:val="00EC5C07"/>
    <w:rsid w:val="00EC5D78"/>
    <w:rsid w:val="00EC719A"/>
    <w:rsid w:val="00ECB721"/>
    <w:rsid w:val="00ED014A"/>
    <w:rsid w:val="00ED2C87"/>
    <w:rsid w:val="00ED38D3"/>
    <w:rsid w:val="00ED3ECB"/>
    <w:rsid w:val="00ED6213"/>
    <w:rsid w:val="00ED6445"/>
    <w:rsid w:val="00ED6468"/>
    <w:rsid w:val="00EE2976"/>
    <w:rsid w:val="00EE49E5"/>
    <w:rsid w:val="00EE5B08"/>
    <w:rsid w:val="00EE6360"/>
    <w:rsid w:val="00EF0F9A"/>
    <w:rsid w:val="00EF460C"/>
    <w:rsid w:val="00F0153A"/>
    <w:rsid w:val="00F01E66"/>
    <w:rsid w:val="00F04612"/>
    <w:rsid w:val="00F05588"/>
    <w:rsid w:val="00F067FE"/>
    <w:rsid w:val="00F07262"/>
    <w:rsid w:val="00F170E8"/>
    <w:rsid w:val="00F21587"/>
    <w:rsid w:val="00F317BA"/>
    <w:rsid w:val="00F31F5C"/>
    <w:rsid w:val="00F33887"/>
    <w:rsid w:val="00F379B1"/>
    <w:rsid w:val="00F4757C"/>
    <w:rsid w:val="00F5059A"/>
    <w:rsid w:val="00F50868"/>
    <w:rsid w:val="00F5273A"/>
    <w:rsid w:val="00F54A72"/>
    <w:rsid w:val="00F6084E"/>
    <w:rsid w:val="00F61194"/>
    <w:rsid w:val="00F6145F"/>
    <w:rsid w:val="00F63BE7"/>
    <w:rsid w:val="00F6489B"/>
    <w:rsid w:val="00F65C2C"/>
    <w:rsid w:val="00F65EF5"/>
    <w:rsid w:val="00F73EE2"/>
    <w:rsid w:val="00F74BCB"/>
    <w:rsid w:val="00F7502C"/>
    <w:rsid w:val="00F762CE"/>
    <w:rsid w:val="00F76748"/>
    <w:rsid w:val="00F77E66"/>
    <w:rsid w:val="00F81A55"/>
    <w:rsid w:val="00F82E55"/>
    <w:rsid w:val="00F831C8"/>
    <w:rsid w:val="00F86ACF"/>
    <w:rsid w:val="00F918E0"/>
    <w:rsid w:val="00F92F7C"/>
    <w:rsid w:val="00F94678"/>
    <w:rsid w:val="00FA06EE"/>
    <w:rsid w:val="00FA2A0A"/>
    <w:rsid w:val="00FA2E7E"/>
    <w:rsid w:val="00FA68D5"/>
    <w:rsid w:val="00FB1217"/>
    <w:rsid w:val="00FB1B0A"/>
    <w:rsid w:val="00FB1E10"/>
    <w:rsid w:val="00FB545E"/>
    <w:rsid w:val="00FB5FF6"/>
    <w:rsid w:val="00FC3B7E"/>
    <w:rsid w:val="00FC419A"/>
    <w:rsid w:val="00FC4715"/>
    <w:rsid w:val="00FC5B0D"/>
    <w:rsid w:val="00FE328B"/>
    <w:rsid w:val="00FE3402"/>
    <w:rsid w:val="00FE5F90"/>
    <w:rsid w:val="00FE60AC"/>
    <w:rsid w:val="00FF4CD7"/>
    <w:rsid w:val="02461090"/>
    <w:rsid w:val="035E4928"/>
    <w:rsid w:val="04207465"/>
    <w:rsid w:val="04399CC2"/>
    <w:rsid w:val="0479E0BF"/>
    <w:rsid w:val="04970BD9"/>
    <w:rsid w:val="04FD6001"/>
    <w:rsid w:val="05292CE9"/>
    <w:rsid w:val="05638873"/>
    <w:rsid w:val="05F78E74"/>
    <w:rsid w:val="064CCA53"/>
    <w:rsid w:val="06BA858F"/>
    <w:rsid w:val="06C072A0"/>
    <w:rsid w:val="06DDB8A4"/>
    <w:rsid w:val="07935ED5"/>
    <w:rsid w:val="07BAFF82"/>
    <w:rsid w:val="086B67DB"/>
    <w:rsid w:val="092AFD34"/>
    <w:rsid w:val="096CAF6A"/>
    <w:rsid w:val="09AE89A2"/>
    <w:rsid w:val="0A0B5DD5"/>
    <w:rsid w:val="0AD23E09"/>
    <w:rsid w:val="0C36746A"/>
    <w:rsid w:val="0C552FF1"/>
    <w:rsid w:val="0C8597C5"/>
    <w:rsid w:val="0CAA6598"/>
    <w:rsid w:val="0DE3D743"/>
    <w:rsid w:val="0F47B4FF"/>
    <w:rsid w:val="0F623574"/>
    <w:rsid w:val="0F8548CF"/>
    <w:rsid w:val="1050ADD5"/>
    <w:rsid w:val="105FA800"/>
    <w:rsid w:val="106BFDBF"/>
    <w:rsid w:val="10D68D72"/>
    <w:rsid w:val="1183336E"/>
    <w:rsid w:val="13476EE7"/>
    <w:rsid w:val="135F2F5F"/>
    <w:rsid w:val="14C4556F"/>
    <w:rsid w:val="15469B91"/>
    <w:rsid w:val="15A40BC1"/>
    <w:rsid w:val="16664CF2"/>
    <w:rsid w:val="1770A692"/>
    <w:rsid w:val="17F14624"/>
    <w:rsid w:val="1808344B"/>
    <w:rsid w:val="198509E3"/>
    <w:rsid w:val="1A34B818"/>
    <w:rsid w:val="1A6D9685"/>
    <w:rsid w:val="1B1BFC58"/>
    <w:rsid w:val="1B997527"/>
    <w:rsid w:val="1BD6A733"/>
    <w:rsid w:val="1C98840E"/>
    <w:rsid w:val="1DB432FC"/>
    <w:rsid w:val="1DBB56C4"/>
    <w:rsid w:val="1DF9D498"/>
    <w:rsid w:val="1E7C6DFD"/>
    <w:rsid w:val="1F37B87E"/>
    <w:rsid w:val="20183E5E"/>
    <w:rsid w:val="2021BE47"/>
    <w:rsid w:val="206EE3F2"/>
    <w:rsid w:val="20C7DC93"/>
    <w:rsid w:val="20D388DF"/>
    <w:rsid w:val="20E20753"/>
    <w:rsid w:val="20ECB13C"/>
    <w:rsid w:val="210C8036"/>
    <w:rsid w:val="2181F565"/>
    <w:rsid w:val="21DA81D8"/>
    <w:rsid w:val="233DC5BB"/>
    <w:rsid w:val="2484471E"/>
    <w:rsid w:val="2498717E"/>
    <w:rsid w:val="24A33C04"/>
    <w:rsid w:val="250830EA"/>
    <w:rsid w:val="252664F7"/>
    <w:rsid w:val="25276E26"/>
    <w:rsid w:val="265C64D4"/>
    <w:rsid w:val="26BB5C1D"/>
    <w:rsid w:val="26F9D9CB"/>
    <w:rsid w:val="272AD71A"/>
    <w:rsid w:val="277B42D5"/>
    <w:rsid w:val="27AA32E0"/>
    <w:rsid w:val="2820E7FD"/>
    <w:rsid w:val="2853B060"/>
    <w:rsid w:val="295D4741"/>
    <w:rsid w:val="2A18B701"/>
    <w:rsid w:val="2AA65BAB"/>
    <w:rsid w:val="2AB2E397"/>
    <w:rsid w:val="2B7FCB70"/>
    <w:rsid w:val="2BCC11CB"/>
    <w:rsid w:val="2CEB7F6B"/>
    <w:rsid w:val="2D00E827"/>
    <w:rsid w:val="2F650686"/>
    <w:rsid w:val="2F898B0F"/>
    <w:rsid w:val="3073E8F6"/>
    <w:rsid w:val="3105AEF2"/>
    <w:rsid w:val="310FBFE3"/>
    <w:rsid w:val="312A43EB"/>
    <w:rsid w:val="315CDA91"/>
    <w:rsid w:val="32F33B7B"/>
    <w:rsid w:val="330C07E6"/>
    <w:rsid w:val="34107D5F"/>
    <w:rsid w:val="3462BDAE"/>
    <w:rsid w:val="3464ABAA"/>
    <w:rsid w:val="3547844A"/>
    <w:rsid w:val="369984EE"/>
    <w:rsid w:val="36B0E0BF"/>
    <w:rsid w:val="36BF9192"/>
    <w:rsid w:val="37384410"/>
    <w:rsid w:val="3779ECBC"/>
    <w:rsid w:val="3790DA4F"/>
    <w:rsid w:val="37C13C7C"/>
    <w:rsid w:val="38070AD7"/>
    <w:rsid w:val="384CB120"/>
    <w:rsid w:val="39097B41"/>
    <w:rsid w:val="391FDD67"/>
    <w:rsid w:val="39306D55"/>
    <w:rsid w:val="394D90C6"/>
    <w:rsid w:val="3A6DF791"/>
    <w:rsid w:val="3B039CC4"/>
    <w:rsid w:val="3C459926"/>
    <w:rsid w:val="3DA720ED"/>
    <w:rsid w:val="3E120ECA"/>
    <w:rsid w:val="41585525"/>
    <w:rsid w:val="438C35CF"/>
    <w:rsid w:val="440949C2"/>
    <w:rsid w:val="4542634C"/>
    <w:rsid w:val="456FFFD4"/>
    <w:rsid w:val="46BC30D9"/>
    <w:rsid w:val="46DD4215"/>
    <w:rsid w:val="47B30CED"/>
    <w:rsid w:val="48D91334"/>
    <w:rsid w:val="49164627"/>
    <w:rsid w:val="49D4E7C2"/>
    <w:rsid w:val="4A6ED149"/>
    <w:rsid w:val="4AEE48D2"/>
    <w:rsid w:val="4B526416"/>
    <w:rsid w:val="4C799F32"/>
    <w:rsid w:val="4CB8C810"/>
    <w:rsid w:val="4CE0D34C"/>
    <w:rsid w:val="4DCA8E17"/>
    <w:rsid w:val="4EDBAA3C"/>
    <w:rsid w:val="4F01B4EB"/>
    <w:rsid w:val="4F6B6B69"/>
    <w:rsid w:val="50357616"/>
    <w:rsid w:val="503C6682"/>
    <w:rsid w:val="5060E90C"/>
    <w:rsid w:val="5077BFA7"/>
    <w:rsid w:val="5134C858"/>
    <w:rsid w:val="51E50BDB"/>
    <w:rsid w:val="52A14438"/>
    <w:rsid w:val="52E42FDD"/>
    <w:rsid w:val="55123911"/>
    <w:rsid w:val="55301D1B"/>
    <w:rsid w:val="556CDF3C"/>
    <w:rsid w:val="55AF19BE"/>
    <w:rsid w:val="55B1094A"/>
    <w:rsid w:val="56325C80"/>
    <w:rsid w:val="56549750"/>
    <w:rsid w:val="56AA7916"/>
    <w:rsid w:val="56BE3038"/>
    <w:rsid w:val="56D3D521"/>
    <w:rsid w:val="570465EE"/>
    <w:rsid w:val="580E6003"/>
    <w:rsid w:val="58AC81FB"/>
    <w:rsid w:val="592D6208"/>
    <w:rsid w:val="595B80D0"/>
    <w:rsid w:val="597FFF78"/>
    <w:rsid w:val="5A750807"/>
    <w:rsid w:val="5A8A5A17"/>
    <w:rsid w:val="5AAF8756"/>
    <w:rsid w:val="5AC0D8B6"/>
    <w:rsid w:val="5B37C848"/>
    <w:rsid w:val="5BB68DC3"/>
    <w:rsid w:val="5CB7990F"/>
    <w:rsid w:val="5CC8903A"/>
    <w:rsid w:val="5D0561BE"/>
    <w:rsid w:val="5D5A7F15"/>
    <w:rsid w:val="5D6563B7"/>
    <w:rsid w:val="5E05DC4E"/>
    <w:rsid w:val="5E075864"/>
    <w:rsid w:val="5E4A224F"/>
    <w:rsid w:val="5E688AB8"/>
    <w:rsid w:val="5EF64F76"/>
    <w:rsid w:val="5EFEB058"/>
    <w:rsid w:val="5FC48FD5"/>
    <w:rsid w:val="60F04E8D"/>
    <w:rsid w:val="60F28209"/>
    <w:rsid w:val="616692B5"/>
    <w:rsid w:val="61BF48F3"/>
    <w:rsid w:val="61EEB152"/>
    <w:rsid w:val="626608CF"/>
    <w:rsid w:val="62AB9F01"/>
    <w:rsid w:val="63443800"/>
    <w:rsid w:val="63CB6F3A"/>
    <w:rsid w:val="63CBFA1B"/>
    <w:rsid w:val="6448D123"/>
    <w:rsid w:val="64F801CE"/>
    <w:rsid w:val="654F2606"/>
    <w:rsid w:val="659067FC"/>
    <w:rsid w:val="65B18253"/>
    <w:rsid w:val="6620EE32"/>
    <w:rsid w:val="66B7E60C"/>
    <w:rsid w:val="66CDE7C4"/>
    <w:rsid w:val="66F9406A"/>
    <w:rsid w:val="6753710F"/>
    <w:rsid w:val="67DA78A6"/>
    <w:rsid w:val="67DC6832"/>
    <w:rsid w:val="67F10495"/>
    <w:rsid w:val="67FF183E"/>
    <w:rsid w:val="68318415"/>
    <w:rsid w:val="683AED4D"/>
    <w:rsid w:val="6897DDEA"/>
    <w:rsid w:val="68DD5BF1"/>
    <w:rsid w:val="6944D8EE"/>
    <w:rsid w:val="69C3BA48"/>
    <w:rsid w:val="6AE88D08"/>
    <w:rsid w:val="6B6DF2BE"/>
    <w:rsid w:val="6B7C7FAE"/>
    <w:rsid w:val="6BE1BAA1"/>
    <w:rsid w:val="6D0E202C"/>
    <w:rsid w:val="6F2D925F"/>
    <w:rsid w:val="6F363820"/>
    <w:rsid w:val="7011D658"/>
    <w:rsid w:val="705E9058"/>
    <w:rsid w:val="70731285"/>
    <w:rsid w:val="70B89209"/>
    <w:rsid w:val="7120B1A4"/>
    <w:rsid w:val="71C4E8C0"/>
    <w:rsid w:val="71CA3B07"/>
    <w:rsid w:val="71D888CE"/>
    <w:rsid w:val="721D5358"/>
    <w:rsid w:val="7254626A"/>
    <w:rsid w:val="72A2744B"/>
    <w:rsid w:val="72B5EB28"/>
    <w:rsid w:val="72D8E1A2"/>
    <w:rsid w:val="733EC5CC"/>
    <w:rsid w:val="734ED19F"/>
    <w:rsid w:val="73773E36"/>
    <w:rsid w:val="73DFB0F8"/>
    <w:rsid w:val="744D7E67"/>
    <w:rsid w:val="747C4B2F"/>
    <w:rsid w:val="74A31C6A"/>
    <w:rsid w:val="74F67E59"/>
    <w:rsid w:val="7525E14A"/>
    <w:rsid w:val="757B8159"/>
    <w:rsid w:val="75B8BF8A"/>
    <w:rsid w:val="763EECCB"/>
    <w:rsid w:val="774373AF"/>
    <w:rsid w:val="78729E04"/>
    <w:rsid w:val="78EBF51D"/>
    <w:rsid w:val="78F86E7F"/>
    <w:rsid w:val="7B082E53"/>
    <w:rsid w:val="7D1176FF"/>
    <w:rsid w:val="7DCDF7CE"/>
    <w:rsid w:val="7E31411E"/>
    <w:rsid w:val="7E49FEB0"/>
    <w:rsid w:val="7E7BF989"/>
    <w:rsid w:val="7EF121D0"/>
    <w:rsid w:val="7FC2819E"/>
    <w:rsid w:val="7FE5CF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AF633"/>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715"/>
    <w:rPr>
      <w:color w:val="000000"/>
      <w:sz w:val="28"/>
    </w:rPr>
  </w:style>
  <w:style w:type="paragraph" w:styleId="Heading1">
    <w:name w:val="heading 1"/>
    <w:basedOn w:val="Normal"/>
    <w:next w:val="Normal"/>
    <w:link w:val="Heading1Char"/>
    <w:uiPriority w:val="9"/>
    <w:qFormat/>
    <w:rsid w:val="00193B44"/>
    <w:pPr>
      <w:keepNext/>
      <w:keepLines/>
      <w:spacing w:line="480" w:lineRule="auto"/>
      <w:jc w:val="center"/>
      <w:outlineLvl w:val="0"/>
    </w:pPr>
    <w:rPr>
      <w:b/>
      <w:bCs/>
      <w:color w:val="002855"/>
      <w:sz w:val="48"/>
      <w:szCs w:val="28"/>
    </w:rPr>
  </w:style>
  <w:style w:type="paragraph" w:styleId="Heading2">
    <w:name w:val="heading 2"/>
    <w:basedOn w:val="Normal"/>
    <w:next w:val="Normal"/>
    <w:link w:val="Heading2Char"/>
    <w:uiPriority w:val="9"/>
    <w:unhideWhenUsed/>
    <w:qFormat/>
    <w:rsid w:val="001C1EA3"/>
    <w:pPr>
      <w:keepNext/>
      <w:keepLines/>
      <w:spacing w:line="480" w:lineRule="auto"/>
      <w:outlineLvl w:val="1"/>
    </w:pPr>
    <w:rPr>
      <w:b/>
      <w:bCs/>
      <w:color w:val="002855"/>
      <w:sz w:val="44"/>
      <w:szCs w:val="24"/>
    </w:rPr>
  </w:style>
  <w:style w:type="paragraph" w:styleId="Heading3">
    <w:name w:val="heading 3"/>
    <w:basedOn w:val="Normal"/>
    <w:next w:val="Normal"/>
    <w:link w:val="Heading3Char"/>
    <w:uiPriority w:val="9"/>
    <w:unhideWhenUsed/>
    <w:qFormat/>
    <w:rsid w:val="005E6A5F"/>
    <w:pPr>
      <w:keepNext/>
      <w:keepLines/>
      <w:spacing w:before="200"/>
      <w:outlineLvl w:val="2"/>
    </w:pPr>
    <w:rPr>
      <w:b/>
      <w:bCs/>
      <w:color w:val="002855"/>
      <w:sz w:val="36"/>
    </w:rPr>
  </w:style>
  <w:style w:type="paragraph" w:styleId="Heading4">
    <w:name w:val="heading 4"/>
    <w:basedOn w:val="Normal"/>
    <w:next w:val="Normal"/>
    <w:uiPriority w:val="9"/>
    <w:semiHidden/>
    <w:unhideWhenUsed/>
    <w:qFormat/>
    <w:pPr>
      <w:keepNext/>
      <w:keepLines/>
      <w:spacing w:before="240" w:after="40"/>
      <w:outlineLvl w:val="3"/>
    </w:pPr>
    <w:rPr>
      <w:b/>
      <w:color w:val="002855"/>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color w:val="002855"/>
      <w:sz w:val="64"/>
      <w:szCs w:val="72"/>
    </w:rPr>
  </w:style>
  <w:style w:type="character" w:customStyle="1" w:styleId="Heading1Char">
    <w:name w:val="Heading 1 Char"/>
    <w:basedOn w:val="DefaultParagraphFont"/>
    <w:link w:val="Heading1"/>
    <w:uiPriority w:val="9"/>
    <w:rsid w:val="00193B44"/>
    <w:rPr>
      <w:rFonts w:ascii="Arial" w:hAnsi="Arial" w:cs="Arial"/>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46B1EF"/>
      <w:u w:val="single"/>
    </w:rPr>
  </w:style>
  <w:style w:type="paragraph" w:styleId="BalloonText">
    <w:name w:val="Balloon Text"/>
    <w:basedOn w:val="Normal"/>
    <w:link w:val="BalloonTextChar"/>
    <w:uiPriority w:val="99"/>
    <w:semiHidden/>
    <w:unhideWhenUsed/>
    <w:rsid w:val="00B95483"/>
    <w:rPr>
      <w:sz w:val="16"/>
      <w:szCs w:val="16"/>
    </w:rPr>
  </w:style>
  <w:style w:type="character" w:customStyle="1" w:styleId="BalloonTextChar">
    <w:name w:val="Balloon Text Char"/>
    <w:basedOn w:val="DefaultParagraphFont"/>
    <w:link w:val="BalloonText"/>
    <w:uiPriority w:val="99"/>
    <w:semiHidden/>
    <w:rsid w:val="00B95483"/>
    <w:rPr>
      <w:rFonts w:ascii="Arial" w:hAnsi="Arial" w:cs="Arial"/>
      <w:sz w:val="16"/>
      <w:szCs w:val="16"/>
    </w:rPr>
  </w:style>
  <w:style w:type="character" w:customStyle="1" w:styleId="Heading2Char">
    <w:name w:val="Heading 2 Char"/>
    <w:basedOn w:val="DefaultParagraphFont"/>
    <w:link w:val="Heading2"/>
    <w:uiPriority w:val="9"/>
    <w:rsid w:val="001C1EA3"/>
    <w:rPr>
      <w:rFonts w:ascii="Arial" w:hAnsi="Arial" w:cs="Arial"/>
      <w:b/>
      <w:bCs/>
      <w:color w:val="000000" w:themeColor="text1"/>
      <w:sz w:val="24"/>
      <w:szCs w:val="24"/>
    </w:rPr>
  </w:style>
  <w:style w:type="character" w:customStyle="1" w:styleId="Heading3Char">
    <w:name w:val="Heading 3 Char"/>
    <w:basedOn w:val="DefaultParagraphFont"/>
    <w:link w:val="Heading3"/>
    <w:uiPriority w:val="9"/>
    <w:rsid w:val="005E6A5F"/>
    <w:rPr>
      <w:rFonts w:ascii="Arial" w:hAnsi="Arial" w:cs="Arial"/>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eastAsia="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eastAsia="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paragraph" w:styleId="NoSpacing">
    <w:name w:val="No Spacing"/>
    <w:uiPriority w:val="1"/>
    <w:qFormat/>
    <w:rsid w:val="00205733"/>
  </w:style>
  <w:style w:type="table" w:styleId="PlainTable1">
    <w:name w:val="Plain Table 1"/>
    <w:basedOn w:val="TableNormal"/>
    <w:uiPriority w:val="41"/>
    <w:rsid w:val="00EC719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EC719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148074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07318535">
      <w:bodyDiv w:val="1"/>
      <w:marLeft w:val="0"/>
      <w:marRight w:val="0"/>
      <w:marTop w:val="0"/>
      <w:marBottom w:val="0"/>
      <w:divBdr>
        <w:top w:val="none" w:sz="0" w:space="0" w:color="auto"/>
        <w:left w:val="none" w:sz="0" w:space="0" w:color="auto"/>
        <w:bottom w:val="none" w:sz="0" w:space="0" w:color="auto"/>
        <w:right w:val="none" w:sz="0" w:space="0" w:color="auto"/>
      </w:divBdr>
      <w:divsChild>
        <w:div w:id="1375615774">
          <w:marLeft w:val="0"/>
          <w:marRight w:val="0"/>
          <w:marTop w:val="0"/>
          <w:marBottom w:val="0"/>
          <w:divBdr>
            <w:top w:val="none" w:sz="0" w:space="0" w:color="auto"/>
            <w:left w:val="none" w:sz="0" w:space="0" w:color="auto"/>
            <w:bottom w:val="none" w:sz="0" w:space="0" w:color="auto"/>
            <w:right w:val="none" w:sz="0" w:space="0" w:color="auto"/>
          </w:divBdr>
          <w:divsChild>
            <w:div w:id="1351295352">
              <w:marLeft w:val="0"/>
              <w:marRight w:val="0"/>
              <w:marTop w:val="0"/>
              <w:marBottom w:val="0"/>
              <w:divBdr>
                <w:top w:val="none" w:sz="0" w:space="0" w:color="auto"/>
                <w:left w:val="none" w:sz="0" w:space="0" w:color="auto"/>
                <w:bottom w:val="none" w:sz="0" w:space="0" w:color="auto"/>
                <w:right w:val="none" w:sz="0" w:space="0" w:color="auto"/>
              </w:divBdr>
            </w:div>
            <w:div w:id="1401830596">
              <w:marLeft w:val="0"/>
              <w:marRight w:val="0"/>
              <w:marTop w:val="0"/>
              <w:marBottom w:val="0"/>
              <w:divBdr>
                <w:top w:val="none" w:sz="0" w:space="0" w:color="auto"/>
                <w:left w:val="none" w:sz="0" w:space="0" w:color="auto"/>
                <w:bottom w:val="none" w:sz="0" w:space="0" w:color="auto"/>
                <w:right w:val="none" w:sz="0" w:space="0" w:color="auto"/>
              </w:divBdr>
            </w:div>
          </w:divsChild>
        </w:div>
        <w:div w:id="729772933">
          <w:marLeft w:val="0"/>
          <w:marRight w:val="0"/>
          <w:marTop w:val="0"/>
          <w:marBottom w:val="0"/>
          <w:divBdr>
            <w:top w:val="none" w:sz="0" w:space="0" w:color="auto"/>
            <w:left w:val="none" w:sz="0" w:space="0" w:color="auto"/>
            <w:bottom w:val="none" w:sz="0" w:space="0" w:color="auto"/>
            <w:right w:val="none" w:sz="0" w:space="0" w:color="auto"/>
          </w:divBdr>
          <w:divsChild>
            <w:div w:id="877014339">
              <w:marLeft w:val="0"/>
              <w:marRight w:val="0"/>
              <w:marTop w:val="0"/>
              <w:marBottom w:val="0"/>
              <w:divBdr>
                <w:top w:val="none" w:sz="0" w:space="0" w:color="auto"/>
                <w:left w:val="none" w:sz="0" w:space="0" w:color="auto"/>
                <w:bottom w:val="none" w:sz="0" w:space="0" w:color="auto"/>
                <w:right w:val="none" w:sz="0" w:space="0" w:color="auto"/>
              </w:divBdr>
            </w:div>
            <w:div w:id="53160482">
              <w:marLeft w:val="0"/>
              <w:marRight w:val="0"/>
              <w:marTop w:val="0"/>
              <w:marBottom w:val="0"/>
              <w:divBdr>
                <w:top w:val="none" w:sz="0" w:space="0" w:color="auto"/>
                <w:left w:val="none" w:sz="0" w:space="0" w:color="auto"/>
                <w:bottom w:val="none" w:sz="0" w:space="0" w:color="auto"/>
                <w:right w:val="none" w:sz="0" w:space="0" w:color="auto"/>
              </w:divBdr>
            </w:div>
            <w:div w:id="768549111">
              <w:marLeft w:val="0"/>
              <w:marRight w:val="0"/>
              <w:marTop w:val="0"/>
              <w:marBottom w:val="0"/>
              <w:divBdr>
                <w:top w:val="none" w:sz="0" w:space="0" w:color="auto"/>
                <w:left w:val="none" w:sz="0" w:space="0" w:color="auto"/>
                <w:bottom w:val="none" w:sz="0" w:space="0" w:color="auto"/>
                <w:right w:val="none" w:sz="0" w:space="0" w:color="auto"/>
              </w:divBdr>
            </w:div>
          </w:divsChild>
        </w:div>
        <w:div w:id="151680244">
          <w:marLeft w:val="0"/>
          <w:marRight w:val="0"/>
          <w:marTop w:val="0"/>
          <w:marBottom w:val="0"/>
          <w:divBdr>
            <w:top w:val="none" w:sz="0" w:space="0" w:color="auto"/>
            <w:left w:val="none" w:sz="0" w:space="0" w:color="auto"/>
            <w:bottom w:val="none" w:sz="0" w:space="0" w:color="auto"/>
            <w:right w:val="none" w:sz="0" w:space="0" w:color="auto"/>
          </w:divBdr>
          <w:divsChild>
            <w:div w:id="3395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404139861">
      <w:bodyDiv w:val="1"/>
      <w:marLeft w:val="0"/>
      <w:marRight w:val="0"/>
      <w:marTop w:val="0"/>
      <w:marBottom w:val="0"/>
      <w:divBdr>
        <w:top w:val="none" w:sz="0" w:space="0" w:color="auto"/>
        <w:left w:val="none" w:sz="0" w:space="0" w:color="auto"/>
        <w:bottom w:val="none" w:sz="0" w:space="0" w:color="auto"/>
        <w:right w:val="none" w:sz="0" w:space="0" w:color="auto"/>
      </w:divBdr>
      <w:divsChild>
        <w:div w:id="84111582">
          <w:marLeft w:val="0"/>
          <w:marRight w:val="0"/>
          <w:marTop w:val="0"/>
          <w:marBottom w:val="0"/>
          <w:divBdr>
            <w:top w:val="none" w:sz="0" w:space="0" w:color="auto"/>
            <w:left w:val="none" w:sz="0" w:space="0" w:color="auto"/>
            <w:bottom w:val="none" w:sz="0" w:space="0" w:color="auto"/>
            <w:right w:val="none" w:sz="0" w:space="0" w:color="auto"/>
          </w:divBdr>
          <w:divsChild>
            <w:div w:id="574053657">
              <w:marLeft w:val="0"/>
              <w:marRight w:val="0"/>
              <w:marTop w:val="0"/>
              <w:marBottom w:val="0"/>
              <w:divBdr>
                <w:top w:val="none" w:sz="0" w:space="0" w:color="auto"/>
                <w:left w:val="none" w:sz="0" w:space="0" w:color="auto"/>
                <w:bottom w:val="none" w:sz="0" w:space="0" w:color="auto"/>
                <w:right w:val="none" w:sz="0" w:space="0" w:color="auto"/>
              </w:divBdr>
            </w:div>
            <w:div w:id="561520359">
              <w:marLeft w:val="0"/>
              <w:marRight w:val="0"/>
              <w:marTop w:val="0"/>
              <w:marBottom w:val="0"/>
              <w:divBdr>
                <w:top w:val="none" w:sz="0" w:space="0" w:color="auto"/>
                <w:left w:val="none" w:sz="0" w:space="0" w:color="auto"/>
                <w:bottom w:val="none" w:sz="0" w:space="0" w:color="auto"/>
                <w:right w:val="none" w:sz="0" w:space="0" w:color="auto"/>
              </w:divBdr>
            </w:div>
          </w:divsChild>
        </w:div>
        <w:div w:id="594359970">
          <w:marLeft w:val="0"/>
          <w:marRight w:val="0"/>
          <w:marTop w:val="0"/>
          <w:marBottom w:val="0"/>
          <w:divBdr>
            <w:top w:val="none" w:sz="0" w:space="0" w:color="auto"/>
            <w:left w:val="none" w:sz="0" w:space="0" w:color="auto"/>
            <w:bottom w:val="none" w:sz="0" w:space="0" w:color="auto"/>
            <w:right w:val="none" w:sz="0" w:space="0" w:color="auto"/>
          </w:divBdr>
          <w:divsChild>
            <w:div w:id="952516083">
              <w:marLeft w:val="0"/>
              <w:marRight w:val="0"/>
              <w:marTop w:val="0"/>
              <w:marBottom w:val="0"/>
              <w:divBdr>
                <w:top w:val="none" w:sz="0" w:space="0" w:color="auto"/>
                <w:left w:val="none" w:sz="0" w:space="0" w:color="auto"/>
                <w:bottom w:val="none" w:sz="0" w:space="0" w:color="auto"/>
                <w:right w:val="none" w:sz="0" w:space="0" w:color="auto"/>
              </w:divBdr>
            </w:div>
            <w:div w:id="738408895">
              <w:marLeft w:val="0"/>
              <w:marRight w:val="0"/>
              <w:marTop w:val="0"/>
              <w:marBottom w:val="0"/>
              <w:divBdr>
                <w:top w:val="none" w:sz="0" w:space="0" w:color="auto"/>
                <w:left w:val="none" w:sz="0" w:space="0" w:color="auto"/>
                <w:bottom w:val="none" w:sz="0" w:space="0" w:color="auto"/>
                <w:right w:val="none" w:sz="0" w:space="0" w:color="auto"/>
              </w:divBdr>
            </w:div>
            <w:div w:id="2061705382">
              <w:marLeft w:val="0"/>
              <w:marRight w:val="0"/>
              <w:marTop w:val="0"/>
              <w:marBottom w:val="0"/>
              <w:divBdr>
                <w:top w:val="none" w:sz="0" w:space="0" w:color="auto"/>
                <w:left w:val="none" w:sz="0" w:space="0" w:color="auto"/>
                <w:bottom w:val="none" w:sz="0" w:space="0" w:color="auto"/>
                <w:right w:val="none" w:sz="0" w:space="0" w:color="auto"/>
              </w:divBdr>
            </w:div>
          </w:divsChild>
        </w:div>
        <w:div w:id="1743212578">
          <w:marLeft w:val="0"/>
          <w:marRight w:val="0"/>
          <w:marTop w:val="0"/>
          <w:marBottom w:val="0"/>
          <w:divBdr>
            <w:top w:val="none" w:sz="0" w:space="0" w:color="auto"/>
            <w:left w:val="none" w:sz="0" w:space="0" w:color="auto"/>
            <w:bottom w:val="none" w:sz="0" w:space="0" w:color="auto"/>
            <w:right w:val="none" w:sz="0" w:space="0" w:color="auto"/>
          </w:divBdr>
          <w:divsChild>
            <w:div w:id="2192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mailto:jim.ashe@wgu.edu" TargetMode="Externa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mailto:assessmentservices@wgu.edu?subject=D195%20task%203%20Panopto%20Video"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gu.hosted.panopto.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340dd69-6dcb-4f68-be59-83f5ced86ed4">
      <Terms xmlns="http://schemas.microsoft.com/office/infopath/2007/PartnerControls"/>
    </lcf76f155ced4ddcb4097134ff3c332f>
    <TaxCatchAll xmlns="90ab80b9-a678-4acf-968e-12ab5f1680e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11" ma:contentTypeDescription="Create a new document." ma:contentTypeScope="" ma:versionID="a91333966e9b5d4bdd13b64d2abe3577">
  <xsd:schema xmlns:xsd="http://www.w3.org/2001/XMLSchema" xmlns:xs="http://www.w3.org/2001/XMLSchema" xmlns:p="http://schemas.microsoft.com/office/2006/metadata/properties" xmlns:ns2="c340dd69-6dcb-4f68-be59-83f5ced86ed4" xmlns:ns3="90ab80b9-a678-4acf-968e-12ab5f1680e1" targetNamespace="http://schemas.microsoft.com/office/2006/metadata/properties" ma:root="true" ma:fieldsID="515f04c4260719a37f25d194220eca20" ns2:_="" ns3:_="">
    <xsd:import namespace="c340dd69-6dcb-4f68-be59-83f5ced86ed4"/>
    <xsd:import namespace="90ab80b9-a678-4acf-968e-12ab5f1680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ab80b9-a678-4acf-968e-12ab5f1680e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1cc3007-8d51-4721-bdcb-fe3999517373}" ma:internalName="TaxCatchAll" ma:showField="CatchAllData" ma:web="90ab80b9-a678-4acf-968e-12ab5f1680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567523E-179E-43C2-932B-A043724ECE49}">
  <ds:schemaRefs>
    <ds:schemaRef ds:uri="http://schemas.microsoft.com/office/2006/metadata/properties"/>
    <ds:schemaRef ds:uri="http://schemas.microsoft.com/office/infopath/2007/PartnerControls"/>
    <ds:schemaRef ds:uri="c340dd69-6dcb-4f68-be59-83f5ced86ed4"/>
    <ds:schemaRef ds:uri="90ab80b9-a678-4acf-968e-12ab5f1680e1"/>
  </ds:schemaRefs>
</ds:datastoreItem>
</file>

<file path=customXml/itemProps3.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customXml/itemProps4.xml><?xml version="1.0" encoding="utf-8"?>
<ds:datastoreItem xmlns:ds="http://schemas.openxmlformats.org/officeDocument/2006/customXml" ds:itemID="{C680D73B-91EB-444F-9F20-EA16FB22928D}">
  <ds:schemaRefs>
    <ds:schemaRef ds:uri="http://schemas.microsoft.com/sharepoint/v3/contenttype/forms"/>
  </ds:schemaRefs>
</ds:datastoreItem>
</file>

<file path=customXml/itemProps5.xml><?xml version="1.0" encoding="utf-8"?>
<ds:datastoreItem xmlns:ds="http://schemas.openxmlformats.org/officeDocument/2006/customXml" ds:itemID="{A2E132E9-67D7-4A10-9F9D-5E543A075E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90ab80b9-a678-4acf-968e-12ab5f1680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1457</TotalTime>
  <Pages>37</Pages>
  <Words>6622</Words>
  <Characters>37749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Shane Keith</cp:lastModifiedBy>
  <cp:revision>32</cp:revision>
  <dcterms:created xsi:type="dcterms:W3CDTF">2026-09-16T21:14:00Z</dcterms:created>
  <dcterms:modified xsi:type="dcterms:W3CDTF">2026-09-17T23:06:00Z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ad9a61bcb9dc8e54c3c2cb37447b2dae14cffbab8b34d90fbef27215915cd363</vt:lpwstr>
  </property>
  <property fmtid="{D5CDD505-2E9C-101B-9397-08002B2CF9AE}" pid="4" name="docLang">
    <vt:lpwstr>en</vt:lpwstr>
  </property>
  <property fmtid="{D5CDD505-2E9C-101B-9397-08002B2CF9AE}" pid="5" name="MediaServiceImageTags">
    <vt:lpwstr/>
  </property>
</Properties>
</file>