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F4F4F" w:themeColor="accent1"/>
        </w:rPr>
        <w:id w:val="2125494009"/>
        <w:docPartObj>
          <w:docPartGallery w:val="Cover Pages"/>
          <w:docPartUnique/>
        </w:docPartObj>
      </w:sdtPr>
      <w:sdtEndPr>
        <w:rPr>
          <w:rFonts w:cs="Arial"/>
          <w:color w:val="4D3733" w:themeColor="background1"/>
          <w:szCs w:val="20"/>
        </w:rPr>
      </w:sdtEndPr>
      <w:sdtContent>
        <w:p w14:paraId="4C257B80" w14:textId="12CE2008" w:rsidR="000426D7" w:rsidRDefault="000426D7">
          <w:pPr>
            <w:pStyle w:val="NoSpacing"/>
            <w:spacing w:before="1540" w:after="240"/>
            <w:jc w:val="center"/>
            <w:rPr>
              <w:color w:val="4F4F4F" w:themeColor="accent1"/>
            </w:rPr>
          </w:pPr>
          <w:r>
            <w:rPr>
              <w:noProof/>
              <w:color w:val="4F4F4F" w:themeColor="accent1"/>
            </w:rPr>
            <w:drawing>
              <wp:inline distT="0" distB="0" distL="0" distR="0" wp14:anchorId="7D1530CB" wp14:editId="30FDDD1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4FFB491" w14:textId="7CE67365" w:rsidR="000426D7" w:rsidRDefault="000426D7">
          <w:pPr>
            <w:pStyle w:val="NoSpacing"/>
            <w:pBdr>
              <w:top w:val="single" w:sz="6" w:space="6" w:color="4F4F4F" w:themeColor="accent1"/>
              <w:bottom w:val="single" w:sz="6" w:space="6" w:color="4F4F4F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4F4F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4F4F" w:themeColor="accent1"/>
              <w:sz w:val="72"/>
              <w:szCs w:val="72"/>
            </w:rPr>
            <w:t>Secuirty Assessment Plan</w:t>
          </w:r>
        </w:p>
        <w:p w14:paraId="70BEFB0F" w14:textId="180C6F55" w:rsidR="000426D7" w:rsidRDefault="000426D7">
          <w:pPr>
            <w:pStyle w:val="NoSpacing"/>
            <w:jc w:val="center"/>
            <w:rPr>
              <w:color w:val="4F4F4F" w:themeColor="accent1"/>
              <w:sz w:val="28"/>
              <w:szCs w:val="28"/>
            </w:rPr>
          </w:pPr>
        </w:p>
        <w:p w14:paraId="69B26D3A" w14:textId="77777777" w:rsidR="000426D7" w:rsidRDefault="000426D7">
          <w:pPr>
            <w:pStyle w:val="NoSpacing"/>
            <w:spacing w:before="480"/>
            <w:jc w:val="center"/>
            <w:rPr>
              <w:color w:val="4F4F4F" w:themeColor="accent1"/>
            </w:rPr>
          </w:pPr>
          <w:r>
            <w:rPr>
              <w:noProof/>
              <w:color w:val="4F4F4F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6E929" wp14:editId="07FB99C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6606540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4F4F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BE74C5" w14:textId="41A20A94" w:rsidR="000426D7" w:rsidRDefault="000426D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4F4F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4F4F" w:themeColor="accent1"/>
                                        <w:sz w:val="28"/>
                                        <w:szCs w:val="28"/>
                                      </w:rPr>
                                      <w:t>July 27, 2020</w:t>
                                    </w:r>
                                  </w:p>
                                </w:sdtContent>
                              </w:sdt>
                              <w:p w14:paraId="3192A8B9" w14:textId="20070AED" w:rsidR="000426D7" w:rsidRPr="000426D7" w:rsidRDefault="000426D7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D3733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D3733" w:themeColor="background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426D7">
                                      <w:rPr>
                                        <w:rFonts w:ascii="Times New Roman" w:hAnsi="Times New Roman" w:cs="Times New Roman"/>
                                        <w:color w:val="4D3733" w:themeColor="background1"/>
                                      </w:rPr>
                                      <w:t>Shane Ẽire Byrne</w:t>
                                    </w:r>
                                  </w:sdtContent>
                                </w:sdt>
                              </w:p>
                              <w:p w14:paraId="625F7E1F" w14:textId="02D965F4" w:rsidR="000426D7" w:rsidRPr="000426D7" w:rsidRDefault="000426D7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D3733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D3733" w:themeColor="background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0426D7">
                                      <w:rPr>
                                        <w:rFonts w:ascii="Times New Roman" w:hAnsi="Times New Roman" w:cs="Times New Roman"/>
                                        <w:color w:val="4D3733" w:themeColor="background1"/>
                                      </w:rPr>
                                      <w:t>CYB407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6E9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4F4F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BE74C5" w14:textId="41A20A94" w:rsidR="000426D7" w:rsidRDefault="000426D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4F4F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4F4F" w:themeColor="accent1"/>
                                  <w:sz w:val="28"/>
                                  <w:szCs w:val="28"/>
                                </w:rPr>
                                <w:t>July 27, 2020</w:t>
                              </w:r>
                            </w:p>
                          </w:sdtContent>
                        </w:sdt>
                        <w:p w14:paraId="3192A8B9" w14:textId="20070AED" w:rsidR="000426D7" w:rsidRPr="000426D7" w:rsidRDefault="000426D7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D3733" w:themeColor="background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D3733" w:themeColor="background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426D7">
                                <w:rPr>
                                  <w:rFonts w:ascii="Times New Roman" w:hAnsi="Times New Roman" w:cs="Times New Roman"/>
                                  <w:color w:val="4D3733" w:themeColor="background1"/>
                                </w:rPr>
                                <w:t>Shane Ẽire Byrne</w:t>
                              </w:r>
                            </w:sdtContent>
                          </w:sdt>
                        </w:p>
                        <w:p w14:paraId="625F7E1F" w14:textId="02D965F4" w:rsidR="000426D7" w:rsidRPr="000426D7" w:rsidRDefault="000426D7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D3733" w:themeColor="background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D3733" w:themeColor="background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0426D7">
                                <w:rPr>
                                  <w:rFonts w:ascii="Times New Roman" w:hAnsi="Times New Roman" w:cs="Times New Roman"/>
                                  <w:color w:val="4D3733" w:themeColor="background1"/>
                                </w:rPr>
                                <w:t>CYB407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4F4F" w:themeColor="accent1"/>
            </w:rPr>
            <w:drawing>
              <wp:inline distT="0" distB="0" distL="0" distR="0" wp14:anchorId="5A46E62B" wp14:editId="6CF8E40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878DD5" w14:textId="4945B8C4" w:rsidR="000426D7" w:rsidRDefault="000426D7">
          <w:pPr>
            <w:spacing w:after="160" w:line="259" w:lineRule="auto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br w:type="page"/>
          </w:r>
        </w:p>
      </w:sdtContent>
    </w:sdt>
    <w:p w14:paraId="2AC6ABA4" w14:textId="7E16D21D" w:rsidR="0098520B" w:rsidRDefault="0098520B" w:rsidP="0098520B">
      <w:pPr>
        <w:spacing w:after="0"/>
      </w:pPr>
      <w:r w:rsidRPr="00776416">
        <w:rPr>
          <w:noProof/>
        </w:rPr>
        <w:lastRenderedPageBreak/>
        <w:drawing>
          <wp:inline distT="0" distB="0" distL="0" distR="0" wp14:anchorId="58134B50" wp14:editId="48D03573">
            <wp:extent cx="4236695" cy="1129030"/>
            <wp:effectExtent l="0" t="0" r="0" b="0"/>
            <wp:docPr id="8" name="Picture 8" descr="University of Phoeni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shirey\OneDrive - University of Phoenix\F_Drive\Style Guides\UPX Logos\Horizontal format\UOPX_Sig_Hor_Black_Mediu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0" t="17190"/>
                    <a:stretch/>
                  </pic:blipFill>
                  <pic:spPr bwMode="auto">
                    <a:xfrm>
                      <a:off x="0" y="0"/>
                      <a:ext cx="4238526" cy="112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23459" w14:textId="45AA49F8" w:rsidR="21C71742" w:rsidRPr="00B3690F" w:rsidRDefault="005D72BD" w:rsidP="00B3690F">
      <w:pPr>
        <w:pStyle w:val="Title"/>
      </w:pPr>
      <w:r>
        <w:t>W</w:t>
      </w:r>
      <w:r w:rsidR="000426D7">
        <w:t>ee</w:t>
      </w:r>
      <w:r>
        <w:t xml:space="preserve">k </w:t>
      </w:r>
      <w:r w:rsidR="00151FD9">
        <w:t>3</w:t>
      </w:r>
      <w:r>
        <w:t xml:space="preserve"> – </w:t>
      </w:r>
      <w:r w:rsidR="00151FD9">
        <w:t>Assignment</w:t>
      </w:r>
      <w:r>
        <w:t xml:space="preserve"> Template</w:t>
      </w:r>
    </w:p>
    <w:p w14:paraId="32DC19FD" w14:textId="77777777" w:rsidR="009F443A" w:rsidRDefault="009F443A" w:rsidP="00966BF0">
      <w:pPr>
        <w:rPr>
          <w:rFonts w:asciiTheme="majorHAnsi" w:eastAsiaTheme="majorEastAsia" w:hAnsiTheme="majorHAnsi" w:cstheme="majorHAnsi"/>
          <w:b/>
          <w:sz w:val="36"/>
          <w:szCs w:val="32"/>
        </w:rPr>
      </w:pPr>
      <w:r w:rsidRPr="009F443A">
        <w:rPr>
          <w:rFonts w:asciiTheme="majorHAnsi" w:eastAsiaTheme="majorEastAsia" w:hAnsiTheme="majorHAnsi" w:cstheme="majorHAnsi"/>
          <w:b/>
          <w:sz w:val="36"/>
          <w:szCs w:val="32"/>
        </w:rPr>
        <w:t>Security Assessment Plan Worksheet</w:t>
      </w:r>
    </w:p>
    <w:p w14:paraId="06114296" w14:textId="5DE51582" w:rsidR="009F443A" w:rsidRDefault="009F443A" w:rsidP="009F443A">
      <w:pPr>
        <w:pStyle w:val="AssignmentsLevel1"/>
      </w:pPr>
      <w:r>
        <w:t xml:space="preserve">Using the Assignment Scenario, </w:t>
      </w:r>
      <w:r w:rsidRPr="00B602A6">
        <w:rPr>
          <w:b/>
        </w:rPr>
        <w:t>complete</w:t>
      </w:r>
      <w:r>
        <w:t xml:space="preserve"> the following worksheet. </w:t>
      </w:r>
    </w:p>
    <w:tbl>
      <w:tblPr>
        <w:tblStyle w:val="TableGrid"/>
        <w:tblW w:w="5000" w:type="pct"/>
        <w:tblBorders>
          <w:top w:val="single" w:sz="4" w:space="0" w:color="4D3733" w:themeColor="background1"/>
          <w:left w:val="single" w:sz="4" w:space="0" w:color="4D3733" w:themeColor="background1"/>
          <w:bottom w:val="single" w:sz="4" w:space="0" w:color="4D3733" w:themeColor="background1"/>
          <w:right w:val="single" w:sz="4" w:space="0" w:color="4D3733" w:themeColor="background1"/>
          <w:insideH w:val="single" w:sz="4" w:space="0" w:color="4D3733" w:themeColor="background1"/>
          <w:insideV w:val="single" w:sz="4" w:space="0" w:color="4D3733" w:themeColor="background1"/>
        </w:tblBorders>
        <w:tblCellMar>
          <w:top w:w="86" w:type="dxa"/>
          <w:left w:w="115" w:type="dxa"/>
          <w:bottom w:w="86" w:type="dxa"/>
          <w:right w:w="115" w:type="dxa"/>
        </w:tblCellMar>
        <w:tblLook w:val="0620" w:firstRow="1" w:lastRow="0" w:firstColumn="0" w:lastColumn="0" w:noHBand="1" w:noVBand="1"/>
      </w:tblPr>
      <w:tblGrid>
        <w:gridCol w:w="1858"/>
        <w:gridCol w:w="1620"/>
        <w:gridCol w:w="1691"/>
        <w:gridCol w:w="1750"/>
        <w:gridCol w:w="1820"/>
        <w:gridCol w:w="1236"/>
        <w:gridCol w:w="1404"/>
        <w:gridCol w:w="2291"/>
      </w:tblGrid>
      <w:tr w:rsidR="00FB7AE9" w:rsidRPr="00776416" w14:paraId="11522830" w14:textId="3EFC9A36" w:rsidTr="007F6155">
        <w:trPr>
          <w:tblHeader/>
        </w:trPr>
        <w:tc>
          <w:tcPr>
            <w:tcW w:w="688" w:type="pct"/>
            <w:shd w:val="clear" w:color="auto" w:fill="EDEDED" w:themeFill="accent5"/>
          </w:tcPr>
          <w:p w14:paraId="4FAED3C7" w14:textId="0856EE58" w:rsidR="009F443A" w:rsidRPr="007F6155" w:rsidRDefault="009F443A" w:rsidP="009F4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TableColumn01"/>
            <w:bookmarkEnd w:id="0"/>
            <w:r w:rsidRPr="007F6155">
              <w:rPr>
                <w:rFonts w:ascii="Times New Roman" w:hAnsi="Times New Roman" w:cs="Times New Roman"/>
                <w:b/>
                <w:sz w:val="24"/>
                <w:szCs w:val="24"/>
              </w:rPr>
              <w:t>Description of Vulnerability</w:t>
            </w:r>
          </w:p>
        </w:tc>
        <w:tc>
          <w:tcPr>
            <w:tcW w:w="601" w:type="pct"/>
            <w:shd w:val="clear" w:color="auto" w:fill="EDEDED" w:themeFill="accent5"/>
          </w:tcPr>
          <w:p w14:paraId="00FF5F80" w14:textId="18E8E82C" w:rsidR="009F443A" w:rsidRPr="007F6155" w:rsidRDefault="009F443A" w:rsidP="009F4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155">
              <w:rPr>
                <w:rFonts w:ascii="Times New Roman" w:hAnsi="Times New Roman" w:cs="Times New Roman"/>
                <w:b/>
                <w:sz w:val="24"/>
                <w:szCs w:val="24"/>
              </w:rPr>
              <w:t>Security Control Number and Name</w:t>
            </w:r>
          </w:p>
        </w:tc>
        <w:tc>
          <w:tcPr>
            <w:tcW w:w="627" w:type="pct"/>
            <w:shd w:val="clear" w:color="auto" w:fill="EDEDED" w:themeFill="accent5"/>
          </w:tcPr>
          <w:p w14:paraId="469E550A" w14:textId="6AF84A0D" w:rsidR="009F443A" w:rsidRPr="007F6155" w:rsidRDefault="009F443A" w:rsidP="009F443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6155">
              <w:rPr>
                <w:rFonts w:ascii="Times New Roman" w:hAnsi="Times New Roman" w:cs="Times New Roman"/>
                <w:b/>
                <w:sz w:val="24"/>
                <w:szCs w:val="24"/>
              </w:rPr>
              <w:t>Security Control Type</w:t>
            </w:r>
          </w:p>
        </w:tc>
        <w:tc>
          <w:tcPr>
            <w:tcW w:w="635" w:type="pct"/>
            <w:shd w:val="clear" w:color="auto" w:fill="EDEDED" w:themeFill="accent5"/>
          </w:tcPr>
          <w:p w14:paraId="1F0F568A" w14:textId="2638BB36" w:rsidR="009F443A" w:rsidRPr="007F6155" w:rsidRDefault="009F443A" w:rsidP="009F443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6155">
              <w:rPr>
                <w:rFonts w:ascii="Times New Roman" w:hAnsi="Times New Roman" w:cs="Times New Roman"/>
                <w:b/>
                <w:sz w:val="24"/>
                <w:szCs w:val="24"/>
              </w:rPr>
              <w:t>System Categorization for Risk Level Impact</w:t>
            </w:r>
          </w:p>
        </w:tc>
        <w:tc>
          <w:tcPr>
            <w:tcW w:w="674" w:type="pct"/>
            <w:shd w:val="clear" w:color="auto" w:fill="EDEDED" w:themeFill="accent5"/>
          </w:tcPr>
          <w:p w14:paraId="6B383818" w14:textId="767021CE" w:rsidR="009F443A" w:rsidRPr="007F6155" w:rsidRDefault="009F443A" w:rsidP="009F443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6155">
              <w:rPr>
                <w:rFonts w:ascii="Times New Roman" w:hAnsi="Times New Roman" w:cs="Times New Roman"/>
                <w:b/>
                <w:sz w:val="24"/>
                <w:szCs w:val="24"/>
              </w:rPr>
              <w:t>Last Assessment Information</w:t>
            </w:r>
          </w:p>
        </w:tc>
        <w:tc>
          <w:tcPr>
            <w:tcW w:w="420" w:type="pct"/>
            <w:shd w:val="clear" w:color="auto" w:fill="EDEDED" w:themeFill="accent5"/>
          </w:tcPr>
          <w:p w14:paraId="07C16AC0" w14:textId="5E9F8A12" w:rsidR="009F443A" w:rsidRPr="007F6155" w:rsidRDefault="009F443A" w:rsidP="009F443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6155">
              <w:rPr>
                <w:rFonts w:ascii="Times New Roman" w:hAnsi="Times New Roman" w:cs="Times New Roman"/>
                <w:b/>
                <w:sz w:val="24"/>
                <w:szCs w:val="24"/>
              </w:rPr>
              <w:t>Asset</w:t>
            </w:r>
          </w:p>
        </w:tc>
        <w:tc>
          <w:tcPr>
            <w:tcW w:w="509" w:type="pct"/>
            <w:shd w:val="clear" w:color="auto" w:fill="EDEDED" w:themeFill="accent5"/>
          </w:tcPr>
          <w:p w14:paraId="6A09E75B" w14:textId="2980BE31" w:rsidR="009F443A" w:rsidRPr="007F6155" w:rsidRDefault="009F443A" w:rsidP="009F443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6155">
              <w:rPr>
                <w:rFonts w:ascii="Times New Roman" w:hAnsi="Times New Roman" w:cs="Times New Roman"/>
                <w:b/>
                <w:sz w:val="24"/>
                <w:szCs w:val="24"/>
              </w:rPr>
              <w:t>Assessment Method</w:t>
            </w:r>
          </w:p>
        </w:tc>
        <w:tc>
          <w:tcPr>
            <w:tcW w:w="847" w:type="pct"/>
            <w:shd w:val="clear" w:color="auto" w:fill="EDEDED" w:themeFill="accent5"/>
          </w:tcPr>
          <w:p w14:paraId="7BB4CCAD" w14:textId="4B0D159F" w:rsidR="009F443A" w:rsidRPr="007F6155" w:rsidRDefault="009F443A" w:rsidP="009F443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6155">
              <w:rPr>
                <w:rFonts w:ascii="Times New Roman" w:hAnsi="Times New Roman" w:cs="Times New Roman"/>
                <w:b/>
                <w:sz w:val="24"/>
                <w:szCs w:val="24"/>
              </w:rPr>
              <w:t>Policy Alignment</w:t>
            </w:r>
          </w:p>
        </w:tc>
      </w:tr>
      <w:tr w:rsidR="007F6155" w:rsidRPr="00776416" w14:paraId="7A95B600" w14:textId="621CF87D" w:rsidTr="007F6155"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DC778E" w14:textId="1F2CB31E" w:rsidR="009F443A" w:rsidRPr="007F6155" w:rsidRDefault="008B53BE" w:rsidP="009F443A">
            <w:pPr>
              <w:pStyle w:val="TableText"/>
              <w:rPr>
                <w:rFonts w:ascii="Times New Roman" w:hAnsi="Times New Roman" w:cs="Times New Roman"/>
                <w:szCs w:val="20"/>
              </w:rPr>
            </w:pPr>
            <w:r w:rsidRPr="007F6155">
              <w:rPr>
                <w:rFonts w:ascii="Times New Roman" w:hAnsi="Times New Roman" w:cs="Times New Roman"/>
                <w:szCs w:val="20"/>
              </w:rPr>
              <w:t>Broken Authentication: Successful: This being the occupation of a user’s account by an outside party.</w:t>
            </w:r>
          </w:p>
        </w:tc>
        <w:tc>
          <w:tcPr>
            <w:tcW w:w="601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36B0D8" w14:textId="77777777" w:rsidR="009F443A" w:rsidRPr="007F6155" w:rsidRDefault="008439C6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7F6155">
              <w:rPr>
                <w:rFonts w:ascii="Times New Roman" w:hAnsi="Times New Roman" w:cs="Times New Roman"/>
                <w:szCs w:val="20"/>
              </w:rPr>
              <w:t>Access Control (AC-2,</w:t>
            </w:r>
            <w:r w:rsidR="000426D7" w:rsidRPr="007F6155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7F6155">
              <w:rPr>
                <w:rFonts w:ascii="Times New Roman" w:hAnsi="Times New Roman" w:cs="Times New Roman"/>
                <w:szCs w:val="20"/>
              </w:rPr>
              <w:t>3, 5, 6, 7, 10, 11, 12)</w:t>
            </w:r>
          </w:p>
          <w:p w14:paraId="7FE34C50" w14:textId="7F39D756" w:rsidR="00FB7AE9" w:rsidRPr="007F6155" w:rsidRDefault="00FB7AE9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7F6155">
              <w:rPr>
                <w:rFonts w:ascii="Times New Roman" w:hAnsi="Times New Roman" w:cs="Times New Roman"/>
                <w:szCs w:val="20"/>
              </w:rPr>
              <w:t>Identification and Authentication (IA-2, 1, 4, 3, 5)</w:t>
            </w:r>
          </w:p>
        </w:tc>
        <w:tc>
          <w:tcPr>
            <w:tcW w:w="627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426D3E9" w14:textId="641EEC96" w:rsidR="009F443A" w:rsidRPr="007F6155" w:rsidRDefault="00FB7AE9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7F6155">
              <w:rPr>
                <w:rFonts w:ascii="Times New Roman" w:hAnsi="Times New Roman" w:cs="Times New Roman"/>
                <w:szCs w:val="20"/>
              </w:rPr>
              <w:t>Hybrid. Physical and Technical</w:t>
            </w:r>
          </w:p>
        </w:tc>
        <w:tc>
          <w:tcPr>
            <w:tcW w:w="63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BB14425" w14:textId="6AFA69C4" w:rsidR="009F443A" w:rsidRPr="007F6155" w:rsidRDefault="008B53BE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7F6155">
              <w:rPr>
                <w:rFonts w:ascii="Times New Roman" w:hAnsi="Times New Roman" w:cs="Times New Roman"/>
                <w:szCs w:val="20"/>
              </w:rPr>
              <w:t>High</w:t>
            </w:r>
          </w:p>
        </w:tc>
        <w:tc>
          <w:tcPr>
            <w:tcW w:w="67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415929" w14:textId="443A3587" w:rsidR="009F443A" w:rsidRPr="007F6155" w:rsidRDefault="00FB7AE9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7F6155">
              <w:rPr>
                <w:rFonts w:ascii="Times New Roman" w:hAnsi="Times New Roman" w:cs="Times New Roman"/>
                <w:szCs w:val="20"/>
              </w:rPr>
              <w:t xml:space="preserve">Adaptation to password and/or passphrase policy. Continued employee training to mitigate such things from happening. </w:t>
            </w:r>
          </w:p>
        </w:tc>
        <w:tc>
          <w:tcPr>
            <w:tcW w:w="42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8D61645" w14:textId="56F276CE" w:rsidR="009F443A" w:rsidRPr="007F6155" w:rsidRDefault="000426D7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7F6155">
              <w:rPr>
                <w:rFonts w:ascii="Times New Roman" w:hAnsi="Times New Roman" w:cs="Times New Roman"/>
                <w:szCs w:val="20"/>
              </w:rPr>
              <w:t>System Access; Specifically, user access and groups as well as permissions.</w:t>
            </w:r>
          </w:p>
        </w:tc>
        <w:tc>
          <w:tcPr>
            <w:tcW w:w="5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18F7A4A" w14:textId="3D0EA69B" w:rsidR="009F443A" w:rsidRPr="007F6155" w:rsidRDefault="000426D7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7F6155">
              <w:rPr>
                <w:rFonts w:ascii="Times New Roman" w:hAnsi="Times New Roman" w:cs="Times New Roman"/>
                <w:szCs w:val="20"/>
              </w:rPr>
              <w:t>Brute force, dictionary attacks, mask attack, Rainbow table attack, Shoulder surfing</w:t>
            </w:r>
          </w:p>
        </w:tc>
        <w:tc>
          <w:tcPr>
            <w:tcW w:w="847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C75C621" w14:textId="27793BB1" w:rsidR="009F443A" w:rsidRPr="007F6155" w:rsidRDefault="008439C6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7F6155">
              <w:rPr>
                <w:rFonts w:ascii="Times New Roman" w:hAnsi="Times New Roman" w:cs="Times New Roman"/>
                <w:szCs w:val="20"/>
              </w:rPr>
              <w:t xml:space="preserve">Password/Passphrase: establishment of password or passphrase rules </w:t>
            </w:r>
            <w:r w:rsidR="000426D7" w:rsidRPr="007F6155">
              <w:rPr>
                <w:rFonts w:ascii="Times New Roman" w:hAnsi="Times New Roman" w:cs="Times New Roman"/>
                <w:szCs w:val="20"/>
              </w:rPr>
              <w:t>for every user. Proper expiration of access forcing the user to change passwords or pass phrases during allotted periods of time (90 days).</w:t>
            </w:r>
            <w:r w:rsidR="00391ABC" w:rsidRPr="007F6155">
              <w:rPr>
                <w:rFonts w:ascii="Times New Roman" w:hAnsi="Times New Roman" w:cs="Times New Roman"/>
                <w:szCs w:val="20"/>
              </w:rPr>
              <w:t xml:space="preserve"> Multifactor identification on possibly </w:t>
            </w:r>
            <w:r w:rsidR="007F6155" w:rsidRPr="007F6155">
              <w:rPr>
                <w:rFonts w:ascii="Times New Roman" w:hAnsi="Times New Roman" w:cs="Times New Roman"/>
                <w:szCs w:val="20"/>
              </w:rPr>
              <w:t>based on</w:t>
            </w:r>
            <w:r w:rsidR="00391ABC" w:rsidRPr="007F6155">
              <w:rPr>
                <w:rFonts w:ascii="Times New Roman" w:hAnsi="Times New Roman" w:cs="Times New Roman"/>
                <w:szCs w:val="20"/>
              </w:rPr>
              <w:t xml:space="preserve"> the </w:t>
            </w:r>
            <w:r w:rsidR="00FB7AE9" w:rsidRPr="007F6155">
              <w:rPr>
                <w:rFonts w:ascii="Times New Roman" w:hAnsi="Times New Roman" w:cs="Times New Roman"/>
                <w:szCs w:val="20"/>
              </w:rPr>
              <w:t>user’s</w:t>
            </w:r>
            <w:r w:rsidR="00391ABC" w:rsidRPr="007F6155">
              <w:rPr>
                <w:rFonts w:ascii="Times New Roman" w:hAnsi="Times New Roman" w:cs="Times New Roman"/>
                <w:szCs w:val="20"/>
              </w:rPr>
              <w:t xml:space="preserve"> permissions (implicitly to be initiated for Administration level accounts).</w:t>
            </w:r>
          </w:p>
        </w:tc>
      </w:tr>
      <w:tr w:rsidR="007F6155" w:rsidRPr="00776416" w14:paraId="413BDC91" w14:textId="1D3E96FD" w:rsidTr="008D28D0">
        <w:trPr>
          <w:trHeight w:val="1312"/>
        </w:trPr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778C23" w14:textId="0063B000" w:rsidR="009F443A" w:rsidRPr="007F6155" w:rsidRDefault="008439C6" w:rsidP="009F443A">
            <w:pPr>
              <w:pStyle w:val="TableText"/>
              <w:rPr>
                <w:rFonts w:ascii="Times New Roman" w:hAnsi="Times New Roman" w:cs="Times New Roman"/>
                <w:szCs w:val="20"/>
              </w:rPr>
            </w:pPr>
            <w:r w:rsidRPr="007F6155">
              <w:rPr>
                <w:rFonts w:ascii="Times New Roman" w:hAnsi="Times New Roman" w:cs="Times New Roman"/>
                <w:szCs w:val="20"/>
              </w:rPr>
              <w:lastRenderedPageBreak/>
              <w:t>Misconfiguration (Security): Simply failing to properly implement security controls for an asset.</w:t>
            </w:r>
          </w:p>
        </w:tc>
        <w:tc>
          <w:tcPr>
            <w:tcW w:w="601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480A0F" w14:textId="2318DF83" w:rsidR="009F443A" w:rsidRPr="007F6155" w:rsidRDefault="00FB7AE9" w:rsidP="009F443A">
            <w:pPr>
              <w:pStyle w:val="NormalWeb"/>
              <w:rPr>
                <w:rFonts w:eastAsia="Calibri"/>
                <w:sz w:val="20"/>
                <w:szCs w:val="20"/>
              </w:rPr>
            </w:pPr>
            <w:r w:rsidRPr="007F6155">
              <w:rPr>
                <w:rFonts w:eastAsia="Calibri"/>
                <w:sz w:val="20"/>
                <w:szCs w:val="20"/>
              </w:rPr>
              <w:t>System and Information Integrity (SI-2, 3, 4, 11, 10)</w:t>
            </w:r>
          </w:p>
        </w:tc>
        <w:tc>
          <w:tcPr>
            <w:tcW w:w="627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5B6B823" w14:textId="3FF0B94F" w:rsidR="009F443A" w:rsidRPr="007F6155" w:rsidRDefault="00FB7AE9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7F6155">
              <w:rPr>
                <w:rFonts w:ascii="Times New Roman" w:hAnsi="Times New Roman" w:cs="Times New Roman"/>
                <w:szCs w:val="20"/>
              </w:rPr>
              <w:t>Hybrid. Technical and Administrative.</w:t>
            </w:r>
          </w:p>
        </w:tc>
        <w:tc>
          <w:tcPr>
            <w:tcW w:w="63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36EE49E" w14:textId="6203D108" w:rsidR="009F443A" w:rsidRPr="007F6155" w:rsidRDefault="008439C6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7F6155">
              <w:rPr>
                <w:rFonts w:ascii="Times New Roman" w:hAnsi="Times New Roman" w:cs="Times New Roman"/>
                <w:szCs w:val="20"/>
              </w:rPr>
              <w:t>High</w:t>
            </w:r>
          </w:p>
        </w:tc>
        <w:tc>
          <w:tcPr>
            <w:tcW w:w="67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3CFFAB" w14:textId="3F624794" w:rsidR="009F443A" w:rsidRPr="007F6155" w:rsidRDefault="00FB7AE9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7F6155">
              <w:rPr>
                <w:rFonts w:ascii="Times New Roman" w:hAnsi="Times New Roman" w:cs="Times New Roman"/>
                <w:szCs w:val="20"/>
              </w:rPr>
              <w:t xml:space="preserve">Configuration overview to ensure access to all assets is within specified acceptable tolerances. </w:t>
            </w:r>
          </w:p>
        </w:tc>
        <w:tc>
          <w:tcPr>
            <w:tcW w:w="42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9E7CA3" w14:textId="07AB9B30" w:rsidR="009F443A" w:rsidRPr="007F6155" w:rsidRDefault="007F6155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 access and controls itself.</w:t>
            </w:r>
          </w:p>
        </w:tc>
        <w:tc>
          <w:tcPr>
            <w:tcW w:w="5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6A4DEE" w14:textId="241349B0" w:rsidR="009F443A" w:rsidRPr="007F6155" w:rsidRDefault="007F6155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7F6155">
              <w:rPr>
                <w:rFonts w:ascii="Times New Roman" w:hAnsi="Times New Roman" w:cs="Times New Roman"/>
                <w:szCs w:val="20"/>
              </w:rPr>
              <w:t>Probing (system backdoor, router backdoor)</w:t>
            </w:r>
          </w:p>
        </w:tc>
        <w:tc>
          <w:tcPr>
            <w:tcW w:w="847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53327D4" w14:textId="01C7C3F8" w:rsidR="009F443A" w:rsidRPr="007F6155" w:rsidRDefault="007F6155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7F6155">
              <w:rPr>
                <w:rFonts w:ascii="Times New Roman" w:hAnsi="Times New Roman" w:cs="Times New Roman"/>
                <w:szCs w:val="20"/>
              </w:rPr>
              <w:t xml:space="preserve">Testing of </w:t>
            </w:r>
            <w:r>
              <w:rPr>
                <w:rFonts w:ascii="Times New Roman" w:hAnsi="Times New Roman" w:cs="Times New Roman"/>
                <w:szCs w:val="20"/>
              </w:rPr>
              <w:t xml:space="preserve">all system hardware and software </w:t>
            </w:r>
            <w:r w:rsidR="008B74C6">
              <w:rPr>
                <w:rFonts w:ascii="Times New Roman" w:hAnsi="Times New Roman" w:cs="Times New Roman"/>
                <w:szCs w:val="20"/>
              </w:rPr>
              <w:t>to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8D28D0">
              <w:rPr>
                <w:rFonts w:ascii="Times New Roman" w:hAnsi="Times New Roman" w:cs="Times New Roman"/>
                <w:szCs w:val="20"/>
              </w:rPr>
              <w:t>ensure</w:t>
            </w:r>
            <w:r>
              <w:rPr>
                <w:rFonts w:ascii="Times New Roman" w:hAnsi="Times New Roman" w:cs="Times New Roman"/>
                <w:szCs w:val="20"/>
              </w:rPr>
              <w:t xml:space="preserve"> compliance with security requirements before implementation and integration into the system.</w:t>
            </w:r>
          </w:p>
        </w:tc>
      </w:tr>
      <w:tr w:rsidR="007F6155" w:rsidRPr="00776416" w14:paraId="7C9521B8" w14:textId="168BA12C" w:rsidTr="007F6155"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AD2184" w14:textId="43907B82" w:rsidR="009F443A" w:rsidRPr="008D28D0" w:rsidRDefault="008B74C6" w:rsidP="009F443A">
            <w:pPr>
              <w:pStyle w:val="TableTex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Security update(s): Inhouse and vendor patches for system software assets.</w:t>
            </w:r>
          </w:p>
        </w:tc>
        <w:tc>
          <w:tcPr>
            <w:tcW w:w="601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2ECD45" w14:textId="77777777" w:rsidR="008D28D0" w:rsidRDefault="008B74C6" w:rsidP="009F443A">
            <w:pPr>
              <w:pStyle w:val="NormalWeb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Maintenance (MA-1, 2, 3) </w:t>
            </w:r>
          </w:p>
          <w:p w14:paraId="792C3166" w14:textId="35FF9406" w:rsidR="008B74C6" w:rsidRDefault="008B74C6" w:rsidP="009F443A">
            <w:pPr>
              <w:pStyle w:val="NormalWeb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System and Information Integrity (SI-1, 4, 7)</w:t>
            </w:r>
          </w:p>
          <w:p w14:paraId="62EBAC94" w14:textId="2389D139" w:rsidR="008B74C6" w:rsidRPr="008D28D0" w:rsidRDefault="008B74C6" w:rsidP="009F443A">
            <w:pPr>
              <w:pStyle w:val="NormalWeb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6488BA0" w14:textId="4147B1C8" w:rsidR="009F443A" w:rsidRPr="008D28D0" w:rsidRDefault="008B74C6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Hybrid. Technical and Administrative.</w:t>
            </w:r>
          </w:p>
        </w:tc>
        <w:tc>
          <w:tcPr>
            <w:tcW w:w="63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213525" w14:textId="69C80614" w:rsidR="009F443A" w:rsidRPr="008D28D0" w:rsidRDefault="008B74C6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High</w:t>
            </w:r>
          </w:p>
        </w:tc>
        <w:tc>
          <w:tcPr>
            <w:tcW w:w="67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D0092E0" w14:textId="332D8E02" w:rsidR="009F443A" w:rsidRPr="008D28D0" w:rsidRDefault="008B74C6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Update any software that is not at its current version.</w:t>
            </w:r>
          </w:p>
        </w:tc>
        <w:tc>
          <w:tcPr>
            <w:tcW w:w="42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A0F6B53" w14:textId="401921EC" w:rsidR="009F443A" w:rsidRPr="008D28D0" w:rsidRDefault="008B74C6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 hardware.</w:t>
            </w:r>
          </w:p>
        </w:tc>
        <w:tc>
          <w:tcPr>
            <w:tcW w:w="5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F8B2318" w14:textId="0FCCA0EE" w:rsidR="009F443A" w:rsidRPr="008D28D0" w:rsidRDefault="008B74C6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Take asset offline for testing of patch. Run patch checking for an anomalies or system issues. Apply patch to rest of assets if acceptable.</w:t>
            </w:r>
          </w:p>
        </w:tc>
        <w:tc>
          <w:tcPr>
            <w:tcW w:w="847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5B2CE75" w14:textId="1062F990" w:rsidR="009F443A" w:rsidRPr="008D28D0" w:rsidRDefault="008B74C6" w:rsidP="009F443A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Ensure policies are put in place requiring all external software is brought up to its current instanciation. Establish policies to replace legacy software when patches are </w:t>
            </w:r>
            <w:proofErr w:type="gramStart"/>
            <w:r>
              <w:rPr>
                <w:rFonts w:ascii="Times New Roman" w:hAnsi="Times New Roman" w:cs="Times New Roman"/>
                <w:szCs w:val="20"/>
              </w:rPr>
              <w:t>no</w:t>
            </w:r>
            <w:proofErr w:type="gramEnd"/>
            <w:r>
              <w:rPr>
                <w:rFonts w:ascii="Times New Roman" w:hAnsi="Times New Roman" w:cs="Times New Roman"/>
                <w:szCs w:val="20"/>
              </w:rPr>
              <w:t xml:space="preserve"> long available. </w:t>
            </w:r>
          </w:p>
        </w:tc>
      </w:tr>
    </w:tbl>
    <w:p w14:paraId="231572FC" w14:textId="5A4923E7" w:rsidR="00484A67" w:rsidRDefault="00484A67" w:rsidP="00966BF0"/>
    <w:p w14:paraId="42F33F9E" w14:textId="08DC5D0E" w:rsidR="003F06A6" w:rsidRDefault="003F06A6" w:rsidP="00966BF0"/>
    <w:p w14:paraId="453491BA" w14:textId="77777777" w:rsidR="008B74C6" w:rsidRDefault="008B74C6" w:rsidP="004D3919">
      <w:pPr>
        <w:jc w:val="center"/>
        <w:rPr>
          <w:b/>
          <w:bCs/>
        </w:rPr>
      </w:pPr>
    </w:p>
    <w:p w14:paraId="565AB6B7" w14:textId="77777777" w:rsidR="008B74C6" w:rsidRDefault="008B74C6" w:rsidP="004D3919">
      <w:pPr>
        <w:jc w:val="center"/>
        <w:rPr>
          <w:b/>
          <w:bCs/>
        </w:rPr>
      </w:pPr>
    </w:p>
    <w:p w14:paraId="049E197B" w14:textId="77777777" w:rsidR="008B74C6" w:rsidRDefault="008B74C6" w:rsidP="004D3919">
      <w:pPr>
        <w:jc w:val="center"/>
        <w:rPr>
          <w:b/>
          <w:bCs/>
        </w:rPr>
      </w:pPr>
    </w:p>
    <w:p w14:paraId="127283AD" w14:textId="77777777" w:rsidR="008B74C6" w:rsidRDefault="008B74C6" w:rsidP="004D3919">
      <w:pPr>
        <w:jc w:val="center"/>
        <w:rPr>
          <w:b/>
          <w:bCs/>
        </w:rPr>
      </w:pPr>
    </w:p>
    <w:p w14:paraId="77A97B03" w14:textId="77777777" w:rsidR="008B74C6" w:rsidRDefault="008B74C6" w:rsidP="004D3919">
      <w:pPr>
        <w:jc w:val="center"/>
        <w:rPr>
          <w:b/>
          <w:bCs/>
        </w:rPr>
      </w:pPr>
    </w:p>
    <w:p w14:paraId="08EA8E99" w14:textId="4E32385F" w:rsidR="003F06A6" w:rsidRPr="004D3919" w:rsidRDefault="003F06A6" w:rsidP="004D3919">
      <w:pPr>
        <w:jc w:val="center"/>
        <w:rPr>
          <w:b/>
          <w:bCs/>
        </w:rPr>
      </w:pPr>
      <w:r w:rsidRPr="004D3919">
        <w:rPr>
          <w:b/>
          <w:bCs/>
        </w:rPr>
        <w:lastRenderedPageBreak/>
        <w:t>References</w:t>
      </w:r>
    </w:p>
    <w:p w14:paraId="400850AD" w14:textId="77777777" w:rsidR="007F6155" w:rsidRDefault="007F6155" w:rsidP="007F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6155">
        <w:rPr>
          <w:rFonts w:ascii="Times New Roman" w:hAnsi="Times New Roman" w:cs="Times New Roman"/>
          <w:sz w:val="24"/>
          <w:szCs w:val="24"/>
        </w:rPr>
        <w:t xml:space="preserve">Gonzalez, K. (June 8, 2018) A Step-By-Step Guide to Vulnerability Assessment </w:t>
      </w:r>
    </w:p>
    <w:p w14:paraId="55F3CF73" w14:textId="14634986" w:rsidR="007F6155" w:rsidRPr="007F6155" w:rsidRDefault="007F6155" w:rsidP="007F6155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F6155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15" w:history="1">
        <w:r w:rsidRPr="007F6155">
          <w:rPr>
            <w:rStyle w:val="Hyperlink"/>
            <w:rFonts w:ascii="Times New Roman" w:hAnsi="Times New Roman" w:cs="Times New Roman"/>
            <w:sz w:val="24"/>
            <w:szCs w:val="24"/>
          </w:rPr>
          <w:t>https://securityintelligence.com/a-step-by-step-guide-to-vulnerability-assessment/</w:t>
        </w:r>
      </w:hyperlink>
    </w:p>
    <w:p w14:paraId="6E5178F1" w14:textId="77777777" w:rsidR="007F6155" w:rsidRDefault="007F6155" w:rsidP="007F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6155">
        <w:rPr>
          <w:rFonts w:ascii="Times New Roman" w:hAnsi="Times New Roman" w:cs="Times New Roman"/>
          <w:sz w:val="24"/>
          <w:szCs w:val="24"/>
        </w:rPr>
        <w:t>Rogers, B. E., Dunkerley, D.  (2015). CRISC Certified in Risk and Information Systems Control All-in-One Exam Guide.</w:t>
      </w:r>
    </w:p>
    <w:p w14:paraId="056A4ED7" w14:textId="39EA587D" w:rsidR="007F6155" w:rsidRPr="007F6155" w:rsidRDefault="007F6155" w:rsidP="007F6155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F6155">
        <w:rPr>
          <w:rFonts w:ascii="Times New Roman" w:hAnsi="Times New Roman" w:cs="Times New Roman"/>
          <w:sz w:val="24"/>
          <w:szCs w:val="24"/>
        </w:rPr>
        <w:t xml:space="preserve"> [[VitalSource Bookshelf version]].  Retrieved from vbk://1260118088</w:t>
      </w:r>
    </w:p>
    <w:p w14:paraId="4405B867" w14:textId="77777777" w:rsidR="007F6155" w:rsidRDefault="007F6155" w:rsidP="007F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6155">
        <w:rPr>
          <w:rFonts w:ascii="Times New Roman" w:hAnsi="Times New Roman" w:cs="Times New Roman"/>
          <w:sz w:val="24"/>
          <w:szCs w:val="24"/>
        </w:rPr>
        <w:t xml:space="preserve">Scarfone, K., Souppaya, M., Cody, A., Orebaugh, A. (September 2008) National Institute of Standards and Technology Special Publication </w:t>
      </w:r>
    </w:p>
    <w:p w14:paraId="1262FD50" w14:textId="77777777" w:rsidR="007F6155" w:rsidRDefault="007F6155" w:rsidP="007F6155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F6155">
        <w:rPr>
          <w:rFonts w:ascii="Times New Roman" w:hAnsi="Times New Roman" w:cs="Times New Roman"/>
          <w:sz w:val="24"/>
          <w:szCs w:val="24"/>
        </w:rPr>
        <w:t>(NIST) 800-115: Technical Guide to Information Security Testing and Assessment</w:t>
      </w:r>
    </w:p>
    <w:p w14:paraId="5A5F3C56" w14:textId="7A9CA3A6" w:rsidR="007F6155" w:rsidRPr="007F6155" w:rsidRDefault="007F6155" w:rsidP="007F6155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F6155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16" w:history="1">
        <w:r w:rsidRPr="007F6155">
          <w:rPr>
            <w:rStyle w:val="Hyperlink"/>
            <w:rFonts w:ascii="Times New Roman" w:hAnsi="Times New Roman" w:cs="Times New Roman"/>
            <w:sz w:val="24"/>
            <w:szCs w:val="24"/>
          </w:rPr>
          <w:t>https://nvlpubs.nist.gov/nistpubs/Legacy/SP/nistspecialpublication800-115.pdf</w:t>
        </w:r>
      </w:hyperlink>
      <w:r w:rsidRPr="007F61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350A12" w14:textId="77777777" w:rsidR="007F6155" w:rsidRDefault="007F6155" w:rsidP="007F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Walkowski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(August 22, 2019) What Are Security Controls? </w:t>
      </w:r>
    </w:p>
    <w:p w14:paraId="4D9C9012" w14:textId="26ED5079" w:rsidR="007F6155" w:rsidRDefault="007F6155" w:rsidP="007F615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17" w:history="1">
        <w:r>
          <w:rPr>
            <w:rStyle w:val="Hyperlink"/>
          </w:rPr>
          <w:t>https://www.f5.com/labs/articles/education/what-are-security-controls</w:t>
        </w:r>
      </w:hyperlink>
    </w:p>
    <w:p w14:paraId="29440516" w14:textId="12F49FA1" w:rsidR="007F6155" w:rsidRDefault="007F6155" w:rsidP="007F6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6155">
        <w:rPr>
          <w:rFonts w:ascii="Times New Roman" w:hAnsi="Times New Roman" w:cs="Times New Roman"/>
          <w:sz w:val="24"/>
          <w:szCs w:val="24"/>
        </w:rPr>
        <w:t xml:space="preserve">Walsh, P. (January 28, 2014) 11 Key Components of Your Vulnerability Assessment Plan </w:t>
      </w:r>
    </w:p>
    <w:p w14:paraId="2EC39980" w14:textId="2D00CE3C" w:rsidR="007F6155" w:rsidRPr="007F6155" w:rsidRDefault="007F6155" w:rsidP="007F615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F6155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18" w:history="1">
        <w:r w:rsidRPr="007F6155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https://www.businesssecurityinformation.com/2014/01/11-components-vulnerability-assessment-plan/</w:t>
        </w:r>
      </w:hyperlink>
      <w:r w:rsidRPr="007F615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F6155" w:rsidRPr="007F6155" w:rsidSect="000426D7">
      <w:headerReference w:type="default" r:id="rId19"/>
      <w:footerReference w:type="default" r:id="rId20"/>
      <w:pgSz w:w="15840" w:h="12240" w:orient="landscape"/>
      <w:pgMar w:top="1440" w:right="1440" w:bottom="1440" w:left="72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BD193" w14:textId="77777777" w:rsidR="005B5CDE" w:rsidRDefault="005B5CDE" w:rsidP="000F0903">
      <w:pPr>
        <w:spacing w:after="0"/>
      </w:pPr>
      <w:r>
        <w:separator/>
      </w:r>
    </w:p>
  </w:endnote>
  <w:endnote w:type="continuationSeparator" w:id="0">
    <w:p w14:paraId="2B29A9A9" w14:textId="77777777" w:rsidR="005B5CDE" w:rsidRDefault="005B5CDE" w:rsidP="000F0903">
      <w:pPr>
        <w:spacing w:after="0"/>
      </w:pPr>
      <w:r>
        <w:continuationSeparator/>
      </w:r>
    </w:p>
  </w:endnote>
  <w:endnote w:type="continuationNotice" w:id="1">
    <w:p w14:paraId="5E876031" w14:textId="77777777" w:rsidR="005B5CDE" w:rsidRDefault="005B5CD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 Medium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D0D2A" w14:textId="506C057D" w:rsidR="002901D9" w:rsidRPr="00B9595A" w:rsidRDefault="002901D9" w:rsidP="184C0106">
    <w:pPr>
      <w:pStyle w:val="Footer"/>
      <w:jc w:val="center"/>
      <w:rPr>
        <w:sz w:val="16"/>
        <w:szCs w:val="16"/>
      </w:rPr>
    </w:pPr>
    <w:r w:rsidRPr="184C0106">
      <w:rPr>
        <w:sz w:val="16"/>
        <w:szCs w:val="16"/>
      </w:rPr>
      <w:t>Copyright</w:t>
    </w:r>
    <w:r w:rsidR="00C12D77">
      <w:rPr>
        <w:sz w:val="16"/>
        <w:szCs w:val="16"/>
      </w:rPr>
      <w:t xml:space="preserve"> 20</w:t>
    </w:r>
    <w:r w:rsidR="005D72BD">
      <w:rPr>
        <w:sz w:val="16"/>
        <w:szCs w:val="16"/>
      </w:rPr>
      <w:t>20</w:t>
    </w:r>
    <w:r w:rsidRPr="184C0106">
      <w:rPr>
        <w:sz w:val="16"/>
        <w:szCs w:val="16"/>
      </w:rPr>
      <w:t xml:space="preserve"> by University of Phoenix.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AC2CD" w14:textId="77777777" w:rsidR="005B5CDE" w:rsidRDefault="005B5CDE" w:rsidP="000F0903">
      <w:pPr>
        <w:spacing w:after="0"/>
      </w:pPr>
      <w:r>
        <w:separator/>
      </w:r>
    </w:p>
  </w:footnote>
  <w:footnote w:type="continuationSeparator" w:id="0">
    <w:p w14:paraId="6DAD9A95" w14:textId="77777777" w:rsidR="005B5CDE" w:rsidRDefault="005B5CDE" w:rsidP="000F0903">
      <w:pPr>
        <w:spacing w:after="0"/>
      </w:pPr>
      <w:r>
        <w:continuationSeparator/>
      </w:r>
    </w:p>
  </w:footnote>
  <w:footnote w:type="continuationNotice" w:id="1">
    <w:p w14:paraId="61E00E36" w14:textId="77777777" w:rsidR="005B5CDE" w:rsidRDefault="005B5CD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2BB41" w14:textId="060C538D" w:rsidR="002901D9" w:rsidRPr="000426D7" w:rsidRDefault="000426D7" w:rsidP="000426D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426D7">
      <w:rPr>
        <w:rFonts w:ascii="Times New Roman" w:hAnsi="Times New Roman" w:cs="Times New Roman"/>
        <w:b/>
        <w:bCs/>
        <w:sz w:val="24"/>
        <w:szCs w:val="24"/>
      </w:rPr>
      <w:t>Security Assessment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8C"/>
    <w:multiLevelType w:val="hybridMultilevel"/>
    <w:tmpl w:val="B43CFE4A"/>
    <w:lvl w:ilvl="0" w:tplc="5F3267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D834C8"/>
    <w:multiLevelType w:val="hybridMultilevel"/>
    <w:tmpl w:val="87624FE2"/>
    <w:lvl w:ilvl="0" w:tplc="A8788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016B04C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AAE807DA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plc="0960E3D2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F5C2C75A">
      <w:start w:val="1"/>
      <w:numFmt w:val="lowerRoman"/>
      <w:lvlText w:val="%5."/>
      <w:lvlJc w:val="right"/>
      <w:pPr>
        <w:ind w:left="324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8C0D5F"/>
    <w:multiLevelType w:val="hybridMultilevel"/>
    <w:tmpl w:val="B6F66D86"/>
    <w:lvl w:ilvl="0" w:tplc="0F241BAA">
      <w:start w:val="1"/>
      <w:numFmt w:val="lowerRoman"/>
      <w:lvlText w:val="%1.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" w15:restartNumberingAfterBreak="0">
    <w:nsid w:val="163761BC"/>
    <w:multiLevelType w:val="hybridMultilevel"/>
    <w:tmpl w:val="65A8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709EE"/>
    <w:multiLevelType w:val="hybridMultilevel"/>
    <w:tmpl w:val="84A8AFFC"/>
    <w:lvl w:ilvl="0" w:tplc="BD8C2B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0614F8"/>
    <w:multiLevelType w:val="multilevel"/>
    <w:tmpl w:val="61544326"/>
    <w:lvl w:ilvl="0">
      <w:start w:val="1"/>
      <w:numFmt w:val="decimal"/>
      <w:pStyle w:val="Outlin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OutlineLevel3"/>
      <w:lvlText w:val="%3."/>
      <w:lvlJc w:val="left"/>
      <w:pPr>
        <w:ind w:left="1152" w:hanging="360"/>
      </w:pPr>
      <w:rPr>
        <w:rFonts w:hint="default"/>
      </w:rPr>
    </w:lvl>
    <w:lvl w:ilvl="3">
      <w:start w:val="1"/>
      <w:numFmt w:val="decimal"/>
      <w:pStyle w:val="OutlineLevel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utlineLevel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utlineLevel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5D70F0"/>
    <w:multiLevelType w:val="hybridMultilevel"/>
    <w:tmpl w:val="672C6B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375AE4"/>
    <w:multiLevelType w:val="multilevel"/>
    <w:tmpl w:val="3D240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OutlineLevel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152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5A90BBE"/>
    <w:multiLevelType w:val="multilevel"/>
    <w:tmpl w:val="467A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110269"/>
    <w:multiLevelType w:val="hybridMultilevel"/>
    <w:tmpl w:val="3ADECB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0D322F"/>
    <w:multiLevelType w:val="hybridMultilevel"/>
    <w:tmpl w:val="C3285094"/>
    <w:lvl w:ilvl="0" w:tplc="9F30A5A2">
      <w:start w:val="1"/>
      <w:numFmt w:val="decimal"/>
      <w:lvlText w:val="%1."/>
      <w:lvlJc w:val="left"/>
      <w:pPr>
        <w:ind w:left="720" w:hanging="360"/>
      </w:pPr>
    </w:lvl>
    <w:lvl w:ilvl="1" w:tplc="C9FC68EC">
      <w:start w:val="1"/>
      <w:numFmt w:val="lowerLetter"/>
      <w:lvlText w:val="%2."/>
      <w:lvlJc w:val="left"/>
      <w:pPr>
        <w:ind w:left="1440" w:hanging="360"/>
      </w:pPr>
    </w:lvl>
    <w:lvl w:ilvl="2" w:tplc="952AEDD6">
      <w:start w:val="1"/>
      <w:numFmt w:val="lowerRoman"/>
      <w:lvlText w:val="%3."/>
      <w:lvlJc w:val="right"/>
      <w:pPr>
        <w:ind w:left="2160" w:hanging="180"/>
      </w:pPr>
    </w:lvl>
    <w:lvl w:ilvl="3" w:tplc="B24215D4">
      <w:start w:val="1"/>
      <w:numFmt w:val="decimal"/>
      <w:lvlText w:val="%4."/>
      <w:lvlJc w:val="left"/>
      <w:pPr>
        <w:ind w:left="2880" w:hanging="360"/>
      </w:pPr>
    </w:lvl>
    <w:lvl w:ilvl="4" w:tplc="BCDE04FA">
      <w:start w:val="9"/>
      <w:numFmt w:val="lowerLetter"/>
      <w:lvlText w:val="%5."/>
      <w:lvlJc w:val="left"/>
      <w:pPr>
        <w:ind w:left="3600" w:hanging="360"/>
      </w:pPr>
    </w:lvl>
    <w:lvl w:ilvl="5" w:tplc="31760D1C">
      <w:start w:val="1"/>
      <w:numFmt w:val="lowerRoman"/>
      <w:lvlText w:val="%6."/>
      <w:lvlJc w:val="right"/>
      <w:pPr>
        <w:ind w:left="4320" w:hanging="180"/>
      </w:pPr>
    </w:lvl>
    <w:lvl w:ilvl="6" w:tplc="5B3A5148">
      <w:start w:val="1"/>
      <w:numFmt w:val="decimal"/>
      <w:lvlText w:val="%7."/>
      <w:lvlJc w:val="left"/>
      <w:pPr>
        <w:ind w:left="5040" w:hanging="360"/>
      </w:pPr>
    </w:lvl>
    <w:lvl w:ilvl="7" w:tplc="9D960D76">
      <w:start w:val="1"/>
      <w:numFmt w:val="lowerLetter"/>
      <w:lvlText w:val="%8."/>
      <w:lvlJc w:val="left"/>
      <w:pPr>
        <w:ind w:left="5760" w:hanging="360"/>
      </w:pPr>
    </w:lvl>
    <w:lvl w:ilvl="8" w:tplc="E850DB7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D559E"/>
    <w:multiLevelType w:val="hybridMultilevel"/>
    <w:tmpl w:val="BD88BF48"/>
    <w:lvl w:ilvl="0" w:tplc="D5C0D49E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 w:tplc="49C6B29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E4A058D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plc="13B2E95C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0409001B">
      <w:start w:val="1"/>
      <w:numFmt w:val="lowerRoman"/>
      <w:lvlText w:val="%5."/>
      <w:lvlJc w:val="right"/>
      <w:pPr>
        <w:ind w:left="324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081A61"/>
    <w:multiLevelType w:val="hybridMultilevel"/>
    <w:tmpl w:val="E7789E02"/>
    <w:lvl w:ilvl="0" w:tplc="443C4856">
      <w:start w:val="1"/>
      <w:numFmt w:val="lowerLetter"/>
      <w:lvlText w:val="(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 w15:restartNumberingAfterBreak="0">
    <w:nsid w:val="51A449BC"/>
    <w:multiLevelType w:val="hybridMultilevel"/>
    <w:tmpl w:val="E84A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F2300"/>
    <w:multiLevelType w:val="hybridMultilevel"/>
    <w:tmpl w:val="EAB4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74745"/>
    <w:multiLevelType w:val="hybridMultilevel"/>
    <w:tmpl w:val="ACA22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95387"/>
    <w:multiLevelType w:val="hybridMultilevel"/>
    <w:tmpl w:val="6B82B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E29BF"/>
    <w:multiLevelType w:val="hybridMultilevel"/>
    <w:tmpl w:val="8B3C19B4"/>
    <w:lvl w:ilvl="0" w:tplc="88C46CE4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EA744E"/>
    <w:multiLevelType w:val="hybridMultilevel"/>
    <w:tmpl w:val="2DCC675C"/>
    <w:lvl w:ilvl="0" w:tplc="D182D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EA5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22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44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8C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A1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C7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143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03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F21AF"/>
    <w:multiLevelType w:val="multilevel"/>
    <w:tmpl w:val="D760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8C2362"/>
    <w:multiLevelType w:val="hybridMultilevel"/>
    <w:tmpl w:val="5D76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0628F"/>
    <w:multiLevelType w:val="hybridMultilevel"/>
    <w:tmpl w:val="A2308DA8"/>
    <w:lvl w:ilvl="0" w:tplc="6234D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6B7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3205A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20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1"/>
    <w:lvlOverride w:ilvl="0">
      <w:startOverride w:val="1"/>
    </w:lvlOverride>
  </w:num>
  <w:num w:numId="9">
    <w:abstractNumId w:val="1"/>
  </w:num>
  <w:num w:numId="10">
    <w:abstractNumId w:val="17"/>
  </w:num>
  <w:num w:numId="11">
    <w:abstractNumId w:val="12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</w:num>
  <w:num w:numId="17">
    <w:abstractNumId w:val="8"/>
  </w:num>
  <w:num w:numId="18">
    <w:abstractNumId w:val="19"/>
  </w:num>
  <w:num w:numId="19">
    <w:abstractNumId w:val="5"/>
  </w:num>
  <w:num w:numId="20">
    <w:abstractNumId w:val="7"/>
  </w:num>
  <w:num w:numId="21">
    <w:abstractNumId w:val="3"/>
  </w:num>
  <w:num w:numId="22">
    <w:abstractNumId w:val="21"/>
  </w:num>
  <w:num w:numId="23">
    <w:abstractNumId w:val="10"/>
  </w:num>
  <w:num w:numId="24">
    <w:abstractNumId w:val="15"/>
  </w:num>
  <w:num w:numId="25">
    <w:abstractNumId w:val="13"/>
  </w:num>
  <w:num w:numId="26">
    <w:abstractNumId w:val="6"/>
  </w:num>
  <w:num w:numId="27">
    <w:abstractNumId w:val="4"/>
  </w:num>
  <w:num w:numId="28">
    <w:abstractNumId w:val="0"/>
  </w:num>
  <w:num w:numId="29">
    <w:abstractNumId w:val="2"/>
  </w:num>
  <w:num w:numId="30">
    <w:abstractNumId w:val="14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LockTheme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3MTIwNzI1Mzc0M7JU0lEKTi0uzszPAykwNK0FAO+o+cAtAAAA"/>
  </w:docVars>
  <w:rsids>
    <w:rsidRoot w:val="00B7574F"/>
    <w:rsid w:val="000426D7"/>
    <w:rsid w:val="00056EE5"/>
    <w:rsid w:val="000670D4"/>
    <w:rsid w:val="000C0803"/>
    <w:rsid w:val="000C2C6A"/>
    <w:rsid w:val="000D2169"/>
    <w:rsid w:val="000E1CDC"/>
    <w:rsid w:val="000E540D"/>
    <w:rsid w:val="000F0903"/>
    <w:rsid w:val="000F2F71"/>
    <w:rsid w:val="00123780"/>
    <w:rsid w:val="0013181E"/>
    <w:rsid w:val="00151FD9"/>
    <w:rsid w:val="001567D5"/>
    <w:rsid w:val="001602BB"/>
    <w:rsid w:val="00194A4F"/>
    <w:rsid w:val="001A2683"/>
    <w:rsid w:val="001B3D1D"/>
    <w:rsid w:val="001C098D"/>
    <w:rsid w:val="001C10AF"/>
    <w:rsid w:val="001D2A36"/>
    <w:rsid w:val="001F0CC9"/>
    <w:rsid w:val="00201214"/>
    <w:rsid w:val="00207997"/>
    <w:rsid w:val="00216720"/>
    <w:rsid w:val="00224434"/>
    <w:rsid w:val="00250EB0"/>
    <w:rsid w:val="00270C10"/>
    <w:rsid w:val="002901D9"/>
    <w:rsid w:val="002B7F81"/>
    <w:rsid w:val="002D1CDF"/>
    <w:rsid w:val="002D6885"/>
    <w:rsid w:val="0033144D"/>
    <w:rsid w:val="00351BFF"/>
    <w:rsid w:val="00377506"/>
    <w:rsid w:val="0039139F"/>
    <w:rsid w:val="00391ABC"/>
    <w:rsid w:val="003A6FC5"/>
    <w:rsid w:val="003B5E99"/>
    <w:rsid w:val="003C3BAE"/>
    <w:rsid w:val="003F06A6"/>
    <w:rsid w:val="00407843"/>
    <w:rsid w:val="00427F4C"/>
    <w:rsid w:val="004500DE"/>
    <w:rsid w:val="00467B22"/>
    <w:rsid w:val="00484A67"/>
    <w:rsid w:val="004D3919"/>
    <w:rsid w:val="004F72D7"/>
    <w:rsid w:val="005002EC"/>
    <w:rsid w:val="00514AC3"/>
    <w:rsid w:val="00532293"/>
    <w:rsid w:val="00546A6C"/>
    <w:rsid w:val="005702EF"/>
    <w:rsid w:val="005A603E"/>
    <w:rsid w:val="005B5CDE"/>
    <w:rsid w:val="005D72BD"/>
    <w:rsid w:val="005F5BC8"/>
    <w:rsid w:val="00654497"/>
    <w:rsid w:val="0066315B"/>
    <w:rsid w:val="0067319E"/>
    <w:rsid w:val="00695175"/>
    <w:rsid w:val="007042E2"/>
    <w:rsid w:val="00720181"/>
    <w:rsid w:val="00726E5E"/>
    <w:rsid w:val="007678FB"/>
    <w:rsid w:val="00776416"/>
    <w:rsid w:val="00793EBF"/>
    <w:rsid w:val="007A0EAB"/>
    <w:rsid w:val="007A6D58"/>
    <w:rsid w:val="007F6155"/>
    <w:rsid w:val="007F78E4"/>
    <w:rsid w:val="00821BC0"/>
    <w:rsid w:val="008439C6"/>
    <w:rsid w:val="008B53BE"/>
    <w:rsid w:val="008B74C6"/>
    <w:rsid w:val="008C786A"/>
    <w:rsid w:val="008D28D0"/>
    <w:rsid w:val="009115FC"/>
    <w:rsid w:val="00935086"/>
    <w:rsid w:val="00935F80"/>
    <w:rsid w:val="00966BF0"/>
    <w:rsid w:val="00971C52"/>
    <w:rsid w:val="00975184"/>
    <w:rsid w:val="0098520B"/>
    <w:rsid w:val="009B0A35"/>
    <w:rsid w:val="009C241D"/>
    <w:rsid w:val="009C48ED"/>
    <w:rsid w:val="009E0D9C"/>
    <w:rsid w:val="009F443A"/>
    <w:rsid w:val="00A03896"/>
    <w:rsid w:val="00A06D23"/>
    <w:rsid w:val="00A14190"/>
    <w:rsid w:val="00A14B34"/>
    <w:rsid w:val="00A32474"/>
    <w:rsid w:val="00A621B0"/>
    <w:rsid w:val="00AD4580"/>
    <w:rsid w:val="00B1207F"/>
    <w:rsid w:val="00B16250"/>
    <w:rsid w:val="00B30ACB"/>
    <w:rsid w:val="00B3325E"/>
    <w:rsid w:val="00B3690F"/>
    <w:rsid w:val="00B7574F"/>
    <w:rsid w:val="00B9219C"/>
    <w:rsid w:val="00B9595A"/>
    <w:rsid w:val="00BD0B92"/>
    <w:rsid w:val="00BE6B1C"/>
    <w:rsid w:val="00C032FD"/>
    <w:rsid w:val="00C12D77"/>
    <w:rsid w:val="00C13A30"/>
    <w:rsid w:val="00C3136A"/>
    <w:rsid w:val="00C610B2"/>
    <w:rsid w:val="00C708EA"/>
    <w:rsid w:val="00C815A4"/>
    <w:rsid w:val="00CB42ED"/>
    <w:rsid w:val="00CC6145"/>
    <w:rsid w:val="00CC7732"/>
    <w:rsid w:val="00D10F9D"/>
    <w:rsid w:val="00D2123C"/>
    <w:rsid w:val="00D46E6B"/>
    <w:rsid w:val="00DA2EA0"/>
    <w:rsid w:val="00DE1A94"/>
    <w:rsid w:val="00E22D25"/>
    <w:rsid w:val="00E33D6F"/>
    <w:rsid w:val="00E64329"/>
    <w:rsid w:val="00E65CEA"/>
    <w:rsid w:val="00EA2454"/>
    <w:rsid w:val="00EC06E4"/>
    <w:rsid w:val="00EC0EB6"/>
    <w:rsid w:val="00ED01FB"/>
    <w:rsid w:val="00F43299"/>
    <w:rsid w:val="00F7576F"/>
    <w:rsid w:val="00F77604"/>
    <w:rsid w:val="00FA1C14"/>
    <w:rsid w:val="00FB7AE9"/>
    <w:rsid w:val="00FC0AF3"/>
    <w:rsid w:val="00FE6379"/>
    <w:rsid w:val="00FF2CFB"/>
    <w:rsid w:val="00FF6339"/>
    <w:rsid w:val="17072597"/>
    <w:rsid w:val="184C0106"/>
    <w:rsid w:val="2105B8E7"/>
    <w:rsid w:val="21C71742"/>
    <w:rsid w:val="230CB48E"/>
    <w:rsid w:val="26788116"/>
    <w:rsid w:val="2D82D7AF"/>
    <w:rsid w:val="3169AD0F"/>
    <w:rsid w:val="3251E61D"/>
    <w:rsid w:val="33AB50BE"/>
    <w:rsid w:val="352CDC95"/>
    <w:rsid w:val="3A3594BE"/>
    <w:rsid w:val="3A977CEC"/>
    <w:rsid w:val="3E2F307C"/>
    <w:rsid w:val="44E710C5"/>
    <w:rsid w:val="49484EAB"/>
    <w:rsid w:val="4C8B506E"/>
    <w:rsid w:val="53F93951"/>
    <w:rsid w:val="5B2BD6D7"/>
    <w:rsid w:val="64AE9A92"/>
    <w:rsid w:val="673CBF19"/>
    <w:rsid w:val="6F575A5F"/>
    <w:rsid w:val="73BAE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88E664"/>
  <w15:chartTrackingRefBased/>
  <w15:docId w15:val="{707E8844-3349-4DCB-9B41-A60B340D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776416"/>
    <w:pPr>
      <w:spacing w:after="240" w:line="240" w:lineRule="auto"/>
    </w:pPr>
    <w:rPr>
      <w:rFonts w:ascii="Arial" w:hAnsi="Arial"/>
      <w:color w:val="4D3733" w:themeColor="background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896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C48ED"/>
    <w:pPr>
      <w:outlineLvl w:val="1"/>
    </w:pPr>
    <w:rPr>
      <w:color w:val="018391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C48ED"/>
    <w:pPr>
      <w:outlineLvl w:val="2"/>
    </w:pPr>
    <w:rPr>
      <w:color w:val="4D3733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621B0"/>
    <w:pPr>
      <w:keepNext/>
      <w:keepLines/>
      <w:spacing w:before="120"/>
      <w:outlineLvl w:val="3"/>
    </w:pPr>
    <w:rPr>
      <w:rFonts w:ascii="Roboto Medium" w:eastAsiaTheme="majorEastAsia" w:hAnsi="Roboto Medium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896"/>
    <w:rPr>
      <w:rFonts w:ascii="Arial" w:eastAsiaTheme="majorEastAsia" w:hAnsi="Arial" w:cstheme="majorBidi"/>
      <w:b/>
      <w:color w:val="4D3733" w:themeColor="background1"/>
      <w:sz w:val="36"/>
      <w:szCs w:val="32"/>
    </w:rPr>
  </w:style>
  <w:style w:type="paragraph" w:styleId="NoSpacing">
    <w:name w:val="No Spacing"/>
    <w:link w:val="NoSpacingChar"/>
    <w:uiPriority w:val="1"/>
    <w:qFormat/>
    <w:rsid w:val="0033144D"/>
    <w:pPr>
      <w:spacing w:after="0" w:line="240" w:lineRule="auto"/>
    </w:pPr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690F"/>
    <w:pPr>
      <w:spacing w:after="0"/>
      <w:contextualSpacing/>
    </w:pPr>
    <w:rPr>
      <w:rFonts w:asciiTheme="majorHAnsi" w:eastAsiaTheme="majorEastAsia" w:hAnsiTheme="majorHAnsi" w:cstheme="majorHAnsi"/>
      <w:b/>
      <w:color w:val="DE3518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90F"/>
    <w:rPr>
      <w:rFonts w:asciiTheme="majorHAnsi" w:eastAsiaTheme="majorEastAsia" w:hAnsiTheme="majorHAnsi" w:cstheme="majorHAnsi"/>
      <w:b/>
      <w:color w:val="DE3518" w:themeColor="text1"/>
      <w:spacing w:val="-10"/>
      <w:kern w:val="28"/>
      <w:sz w:val="56"/>
      <w:szCs w:val="56"/>
    </w:rPr>
  </w:style>
  <w:style w:type="paragraph" w:customStyle="1" w:styleId="Numberedlist">
    <w:name w:val="Numbered list"/>
    <w:basedOn w:val="ListParagraph"/>
    <w:link w:val="NumberedlistChar"/>
    <w:rsid w:val="00B3690F"/>
    <w:pPr>
      <w:numPr>
        <w:numId w:val="5"/>
      </w:numPr>
      <w:tabs>
        <w:tab w:val="num" w:pos="360"/>
      </w:tabs>
      <w:spacing w:before="60" w:after="60"/>
      <w:contextualSpacing w:val="0"/>
    </w:pPr>
  </w:style>
  <w:style w:type="character" w:styleId="Hyperlink">
    <w:name w:val="Hyperlink"/>
    <w:basedOn w:val="DefaultParagraphFont"/>
    <w:uiPriority w:val="99"/>
    <w:unhideWhenUsed/>
    <w:rsid w:val="00F7576F"/>
    <w:rPr>
      <w:color w:val="384F61" w:themeColor="hyperlink"/>
      <w:u w:val="single"/>
    </w:r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6315B"/>
    <w:rPr>
      <w:rFonts w:ascii="Arial" w:hAnsi="Arial"/>
      <w:color w:val="4D3733"/>
      <w:sz w:val="20"/>
    </w:rPr>
  </w:style>
  <w:style w:type="character" w:customStyle="1" w:styleId="NumberedlistChar">
    <w:name w:val="Numbered list Char"/>
    <w:basedOn w:val="ListParagraphChar"/>
    <w:link w:val="Numberedlist"/>
    <w:rsid w:val="00B3690F"/>
    <w:rPr>
      <w:rFonts w:ascii="Arial" w:hAnsi="Arial"/>
      <w:color w:val="4D3733" w:themeColor="background1"/>
      <w:sz w:val="20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3314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48ED"/>
    <w:rPr>
      <w:rFonts w:ascii="Roboto Medium" w:eastAsiaTheme="majorEastAsia" w:hAnsi="Roboto Medium" w:cstheme="majorBidi"/>
      <w:b/>
      <w:color w:val="01839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48ED"/>
    <w:rPr>
      <w:rFonts w:ascii="Roboto Medium" w:eastAsiaTheme="majorEastAsia" w:hAnsi="Roboto Medium" w:cstheme="majorBidi"/>
      <w:b/>
      <w:color w:val="4D3733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21B0"/>
    <w:rPr>
      <w:rFonts w:ascii="Roboto Medium" w:eastAsiaTheme="majorEastAsia" w:hAnsi="Roboto Medium" w:cstheme="majorBidi"/>
      <w:b/>
      <w:iCs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02BB"/>
    <w:rPr>
      <w:color w:val="018391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C080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1F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01FB"/>
    <w:rPr>
      <w:rFonts w:ascii="Arial" w:hAnsi="Arial"/>
      <w:color w:val="4D3733"/>
      <w:sz w:val="20"/>
    </w:rPr>
  </w:style>
  <w:style w:type="paragraph" w:styleId="Footer">
    <w:name w:val="footer"/>
    <w:basedOn w:val="Normal"/>
    <w:link w:val="FooterChar"/>
    <w:uiPriority w:val="99"/>
    <w:unhideWhenUsed/>
    <w:rsid w:val="00ED01F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01FB"/>
    <w:rPr>
      <w:rFonts w:ascii="Arial" w:hAnsi="Arial"/>
      <w:color w:val="4D3733"/>
      <w:sz w:val="20"/>
    </w:rPr>
  </w:style>
  <w:style w:type="table" w:styleId="TableGrid">
    <w:name w:val="Table Grid"/>
    <w:basedOn w:val="TableNormal"/>
    <w:uiPriority w:val="39"/>
    <w:rsid w:val="007A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Level1">
    <w:name w:val="Outline Level 1"/>
    <w:basedOn w:val="ListParagraph"/>
    <w:link w:val="OutlineLevel1Char"/>
    <w:qFormat/>
    <w:rsid w:val="008C786A"/>
    <w:pPr>
      <w:numPr>
        <w:numId w:val="19"/>
      </w:numPr>
    </w:pPr>
  </w:style>
  <w:style w:type="paragraph" w:customStyle="1" w:styleId="OutlineLevel2">
    <w:name w:val="Outline Level 2"/>
    <w:basedOn w:val="ListParagraph"/>
    <w:link w:val="OutlineLevel2Char"/>
    <w:qFormat/>
    <w:rsid w:val="008C786A"/>
    <w:pPr>
      <w:numPr>
        <w:ilvl w:val="1"/>
        <w:numId w:val="20"/>
      </w:numPr>
    </w:pPr>
  </w:style>
  <w:style w:type="character" w:customStyle="1" w:styleId="OutlineLevel1Char">
    <w:name w:val="Outline Level 1 Char"/>
    <w:basedOn w:val="NumberedlistChar"/>
    <w:link w:val="OutlineLevel1"/>
    <w:rsid w:val="008C786A"/>
    <w:rPr>
      <w:rFonts w:ascii="Arial" w:hAnsi="Arial"/>
      <w:color w:val="4D3733" w:themeColor="background1"/>
      <w:sz w:val="20"/>
    </w:rPr>
  </w:style>
  <w:style w:type="paragraph" w:customStyle="1" w:styleId="OutlineLevel3">
    <w:name w:val="Outline Level 3"/>
    <w:basedOn w:val="ListParagraph"/>
    <w:link w:val="OutlineLevel3Char"/>
    <w:qFormat/>
    <w:rsid w:val="008C786A"/>
    <w:pPr>
      <w:numPr>
        <w:ilvl w:val="2"/>
        <w:numId w:val="19"/>
      </w:numPr>
    </w:pPr>
  </w:style>
  <w:style w:type="character" w:customStyle="1" w:styleId="OutlineLevel2Char">
    <w:name w:val="Outline Level 2 Char"/>
    <w:basedOn w:val="OutlineLevel1Char"/>
    <w:link w:val="OutlineLevel2"/>
    <w:rsid w:val="008C786A"/>
    <w:rPr>
      <w:rFonts w:ascii="Arial" w:hAnsi="Arial"/>
      <w:color w:val="4D3733" w:themeColor="background1"/>
      <w:sz w:val="20"/>
    </w:rPr>
  </w:style>
  <w:style w:type="paragraph" w:customStyle="1" w:styleId="TableText">
    <w:name w:val="Table Text"/>
    <w:basedOn w:val="Normal"/>
    <w:link w:val="TableTextChar"/>
    <w:qFormat/>
    <w:rsid w:val="00C12D77"/>
    <w:pPr>
      <w:spacing w:after="0"/>
    </w:pPr>
  </w:style>
  <w:style w:type="character" w:customStyle="1" w:styleId="OutlineLevel3Char">
    <w:name w:val="Outline Level 3 Char"/>
    <w:basedOn w:val="OutlineLevel2Char"/>
    <w:link w:val="OutlineLevel3"/>
    <w:rsid w:val="008C786A"/>
    <w:rPr>
      <w:rFonts w:ascii="Arial" w:hAnsi="Arial"/>
      <w:color w:val="4D3733" w:themeColor="background1"/>
      <w:sz w:val="20"/>
    </w:rPr>
  </w:style>
  <w:style w:type="character" w:customStyle="1" w:styleId="TableTextChar">
    <w:name w:val="Table Text Char"/>
    <w:basedOn w:val="DefaultParagraphFont"/>
    <w:link w:val="TableText"/>
    <w:rsid w:val="00C12D77"/>
    <w:rPr>
      <w:rFonts w:ascii="Arial" w:hAnsi="Arial"/>
      <w:color w:val="4D3733" w:themeColor="background1"/>
      <w:sz w:val="20"/>
    </w:rPr>
  </w:style>
  <w:style w:type="paragraph" w:customStyle="1" w:styleId="OutlineLevel4">
    <w:name w:val="Outline Level 4"/>
    <w:basedOn w:val="ListParagraph"/>
    <w:link w:val="OutlineLevel4Char"/>
    <w:qFormat/>
    <w:rsid w:val="008C786A"/>
    <w:pPr>
      <w:numPr>
        <w:ilvl w:val="3"/>
        <w:numId w:val="19"/>
      </w:numPr>
    </w:pPr>
  </w:style>
  <w:style w:type="character" w:customStyle="1" w:styleId="OutlineLevel4Char">
    <w:name w:val="Outline Level 4 Char"/>
    <w:basedOn w:val="OutlineLevel3Char"/>
    <w:link w:val="OutlineLevel4"/>
    <w:rsid w:val="008C786A"/>
    <w:rPr>
      <w:rFonts w:ascii="Arial" w:hAnsi="Arial"/>
      <w:color w:val="4D3733" w:themeColor="background1"/>
      <w:sz w:val="20"/>
    </w:rPr>
  </w:style>
  <w:style w:type="paragraph" w:customStyle="1" w:styleId="OutlineLevel5">
    <w:name w:val="Outline Level 5"/>
    <w:basedOn w:val="ListParagraph"/>
    <w:link w:val="OutlineLevel5Char"/>
    <w:qFormat/>
    <w:rsid w:val="008C786A"/>
    <w:pPr>
      <w:numPr>
        <w:ilvl w:val="4"/>
        <w:numId w:val="19"/>
      </w:numPr>
    </w:pPr>
  </w:style>
  <w:style w:type="character" w:customStyle="1" w:styleId="OutlineLevel5Char">
    <w:name w:val="Outline Level 5 Char"/>
    <w:basedOn w:val="OutlineLevel4Char"/>
    <w:link w:val="OutlineLevel5"/>
    <w:rsid w:val="008C786A"/>
    <w:rPr>
      <w:rFonts w:ascii="Arial" w:hAnsi="Arial"/>
      <w:color w:val="4D3733" w:themeColor="background1"/>
      <w:sz w:val="20"/>
    </w:rPr>
  </w:style>
  <w:style w:type="paragraph" w:customStyle="1" w:styleId="OutlineLevel6">
    <w:name w:val="Outline Level 6"/>
    <w:basedOn w:val="ListParagraph"/>
    <w:link w:val="OutlineLevel6Char"/>
    <w:qFormat/>
    <w:rsid w:val="008C786A"/>
    <w:pPr>
      <w:numPr>
        <w:ilvl w:val="5"/>
        <w:numId w:val="19"/>
      </w:numPr>
    </w:pPr>
  </w:style>
  <w:style w:type="character" w:customStyle="1" w:styleId="OutlineLevel6Char">
    <w:name w:val="Outline Level 6 Char"/>
    <w:basedOn w:val="OutlineLevel5Char"/>
    <w:link w:val="OutlineLevel6"/>
    <w:rsid w:val="008C786A"/>
    <w:rPr>
      <w:rFonts w:ascii="Arial" w:hAnsi="Arial"/>
      <w:color w:val="4D3733" w:themeColor="background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34"/>
    <w:rPr>
      <w:rFonts w:ascii="Segoe UI" w:hAnsi="Segoe UI" w:cs="Segoe UI"/>
      <w:color w:val="4D3733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351BF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AssignmentsLevel1">
    <w:name w:val="Assignments Level 1"/>
    <w:basedOn w:val="Normal"/>
    <w:link w:val="AssignmentsLevel1Char"/>
    <w:qFormat/>
    <w:rsid w:val="009F443A"/>
    <w:pPr>
      <w:widowControl w:val="0"/>
      <w:spacing w:after="0"/>
    </w:pPr>
    <w:rPr>
      <w:rFonts w:eastAsia="Times New Roman" w:cs="Arial"/>
      <w:color w:val="auto"/>
      <w:szCs w:val="20"/>
    </w:rPr>
  </w:style>
  <w:style w:type="character" w:customStyle="1" w:styleId="AssignmentsLevel1Char">
    <w:name w:val="Assignments Level 1 Char"/>
    <w:link w:val="AssignmentsLevel1"/>
    <w:rsid w:val="009F443A"/>
    <w:rPr>
      <w:rFonts w:ascii="Arial" w:eastAsia="Times New Roman" w:hAnsi="Arial" w:cs="Arial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426D7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businesssecurityinformation.com/2014/01/11-components-vulnerability-assessment-plan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f5.com/labs/articles/education/what-are-security-control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vlpubs.nist.gov/nistpubs/Legacy/SP/nistspecialpublication800-115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ecurityintelligence.com/a-step-by-step-guide-to-vulnerability-assessment/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University of Phoenix">
      <a:dk1>
        <a:srgbClr val="DE3518"/>
      </a:dk1>
      <a:lt1>
        <a:srgbClr val="4D3733"/>
      </a:lt1>
      <a:dk2>
        <a:srgbClr val="018391"/>
      </a:dk2>
      <a:lt2>
        <a:srgbClr val="405E71"/>
      </a:lt2>
      <a:accent1>
        <a:srgbClr val="4F4F4F"/>
      </a:accent1>
      <a:accent2>
        <a:srgbClr val="808080"/>
      </a:accent2>
      <a:accent3>
        <a:srgbClr val="C0C0C0"/>
      </a:accent3>
      <a:accent4>
        <a:srgbClr val="E0E0E0"/>
      </a:accent4>
      <a:accent5>
        <a:srgbClr val="EDEDED"/>
      </a:accent5>
      <a:accent6>
        <a:srgbClr val="EEE9E3"/>
      </a:accent6>
      <a:hlink>
        <a:srgbClr val="384F61"/>
      </a:hlink>
      <a:folHlink>
        <a:srgbClr val="018391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2020-07-27T00:00:00</PublishDate>
  <Abstract/>
  <CompanyAddress>CYB407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3da832f-3ecf-443d-91e7-99457f1877f8" xsi:nil="true"/>
    <_Flow_SignoffStatus xmlns="c3da832f-3ecf-443d-91e7-99457f1877f8" xsi:nil="true"/>
    <SharedWithUsers xmlns="b06b1bca-4aad-41ab-bd2f-6e8d6f0c1215">
      <UserInfo>
        <DisplayName>Larisa Thompson</DisplayName>
        <AccountId>3221</AccountId>
        <AccountType/>
      </UserInfo>
      <UserInfo>
        <DisplayName>Austin de Rossi</DisplayName>
        <AccountId>145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8F2D86927094FB725CCED44C41431" ma:contentTypeVersion="14" ma:contentTypeDescription="Create a new document." ma:contentTypeScope="" ma:versionID="9f734e04b54d1df1567c6874c3e5a03a">
  <xsd:schema xmlns:xsd="http://www.w3.org/2001/XMLSchema" xmlns:xs="http://www.w3.org/2001/XMLSchema" xmlns:p="http://schemas.microsoft.com/office/2006/metadata/properties" xmlns:ns2="c3da832f-3ecf-443d-91e7-99457f1877f8" xmlns:ns3="b06b1bca-4aad-41ab-bd2f-6e8d6f0c1215" targetNamespace="http://schemas.microsoft.com/office/2006/metadata/properties" ma:root="true" ma:fieldsID="7831d41ccdf721a0362f5e711957938a" ns2:_="" ns3:_="">
    <xsd:import namespace="c3da832f-3ecf-443d-91e7-99457f1877f8"/>
    <xsd:import namespace="b06b1bca-4aad-41ab-bd2f-6e8d6f0c12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Comment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_Flow_SignoffStatu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a832f-3ecf-443d-91e7-99457f187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Comments" ma:index="13" nillable="true" ma:displayName="Comments" ma:description="5/3 Please map objectives, add notes, and provide suggested times" ma:internalName="Comments">
      <xsd:simpleType>
        <xsd:restriction base="dms:Note">
          <xsd:maxLength value="255"/>
        </xsd:restriction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18" nillable="true" ma:displayName="Sign-off status" ma:internalName="_x0024_Resources_x003a_core_x002c_Signoff_Status_x003b_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b1bca-4aad-41ab-bd2f-6e8d6f0c121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724CD0-6F08-4AB3-8575-47463E3BE4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9A0553-DB03-4ACA-868F-95E0E20C7CDD}">
  <ds:schemaRefs>
    <ds:schemaRef ds:uri="http://schemas.microsoft.com/office/2006/metadata/properties"/>
    <ds:schemaRef ds:uri="http://schemas.microsoft.com/office/infopath/2007/PartnerControls"/>
    <ds:schemaRef ds:uri="c3da832f-3ecf-443d-91e7-99457f1877f8"/>
    <ds:schemaRef ds:uri="b06b1bca-4aad-41ab-bd2f-6e8d6f0c1215"/>
  </ds:schemaRefs>
</ds:datastoreItem>
</file>

<file path=customXml/itemProps4.xml><?xml version="1.0" encoding="utf-8"?>
<ds:datastoreItem xmlns:ds="http://schemas.openxmlformats.org/officeDocument/2006/customXml" ds:itemID="{E2A5818B-0543-49BA-99E9-4FF239410EF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B6F778B-57B3-487E-BFA1-5EC282AF4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da832f-3ecf-443d-91e7-99457f1877f8"/>
    <ds:schemaRef ds:uri="b06b1bca-4aad-41ab-bd2f-6e8d6f0c12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Title</vt:lpstr>
    </vt:vector>
  </TitlesOfParts>
  <Company>Shane Ẽire Byrne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Title</dc:title>
  <dc:subject/>
  <dc:creator>University of Phoenix</dc:creator>
  <cp:keywords/>
  <dc:description/>
  <cp:lastModifiedBy>shane byrne</cp:lastModifiedBy>
  <cp:revision>6</cp:revision>
  <dcterms:created xsi:type="dcterms:W3CDTF">2020-01-08T18:51:00Z</dcterms:created>
  <dcterms:modified xsi:type="dcterms:W3CDTF">2020-07-27T21:32:00Z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0x0101007398F2D86927094FB725CCED44C41431</vt:lpwstr>
  </property>
  <property fmtid="{D5CDD505-2E9C-101B-9397-08002B2CF9AE}" pid="3" name="AuthorIds_UIVersion_16384">
    <vt:lpwstr>64</vt:lpwstr>
  </property>
</Properties>
</file>