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6B8F9C"/>
          <w:sz w:val="22"/>
          <w:szCs w:val="22"/>
        </w:rPr>
        <w:t xml:space="preserve">SEAM, Inc.</w:t>
      </w:r>
    </w:p>
    <w:p>
      <w:pPr>
        <w:spacing w:after="120" w:before="0"/>
      </w:pPr>
      <w:r>
        <w:rPr>
          <w:rFonts w:ascii="Arial" w:cs="Arial" w:eastAsia="Arial" w:hAnsi="Arial"/>
          <w:b/>
          <w:bCs/>
          <w:color w:val="00313C"/>
          <w:sz w:val="64"/>
          <w:szCs w:val="64"/>
        </w:rPr>
        <w:t xml:space="preserve">Writing Guide</w:t>
      </w:r>
    </w:p>
    <w:p>
      <w:pPr>
        <w:spacing w:after="80" w:before="0"/>
      </w:pPr>
      <w:r>
        <w:rPr>
          <w:rFonts w:ascii="Arial" w:cs="Arial" w:eastAsia="Arial" w:hAnsi="Arial"/>
          <w:color w:val="6B8F9C"/>
          <w:sz w:val="26"/>
          <w:szCs w:val="26"/>
        </w:rPr>
        <w:t xml:space="preserve">Voice, Style, and Standards for All SEAM Content</w:t>
      </w:r>
    </w:p>
    <w:p>
      <w:pPr>
        <w:spacing w:after="0" w:before="0"/>
      </w:pPr>
      <w:r>
        <w:rPr>
          <w:rFonts w:ascii="Arial" w:cs="Arial" w:eastAsia="Arial" w:hAnsi="Arial"/>
          <w:i/>
          <w:iCs/>
          <w:color w:val="6B8F9C"/>
          <w:sz w:val="20"/>
          <w:szCs w:val="20"/>
        </w:rPr>
        <w:t xml:space="preserve">Compiled from SEAM Brand Guidelines, editorial review sessions, and Rainey Shane's direct feedback. This guide supersedes general style preferences wherever they conflict.</w:t>
      </w:r>
    </w:p>
    <w:p>
      <w:pPr>
        <w:pBdr>
          <w:bottom w:val="single" w:color="D9D9D6" w:sz="4" w:space="1"/>
        </w:pBdr>
        <w:spacing w:after="240" w:before="120"/>
      </w:pPr>
      <w:r>
        <w:t xml:space="preserve"/>
      </w:r>
    </w:p>
    <w:p>
      <w:pPr>
        <w:pStyle w:val="Heading1"/>
        <w:pBdr>
          <w:bottom w:val="single" w:color="D78825" w:sz="8" w:space="1"/>
        </w:pBdr>
        <w:spacing w:after="200" w:before="480"/>
      </w:pPr>
      <w:r>
        <w:rPr>
          <w:rFonts w:ascii="Arial" w:cs="Arial" w:eastAsia="Arial" w:hAnsi="Arial"/>
          <w:b/>
          <w:bCs/>
          <w:color w:val="00313C"/>
          <w:sz w:val="36"/>
          <w:szCs w:val="36"/>
        </w:rPr>
        <w:t xml:space="preserve">1. Brand Voice</w:t>
      </w:r>
    </w:p>
    <w:p>
      <w:pPr>
        <w:spacing w:after="160" w:before="0"/>
      </w:pPr>
      <w:r>
        <w:rPr>
          <w:rFonts w:ascii="Arial" w:cs="Arial" w:eastAsia="Arial" w:hAnsi="Arial"/>
          <w:color w:val="00313C"/>
          <w:sz w:val="22"/>
          <w:szCs w:val="22"/>
        </w:rPr>
        <w:t xml:space="preserve">SEAM's tone is a mix between Mr. Rogers and Liam Neeson from Taken. Read that again, because it's the most useful description we have.</w:t>
      </w:r>
    </w:p>
    <w:p>
      <w:pPr>
        <w:spacing w:after="160" w:before="0"/>
      </w:pPr>
      <w:r>
        <w:rPr>
          <w:rFonts w:ascii="Arial" w:cs="Arial" w:eastAsia="Arial" w:hAnsi="Arial"/>
          <w:color w:val="00313C"/>
          <w:sz w:val="22"/>
          <w:szCs w:val="22"/>
        </w:rPr>
        <w:t xml:space="preserve">Mr. Rogers: warm, patient, genuinely interested in the person in front of you, never condescending, never rushed. You are speaking to someone you respect and want to help.</w:t>
      </w:r>
    </w:p>
    <w:p>
      <w:pPr>
        <w:spacing w:after="160" w:before="0"/>
      </w:pPr>
      <w:r>
        <w:rPr>
          <w:rFonts w:ascii="Arial" w:cs="Arial" w:eastAsia="Arial" w:hAnsi="Arial"/>
          <w:color w:val="00313C"/>
          <w:sz w:val="22"/>
          <w:szCs w:val="22"/>
        </w:rPr>
        <w:t xml:space="preserve">Liam Neeson from Taken: when it gets down to business, you are calm, unhurried, and completely sure of yourself. No hesitation. No hedging. You know exactly what you're talking about, and you have the credibility to back it up. There is authority.</w:t>
      </w:r>
    </w:p>
    <w:p>
      <w:pPr>
        <w:spacing w:after="160" w:before="0"/>
      </w:pPr>
      <w:r>
        <w:rPr>
          <w:rFonts w:ascii="Arial" w:cs="Arial" w:eastAsia="Arial" w:hAnsi="Arial"/>
          <w:color w:val="00313C"/>
          <w:sz w:val="22"/>
          <w:szCs w:val="22"/>
        </w:rPr>
        <w:t xml:space="preserve">The combination produces writing that is approachable enough that developers don't feel lectured at, and authoritative enough that investors trust what they're reading.</w:t>
      </w:r>
    </w:p>
    <w:p>
      <w:pPr>
        <w:pStyle w:val="Heading2"/>
        <w:spacing w:after="120" w:before="360"/>
      </w:pPr>
      <w:r>
        <w:rPr>
          <w:rFonts w:ascii="Arial" w:cs="Arial" w:eastAsia="Arial" w:hAnsi="Arial"/>
          <w:b/>
          <w:bCs/>
          <w:color w:val="00313C"/>
          <w:sz w:val="26"/>
          <w:szCs w:val="26"/>
        </w:rPr>
        <w:t xml:space="preserve">Three Tonal Values</w:t>
      </w:r>
    </w:p>
    <w:p>
      <w:pPr>
        <w:spacing w:after="80" w:before="240"/>
      </w:pPr>
      <w:r>
        <w:rPr>
          <w:rFonts w:ascii="Arial" w:cs="Arial" w:eastAsia="Arial" w:hAnsi="Arial"/>
          <w:b/>
          <w:bCs/>
          <w:color w:val="6B8F9C"/>
          <w:sz w:val="22"/>
          <w:szCs w:val="22"/>
        </w:rPr>
        <w:t xml:space="preserve">Positive, Optimistic, and Encouraging</w:t>
      </w:r>
    </w:p>
    <w:p>
      <w:pPr>
        <w:spacing w:after="160" w:before="0"/>
      </w:pPr>
      <w:r>
        <w:rPr>
          <w:rFonts w:ascii="Arial" w:cs="Arial" w:eastAsia="Arial" w:hAnsi="Arial"/>
          <w:color w:val="00313C"/>
          <w:sz w:val="22"/>
          <w:szCs w:val="22"/>
        </w:rPr>
        <w:t xml:space="preserve">Use hopeful, forward-looking language. Celebrate what's possible. Express what we can do and will do, not what's wrong with the status quo. Never use fear or shame as motivators. The mission is the inspiration, not the alarm.</w:t>
      </w:r>
    </w:p>
    <w:p>
      <w:pPr>
        <w:shd w:fill="EFF5F3" w:val="clear"/>
        <w:spacing w:after="80" w:before="80"/>
        <w:ind w:left="360" w:right="360"/>
      </w:pPr>
      <w:r>
        <w:rPr>
          <w:rFonts w:ascii="Arial" w:cs="Arial" w:eastAsia="Arial" w:hAnsi="Arial"/>
          <w:b/>
          <w:bCs/>
          <w:color w:val="D78825"/>
          <w:sz w:val="20"/>
          <w:szCs w:val="20"/>
        </w:rPr>
        <w:t xml:space="preserve">EXAMPLE  </w:t>
      </w:r>
      <w:r>
        <w:rPr>
          <w:rFonts w:ascii="Arial" w:cs="Arial" w:eastAsia="Arial" w:hAnsi="Arial"/>
          <w:color w:val="00313C"/>
          <w:sz w:val="20"/>
          <w:szCs w:val="20"/>
        </w:rPr>
        <w:t xml:space="preserve">Buildings that attract and retain top tenants aren't just well-located or beautifully designed. They demonstrate genuine commitment to the people and communities they serve.</w:t>
      </w:r>
    </w:p>
    <w:p>
      <w:pPr>
        <w:spacing w:after="80" w:before="0"/>
      </w:pPr>
      <w:r>
        <w:t xml:space="preserve"/>
      </w:r>
    </w:p>
    <w:p>
      <w:pPr>
        <w:spacing w:after="80" w:before="240"/>
      </w:pPr>
      <w:r>
        <w:rPr>
          <w:rFonts w:ascii="Arial" w:cs="Arial" w:eastAsia="Arial" w:hAnsi="Arial"/>
          <w:b/>
          <w:bCs/>
          <w:color w:val="6B8F9C"/>
          <w:sz w:val="22"/>
          <w:szCs w:val="22"/>
        </w:rPr>
        <w:t xml:space="preserve">Impactful, Confident, and Direct</w:t>
      </w:r>
    </w:p>
    <w:p>
      <w:pPr>
        <w:spacing w:after="160" w:before="0"/>
      </w:pPr>
      <w:r>
        <w:rPr>
          <w:rFonts w:ascii="Arial" w:cs="Arial" w:eastAsia="Arial" w:hAnsi="Arial"/>
          <w:color w:val="00313C"/>
          <w:sz w:val="22"/>
          <w:szCs w:val="22"/>
        </w:rPr>
        <w:t xml:space="preserve">State the mission, show proof, and move forward. Don't bury what you want to say in lengthy preamble or excessive adjectives. Express your position, show your evidence, and ask your question.</w:t>
      </w:r>
    </w:p>
    <w:p>
      <w:pPr>
        <w:shd w:fill="EFF5F3" w:val="clear"/>
        <w:spacing w:after="80" w:before="80"/>
        <w:ind w:left="360" w:right="360"/>
      </w:pPr>
      <w:r>
        <w:rPr>
          <w:rFonts w:ascii="Arial" w:cs="Arial" w:eastAsia="Arial" w:hAnsi="Arial"/>
          <w:b/>
          <w:bCs/>
          <w:color w:val="D78825"/>
          <w:sz w:val="20"/>
          <w:szCs w:val="20"/>
        </w:rPr>
        <w:t xml:space="preserve">EXAMPLE  </w:t>
      </w:r>
      <w:r>
        <w:rPr>
          <w:rFonts w:ascii="Arial" w:cs="Arial" w:eastAsia="Arial" w:hAnsi="Arial"/>
          <w:color w:val="00313C"/>
          <w:sz w:val="20"/>
          <w:szCs w:val="20"/>
        </w:rPr>
        <w:t xml:space="preserve">The research is there. Diverse executive teams are 39% more likely to financially outperform their peers. High-engagement workplaces show 23% higher profitability. These aren't advocacy numbers. They're from the institutions investment committees already trust.</w:t>
      </w:r>
    </w:p>
    <w:p>
      <w:pPr>
        <w:spacing w:after="80" w:before="0"/>
      </w:pPr>
      <w:r>
        <w:t xml:space="preserve"/>
      </w:r>
    </w:p>
    <w:p>
      <w:pPr>
        <w:spacing w:after="80" w:before="240"/>
      </w:pPr>
      <w:r>
        <w:rPr>
          <w:rFonts w:ascii="Arial" w:cs="Arial" w:eastAsia="Arial" w:hAnsi="Arial"/>
          <w:b/>
          <w:bCs/>
          <w:color w:val="6B8F9C"/>
          <w:sz w:val="22"/>
          <w:szCs w:val="22"/>
        </w:rPr>
        <w:t xml:space="preserve">Compassionate, Warm, and Approachable</w:t>
      </w:r>
    </w:p>
    <w:p>
      <w:pPr>
        <w:spacing w:after="160" w:before="0"/>
      </w:pPr>
      <w:r>
        <w:rPr>
          <w:rFonts w:ascii="Arial" w:cs="Arial" w:eastAsia="Arial" w:hAnsi="Arial"/>
          <w:color w:val="00313C"/>
          <w:sz w:val="22"/>
          <w:szCs w:val="22"/>
        </w:rPr>
        <w:t xml:space="preserve">Speak with the comfort of a known colleague. Convey that you hear the person you're talking to. Understand their position before sharing your solution. No stiff corporate voice. No whimsy or slang either.</w:t>
      </w:r>
    </w:p>
    <w:p>
      <w:pPr>
        <w:shd w:fill="EFF5F3" w:val="clear"/>
        <w:spacing w:after="80" w:before="80"/>
        <w:ind w:left="360" w:right="360"/>
      </w:pPr>
      <w:r>
        <w:rPr>
          <w:rFonts w:ascii="Arial" w:cs="Arial" w:eastAsia="Arial" w:hAnsi="Arial"/>
          <w:b/>
          <w:bCs/>
          <w:color w:val="D78825"/>
          <w:sz w:val="20"/>
          <w:szCs w:val="20"/>
        </w:rPr>
        <w:t xml:space="preserve">EXAMPLE  </w:t>
      </w:r>
      <w:r>
        <w:rPr>
          <w:rFonts w:ascii="Arial" w:cs="Arial" w:eastAsia="Arial" w:hAnsi="Arial"/>
          <w:color w:val="00313C"/>
          <w:sz w:val="20"/>
          <w:szCs w:val="20"/>
        </w:rPr>
        <w:t xml:space="preserve">One of the most common assumptions we hear about SEAM Certification is that it's something you pursue at the beginning of a project. That's only one way SEAM can be applied.</w:t>
      </w:r>
    </w:p>
    <w:p>
      <w:pPr>
        <w:spacing w:after="80" w:before="0"/>
      </w:pPr>
      <w:r>
        <w:t xml:space="preserve"/>
      </w:r>
    </w:p>
    <w:p>
      <w:pPr>
        <w:pBdr>
          <w:bottom w:val="single" w:color="D9D9D6" w:sz="4" w:space="1"/>
        </w:pBdr>
        <w:spacing w:after="240" w:before="120"/>
      </w:pPr>
      <w:r>
        <w:t xml:space="preserve"/>
      </w:r>
    </w:p>
    <w:p>
      <w:pPr>
        <w:pStyle w:val="Heading1"/>
        <w:pBdr>
          <w:bottom w:val="single" w:color="D78825" w:sz="8" w:space="1"/>
        </w:pBdr>
        <w:spacing w:after="200" w:before="480"/>
      </w:pPr>
      <w:r>
        <w:rPr>
          <w:rFonts w:ascii="Arial" w:cs="Arial" w:eastAsia="Arial" w:hAnsi="Arial"/>
          <w:b/>
          <w:bCs/>
          <w:color w:val="00313C"/>
          <w:sz w:val="36"/>
          <w:szCs w:val="36"/>
        </w:rPr>
        <w:t xml:space="preserve">2. Primary Audiences</w:t>
      </w:r>
    </w:p>
    <w:p>
      <w:pPr>
        <w:spacing w:after="160" w:before="0"/>
      </w:pPr>
      <w:r>
        <w:rPr>
          <w:rFonts w:ascii="Arial" w:cs="Arial" w:eastAsia="Arial" w:hAnsi="Arial"/>
          <w:color w:val="00313C"/>
          <w:sz w:val="22"/>
          <w:szCs w:val="22"/>
        </w:rPr>
        <w:t xml:space="preserve">Every piece of SEAM content is written for one or more of four audiences. Understanding which audience you're writing for changes tone, entry point, and what you lead with.</w:t>
      </w:r>
    </w:p>
    <w:p>
      <w:pPr>
        <w:pStyle w:val="Heading2"/>
        <w:spacing w:after="120" w:before="360"/>
      </w:pPr>
      <w:r>
        <w:rPr>
          <w:rFonts w:ascii="Arial" w:cs="Arial" w:eastAsia="Arial" w:hAnsi="Arial"/>
          <w:b/>
          <w:bCs/>
          <w:color w:val="00313C"/>
          <w:sz w:val="26"/>
          <w:szCs w:val="26"/>
        </w:rPr>
        <w:t xml:space="preserve">Developers and Project Owners (Primary)</w:t>
      </w:r>
    </w:p>
    <w:p>
      <w:pPr>
        <w:spacing w:after="160" w:before="0"/>
      </w:pPr>
      <w:r>
        <w:rPr>
          <w:rFonts w:ascii="Arial" w:cs="Arial" w:eastAsia="Arial" w:hAnsi="Arial"/>
          <w:color w:val="00313C"/>
          <w:sz w:val="22"/>
          <w:szCs w:val="22"/>
        </w:rPr>
        <w:t xml:space="preserve">Pragmatic and business-focused. They respond to evidence, risk framing, and operational value. They disengage from advocacy language, idealism-forward messaging, and anything that sounds like a lecture. Lead with what they gain, not what they owe. Never use language that implies obligation or repair. Always keep them in the driver's seat of their own decisions.</w:t>
      </w:r>
    </w:p>
    <w:p>
      <w:pPr>
        <w:shd w:fill="EFF5F3" w:val="clear"/>
        <w:spacing w:after="80" w:before="80"/>
        <w:ind w:left="360" w:right="360"/>
      </w:pPr>
      <w:r>
        <w:rPr>
          <w:rFonts w:ascii="Arial" w:cs="Arial" w:eastAsia="Arial" w:hAnsi="Arial"/>
          <w:b/>
          <w:bCs/>
          <w:color w:val="D78825"/>
          <w:sz w:val="20"/>
          <w:szCs w:val="20"/>
        </w:rPr>
        <w:t xml:space="preserve">LEAD WITH  </w:t>
      </w:r>
      <w:r>
        <w:rPr>
          <w:rFonts w:ascii="Arial" w:cs="Arial" w:eastAsia="Arial" w:hAnsi="Arial"/>
          <w:color w:val="00313C"/>
          <w:sz w:val="20"/>
          <w:szCs w:val="20"/>
        </w:rPr>
        <w:t xml:space="preserve">The business case: tenant retention, risk reduction, asset value, talent attraction.</w:t>
      </w:r>
    </w:p>
    <w:p>
      <w:pPr>
        <w:spacing w:after="80" w:before="0"/>
      </w:pPr>
      <w:r>
        <w:t xml:space="preserve"/>
      </w:r>
    </w:p>
    <w:p>
      <w:pPr>
        <w:pStyle w:val="Heading2"/>
        <w:spacing w:after="120" w:before="360"/>
      </w:pPr>
      <w:r>
        <w:rPr>
          <w:rFonts w:ascii="Arial" w:cs="Arial" w:eastAsia="Arial" w:hAnsi="Arial"/>
          <w:b/>
          <w:bCs/>
          <w:color w:val="00313C"/>
          <w:sz w:val="26"/>
          <w:szCs w:val="26"/>
        </w:rPr>
        <w:t xml:space="preserve">Capital Providers and Investors (Primary)</w:t>
      </w:r>
    </w:p>
    <w:p>
      <w:pPr>
        <w:spacing w:after="160" w:before="0"/>
      </w:pPr>
      <w:r>
        <w:rPr>
          <w:rFonts w:ascii="Arial" w:cs="Arial" w:eastAsia="Arial" w:hAnsi="Arial"/>
          <w:color w:val="00313C"/>
          <w:sz w:val="22"/>
          <w:szCs w:val="22"/>
        </w:rPr>
        <w:t xml:space="preserve">Institutional capital, international investors, ESG-mandated funds. They care about risk, compliance, reporting rigor, and asset performance. The Australian Modern Slavery Act, GRESB, CSRD, and similar frameworks are on their radar. SEAM's structured documentation and third-party verification speaks directly to their needs.</w:t>
      </w:r>
    </w:p>
    <w:p>
      <w:pPr>
        <w:shd w:fill="EFF5F3" w:val="clear"/>
        <w:spacing w:after="80" w:before="80"/>
        <w:ind w:left="360" w:right="360"/>
      </w:pPr>
      <w:r>
        <w:rPr>
          <w:rFonts w:ascii="Arial" w:cs="Arial" w:eastAsia="Arial" w:hAnsi="Arial"/>
          <w:b/>
          <w:bCs/>
          <w:color w:val="D78825"/>
          <w:sz w:val="20"/>
          <w:szCs w:val="20"/>
        </w:rPr>
        <w:t xml:space="preserve">LEAD WITH  </w:t>
      </w:r>
      <w:r>
        <w:rPr>
          <w:rFonts w:ascii="Arial" w:cs="Arial" w:eastAsia="Arial" w:hAnsi="Arial"/>
          <w:color w:val="00313C"/>
          <w:sz w:val="20"/>
          <w:szCs w:val="20"/>
        </w:rPr>
        <w:t xml:space="preserve">Risk reduction, reporting compliance, measurable performance, portfolio-level applicability.</w:t>
      </w:r>
    </w:p>
    <w:p>
      <w:pPr>
        <w:spacing w:after="80" w:before="0"/>
      </w:pPr>
      <w:r>
        <w:t xml:space="preserve"/>
      </w:r>
    </w:p>
    <w:p>
      <w:pPr>
        <w:pStyle w:val="Heading2"/>
        <w:spacing w:after="120" w:before="360"/>
      </w:pPr>
      <w:r>
        <w:rPr>
          <w:rFonts w:ascii="Arial" w:cs="Arial" w:eastAsia="Arial" w:hAnsi="Arial"/>
          <w:b/>
          <w:bCs/>
          <w:color w:val="00313C"/>
          <w:sz w:val="26"/>
          <w:szCs w:val="26"/>
        </w:rPr>
        <w:t xml:space="preserve">Sustainability Professionals and AP Prospects (Primary)</w:t>
      </w:r>
    </w:p>
    <w:p>
      <w:pPr>
        <w:spacing w:after="160" w:before="0"/>
      </w:pPr>
      <w:r>
        <w:rPr>
          <w:rFonts w:ascii="Arial" w:cs="Arial" w:eastAsia="Arial" w:hAnsi="Arial"/>
          <w:color w:val="00313C"/>
          <w:sz w:val="22"/>
          <w:szCs w:val="22"/>
        </w:rPr>
        <w:t xml:space="preserve">Consultants, sustainability directors, LEED APs, WELL APs, and practitioners looking to add human impact expertise to their practice. They already understand what a professional credential means. They want to know what SEAM adds to what they already do.</w:t>
      </w:r>
    </w:p>
    <w:p>
      <w:pPr>
        <w:shd w:fill="EFF5F3" w:val="clear"/>
        <w:spacing w:after="80" w:before="80"/>
        <w:ind w:left="360" w:right="360"/>
      </w:pPr>
      <w:r>
        <w:rPr>
          <w:rFonts w:ascii="Arial" w:cs="Arial" w:eastAsia="Arial" w:hAnsi="Arial"/>
          <w:b/>
          <w:bCs/>
          <w:color w:val="D78825"/>
          <w:sz w:val="20"/>
          <w:szCs w:val="20"/>
        </w:rPr>
        <w:t xml:space="preserve">LEAD WITH  </w:t>
      </w:r>
      <w:r>
        <w:rPr>
          <w:rFonts w:ascii="Arial" w:cs="Arial" w:eastAsia="Arial" w:hAnsi="Arial"/>
          <w:color w:val="00313C"/>
          <w:sz w:val="20"/>
          <w:szCs w:val="20"/>
        </w:rPr>
        <w:t xml:space="preserve">Professional differentiation, expanding practice scope, community of peers, the credential's value in the market.</w:t>
      </w:r>
    </w:p>
    <w:p>
      <w:pPr>
        <w:spacing w:after="80" w:before="0"/>
      </w:pPr>
      <w:r>
        <w:t xml:space="preserve"/>
      </w:r>
    </w:p>
    <w:p>
      <w:pPr>
        <w:pStyle w:val="Heading2"/>
        <w:spacing w:after="120" w:before="360"/>
      </w:pPr>
      <w:r>
        <w:rPr>
          <w:rFonts w:ascii="Arial" w:cs="Arial" w:eastAsia="Arial" w:hAnsi="Arial"/>
          <w:b/>
          <w:bCs/>
          <w:color w:val="00313C"/>
          <w:sz w:val="26"/>
          <w:szCs w:val="26"/>
        </w:rPr>
        <w:t xml:space="preserve">Property Managers and Operators (Secondary)</w:t>
      </w:r>
    </w:p>
    <w:p>
      <w:pPr>
        <w:spacing w:after="160" w:before="0"/>
      </w:pPr>
      <w:r>
        <w:rPr>
          <w:rFonts w:ascii="Arial" w:cs="Arial" w:eastAsia="Arial" w:hAnsi="Arial"/>
          <w:color w:val="00313C"/>
          <w:sz w:val="22"/>
          <w:szCs w:val="22"/>
        </w:rPr>
        <w:t xml:space="preserve">Facility teams and property managers who implement and maintain certification at the operational level. Focus on practical guidance, workflow, and what SEAM asks them to do day to day.</w:t>
      </w:r>
    </w:p>
    <w:p>
      <w:pPr>
        <w:shd w:fill="EFF5F3" w:val="clear"/>
        <w:spacing w:after="80" w:before="80"/>
        <w:ind w:left="360" w:right="360"/>
      </w:pPr>
      <w:r>
        <w:rPr>
          <w:rFonts w:ascii="Arial" w:cs="Arial" w:eastAsia="Arial" w:hAnsi="Arial"/>
          <w:b/>
          <w:bCs/>
          <w:color w:val="D78825"/>
          <w:sz w:val="20"/>
          <w:szCs w:val="20"/>
        </w:rPr>
        <w:t xml:space="preserve">LEAD WITH  </w:t>
      </w:r>
      <w:r>
        <w:rPr>
          <w:rFonts w:ascii="Arial" w:cs="Arial" w:eastAsia="Arial" w:hAnsi="Arial"/>
          <w:color w:val="00313C"/>
          <w:sz w:val="20"/>
          <w:szCs w:val="20"/>
        </w:rPr>
        <w:t xml:space="preserve">Operational applicability, practical steps, ongoing certification cycle, O+M-specific activities.</w:t>
      </w:r>
    </w:p>
    <w:p>
      <w:pPr>
        <w:spacing w:after="80" w:before="0"/>
      </w:pPr>
      <w:r>
        <w:t xml:space="preserve"/>
      </w:r>
    </w:p>
    <w:p>
      <w:pPr>
        <w:pBdr>
          <w:bottom w:val="single" w:color="D9D9D6" w:sz="4" w:space="1"/>
        </w:pBdr>
        <w:spacing w:after="240" w:before="120"/>
      </w:pPr>
      <w:r>
        <w:t xml:space="preserve"/>
      </w:r>
    </w:p>
    <w:p>
      <w:pPr>
        <w:pStyle w:val="Heading1"/>
        <w:pBdr>
          <w:bottom w:val="single" w:color="D78825" w:sz="8" w:space="1"/>
        </w:pBdr>
        <w:spacing w:after="200" w:before="480"/>
      </w:pPr>
      <w:r>
        <w:rPr>
          <w:rFonts w:ascii="Arial" w:cs="Arial" w:eastAsia="Arial" w:hAnsi="Arial"/>
          <w:b/>
          <w:bCs/>
          <w:color w:val="00313C"/>
          <w:sz w:val="36"/>
          <w:szCs w:val="36"/>
        </w:rPr>
        <w:t xml:space="preserve">3. Language and Framing Rules</w:t>
      </w:r>
    </w:p>
    <w:p>
      <w:pPr>
        <w:pStyle w:val="Heading2"/>
        <w:spacing w:after="120" w:before="360"/>
      </w:pPr>
      <w:r>
        <w:rPr>
          <w:rFonts w:ascii="Arial" w:cs="Arial" w:eastAsia="Arial" w:hAnsi="Arial"/>
          <w:b/>
          <w:bCs/>
          <w:color w:val="00313C"/>
          <w:sz w:val="26"/>
          <w:szCs w:val="26"/>
        </w:rPr>
        <w:t xml:space="preserve">Lead with Human Impact, Not Social Equity</w:t>
      </w:r>
    </w:p>
    <w:p>
      <w:pPr>
        <w:spacing w:after="160" w:before="0"/>
      </w:pPr>
      <w:r>
        <w:rPr>
          <w:rFonts w:ascii="Arial" w:cs="Arial" w:eastAsia="Arial" w:hAnsi="Arial"/>
          <w:color w:val="00313C"/>
          <w:sz w:val="22"/>
          <w:szCs w:val="22"/>
        </w:rPr>
        <w:t xml:space="preserve">Rainey's direct guidance: given the current cultural climate, lead with human impact, human outcomes, and business case framing rather than social equity as the primary entry point. Social equity is what SEAM measures, but it is not always the best first word.</w:t>
      </w:r>
    </w:p>
    <w:p>
      <w:pPr>
        <w:spacing w:after="160" w:before="0"/>
      </w:pPr>
      <w:r>
        <w:rPr>
          <w:rFonts w:ascii="Arial" w:cs="Arial" w:eastAsia="Arial" w:hAnsi="Arial"/>
          <w:color w:val="00313C"/>
          <w:sz w:val="22"/>
          <w:szCs w:val="22"/>
        </w:rPr>
        <w:t xml:space="preserve">Preferred entry language: human impact, human outcomes, people performance, project outcomes, responsible development, how buildings affect people.</w:t>
      </w:r>
    </w:p>
    <w:p>
      <w:pPr>
        <w:spacing w:after="160" w:before="0"/>
      </w:pPr>
      <w:r>
        <w:rPr>
          <w:rFonts w:ascii="Arial" w:cs="Arial" w:eastAsia="Arial" w:hAnsi="Arial"/>
          <w:color w:val="00313C"/>
          <w:sz w:val="22"/>
          <w:szCs w:val="22"/>
        </w:rPr>
        <w:t xml:space="preserve">Use social equity when it is the accurate and necessary term (for example, when describing the SEAM Standard's four pillars by name). Do not use it as the lead concept in developer-facing copy.</w:t>
      </w:r>
    </w:p>
    <w:p>
      <w:pPr>
        <w:pStyle w:val="Heading2"/>
        <w:spacing w:after="120" w:before="360"/>
      </w:pPr>
      <w:r>
        <w:rPr>
          <w:rFonts w:ascii="Arial" w:cs="Arial" w:eastAsia="Arial" w:hAnsi="Arial"/>
          <w:b/>
          <w:bCs/>
          <w:color w:val="00313C"/>
          <w:sz w:val="26"/>
          <w:szCs w:val="26"/>
        </w:rPr>
        <w:t xml:space="preserve">Scope of Impact: Always Broader Than the Building</w:t>
      </w:r>
    </w:p>
    <w:p>
      <w:pPr>
        <w:spacing w:after="160" w:before="0"/>
      </w:pPr>
      <w:r>
        <w:rPr>
          <w:rFonts w:ascii="Arial" w:cs="Arial" w:eastAsia="Arial" w:hAnsi="Arial"/>
          <w:color w:val="00313C"/>
          <w:sz w:val="22"/>
          <w:szCs w:val="22"/>
        </w:rPr>
        <w:t xml:space="preserve">A building's impact does not begin at the job site and does not end at the property line. This is SEAM's core differentiator from LEED, WELL, and other frameworks that focus on occupants and immediate community.</w:t>
      </w:r>
    </w:p>
    <w:p>
      <w:pPr>
        <w:spacing w:after="160" w:before="0"/>
      </w:pPr>
      <w:r>
        <w:rPr>
          <w:rFonts w:ascii="Arial" w:cs="Arial" w:eastAsia="Arial" w:hAnsi="Arial"/>
          <w:color w:val="00313C"/>
          <w:sz w:val="22"/>
          <w:szCs w:val="22"/>
        </w:rPr>
        <w:t xml:space="preserve">Always acknowledge the broader ripple: supply chain workers, neighboring communities, upstream and downstream impacts. Never narrow SEAM's scope to 'the people inside the building.' When you name who a building affects, include workers, the supply chain, and the surrounding community alongside tenants and occupants.</w:t>
      </w:r>
    </w:p>
    <w:p>
      <w:pPr>
        <w:shd w:fill="EFF5F3" w:val="clear"/>
        <w:spacing w:after="80" w:before="80"/>
        <w:ind w:left="360" w:right="360"/>
      </w:pPr>
      <w:r>
        <w:rPr>
          <w:rFonts w:ascii="Arial" w:cs="Arial" w:eastAsia="Arial" w:hAnsi="Arial"/>
          <w:b/>
          <w:bCs/>
          <w:color w:val="D78825"/>
          <w:sz w:val="20"/>
          <w:szCs w:val="20"/>
        </w:rPr>
        <w:t xml:space="preserve">RIGHT  </w:t>
      </w:r>
      <w:r>
        <w:rPr>
          <w:rFonts w:ascii="Arial" w:cs="Arial" w:eastAsia="Arial" w:hAnsi="Arial"/>
          <w:color w:val="00313C"/>
          <w:sz w:val="20"/>
          <w:szCs w:val="20"/>
        </w:rPr>
        <w:t xml:space="preserve">Buildings touch more people than most of us stop to count: the workers who built it, the community around it, the people in the supply chain.</w:t>
      </w:r>
    </w:p>
    <w:p>
      <w:pPr>
        <w:shd w:fill="EFF5F3" w:val="clear"/>
        <w:spacing w:after="80" w:before="80"/>
        <w:ind w:left="360" w:right="360"/>
      </w:pPr>
      <w:r>
        <w:rPr>
          <w:rFonts w:ascii="Arial" w:cs="Arial" w:eastAsia="Arial" w:hAnsi="Arial"/>
          <w:b/>
          <w:bCs/>
          <w:color w:val="D78825"/>
          <w:sz w:val="20"/>
          <w:szCs w:val="20"/>
        </w:rPr>
        <w:t xml:space="preserve">WRONG  </w:t>
      </w:r>
      <w:r>
        <w:rPr>
          <w:rFonts w:ascii="Arial" w:cs="Arial" w:eastAsia="Arial" w:hAnsi="Arial"/>
          <w:color w:val="00313C"/>
          <w:sz w:val="20"/>
          <w:szCs w:val="20"/>
        </w:rPr>
        <w:t xml:space="preserve">Buildings affect the people who occupy them and the immediate community.</w:t>
      </w:r>
    </w:p>
    <w:p>
      <w:pPr>
        <w:spacing w:after="80" w:before="0"/>
      </w:pPr>
      <w:r>
        <w:t xml:space="preserve"/>
      </w:r>
    </w:p>
    <w:p>
      <w:pPr>
        <w:pStyle w:val="Heading2"/>
        <w:spacing w:after="120" w:before="360"/>
      </w:pPr>
      <w:r>
        <w:rPr>
          <w:rFonts w:ascii="Arial" w:cs="Arial" w:eastAsia="Arial" w:hAnsi="Arial"/>
          <w:b/>
          <w:bCs/>
          <w:color w:val="00313C"/>
          <w:sz w:val="26"/>
          <w:szCs w:val="26"/>
        </w:rPr>
        <w:t xml:space="preserve">SEAM Standard vs. SEAM Certification</w:t>
      </w:r>
    </w:p>
    <w:p>
      <w:pPr>
        <w:spacing w:after="160" w:before="0"/>
      </w:pPr>
      <w:r>
        <w:rPr>
          <w:rFonts w:ascii="Arial" w:cs="Arial" w:eastAsia="Arial" w:hAnsi="Arial"/>
          <w:color w:val="00313C"/>
          <w:sz w:val="22"/>
          <w:szCs w:val="22"/>
        </w:rPr>
        <w:t xml:space="preserve">These are not interchangeable. Use them precisely.</w:t>
      </w:r>
    </w:p>
    <w:p>
      <w:pPr>
        <w:pStyle w:val="ListParagraph"/>
        <w:numPr>
          <w:ilvl w:val="0"/>
          <w:numId w:val="2"/>
        </w:numPr>
        <w:spacing w:after="100" w:before="0"/>
      </w:pPr>
      <w:r>
        <w:rPr>
          <w:rFonts w:ascii="Arial" w:cs="Arial" w:eastAsia="Arial" w:hAnsi="Arial"/>
          <w:color w:val="00313C"/>
          <w:sz w:val="22"/>
          <w:szCs w:val="22"/>
        </w:rPr>
        <w:t xml:space="preserve">SEAM Standard: the foundational document. The framework. The heartbeat of SEAM. Use this when referencing the document itself, the framework's design, or specific credit categories and activities.</w:t>
      </w:r>
    </w:p>
    <w:p>
      <w:pPr>
        <w:pStyle w:val="ListParagraph"/>
        <w:numPr>
          <w:ilvl w:val="0"/>
          <w:numId w:val="2"/>
        </w:numPr>
        <w:spacing w:after="100" w:before="0"/>
      </w:pPr>
      <w:r>
        <w:rPr>
          <w:rFonts w:ascii="Arial" w:cs="Arial" w:eastAsia="Arial" w:hAnsi="Arial"/>
          <w:color w:val="00313C"/>
          <w:sz w:val="22"/>
          <w:szCs w:val="22"/>
        </w:rPr>
        <w:t xml:space="preserve">SEAM Certification: how the Standard is applied in practice. Use this when talking about what project owners do, what they achieve, and what the credential means.</w:t>
      </w:r>
    </w:p>
    <w:p>
      <w:pPr>
        <w:shd w:fill="EFF5F3" w:val="clear"/>
        <w:spacing w:after="80" w:before="80"/>
        <w:ind w:left="360" w:right="360"/>
      </w:pPr>
      <w:r>
        <w:rPr>
          <w:rFonts w:ascii="Arial" w:cs="Arial" w:eastAsia="Arial" w:hAnsi="Arial"/>
          <w:b/>
          <w:bCs/>
          <w:color w:val="D78825"/>
          <w:sz w:val="20"/>
          <w:szCs w:val="20"/>
        </w:rPr>
        <w:t xml:space="preserve">EXAMPLE  </w:t>
      </w:r>
      <w:r>
        <w:rPr>
          <w:rFonts w:ascii="Arial" w:cs="Arial" w:eastAsia="Arial" w:hAnsi="Arial"/>
          <w:color w:val="00313C"/>
          <w:sz w:val="20"/>
          <w:szCs w:val="20"/>
        </w:rPr>
        <w:t xml:space="preserve">The SEAM Standard draws a clear line between Outputs and Outcomes. SEAM Certification asks project teams to demonstrate both.</w:t>
      </w:r>
    </w:p>
    <w:p>
      <w:pPr>
        <w:spacing w:after="80" w:before="0"/>
      </w:pPr>
      <w:r>
        <w:t xml:space="preserve"/>
      </w:r>
    </w:p>
    <w:p>
      <w:pPr>
        <w:pStyle w:val="Heading2"/>
        <w:spacing w:after="120" w:before="360"/>
      </w:pPr>
      <w:r>
        <w:rPr>
          <w:rFonts w:ascii="Arial" w:cs="Arial" w:eastAsia="Arial" w:hAnsi="Arial"/>
          <w:b/>
          <w:bCs/>
          <w:color w:val="00313C"/>
          <w:sz w:val="26"/>
          <w:szCs w:val="26"/>
        </w:rPr>
        <w:t xml:space="preserve">Softening Language Around Requirements</w:t>
      </w:r>
    </w:p>
    <w:p>
      <w:pPr>
        <w:spacing w:after="160" w:before="0"/>
      </w:pPr>
      <w:r>
        <w:rPr>
          <w:rFonts w:ascii="Arial" w:cs="Arial" w:eastAsia="Arial" w:hAnsi="Arial"/>
          <w:color w:val="00313C"/>
          <w:sz w:val="22"/>
          <w:szCs w:val="22"/>
        </w:rPr>
        <w:t xml:space="preserve">Use 'includes' and 'recognizes' rather than 'requires' when describing what SEAM covers in developer-facing copy, to avoid deterring the primary audience. Reserve 'requires' for technically accurate contexts (for example, when describing prerequisite activities to a practitioner audience).</w:t>
      </w:r>
    </w:p>
    <w:p>
      <w:pPr>
        <w:shd w:fill="EFF5F3" w:val="clear"/>
        <w:spacing w:after="80" w:before="80"/>
        <w:ind w:left="360" w:right="360"/>
      </w:pPr>
      <w:r>
        <w:rPr>
          <w:rFonts w:ascii="Arial" w:cs="Arial" w:eastAsia="Arial" w:hAnsi="Arial"/>
          <w:b/>
          <w:bCs/>
          <w:color w:val="D78825"/>
          <w:sz w:val="20"/>
          <w:szCs w:val="20"/>
        </w:rPr>
        <w:t xml:space="preserve">RIGHT  </w:t>
      </w:r>
      <w:r>
        <w:rPr>
          <w:rFonts w:ascii="Arial" w:cs="Arial" w:eastAsia="Arial" w:hAnsi="Arial"/>
          <w:color w:val="00313C"/>
          <w:sz w:val="20"/>
          <w:szCs w:val="20"/>
        </w:rPr>
        <w:t xml:space="preserve">SEAM Certification includes a health and wellness activity that recognizes work you may already be doing.</w:t>
      </w:r>
    </w:p>
    <w:p>
      <w:pPr>
        <w:shd w:fill="EFF5F3" w:val="clear"/>
        <w:spacing w:after="80" w:before="80"/>
        <w:ind w:left="360" w:right="360"/>
      </w:pPr>
      <w:r>
        <w:rPr>
          <w:rFonts w:ascii="Arial" w:cs="Arial" w:eastAsia="Arial" w:hAnsi="Arial"/>
          <w:b/>
          <w:bCs/>
          <w:color w:val="D78825"/>
          <w:sz w:val="20"/>
          <w:szCs w:val="20"/>
        </w:rPr>
        <w:t xml:space="preserve">WRONG  </w:t>
      </w:r>
      <w:r>
        <w:rPr>
          <w:rFonts w:ascii="Arial" w:cs="Arial" w:eastAsia="Arial" w:hAnsi="Arial"/>
          <w:color w:val="00313C"/>
          <w:sz w:val="20"/>
          <w:szCs w:val="20"/>
        </w:rPr>
        <w:t xml:space="preserve">SEAM requires a health and wellness certification as part of the certification process.</w:t>
      </w:r>
    </w:p>
    <w:p>
      <w:pPr>
        <w:spacing w:after="80" w:before="0"/>
      </w:pPr>
      <w:r>
        <w:t xml:space="preserve"/>
      </w:r>
    </w:p>
    <w:p>
      <w:pPr>
        <w:pStyle w:val="Heading2"/>
        <w:spacing w:after="120" w:before="360"/>
      </w:pPr>
      <w:r>
        <w:rPr>
          <w:rFonts w:ascii="Arial" w:cs="Arial" w:eastAsia="Arial" w:hAnsi="Arial"/>
          <w:b/>
          <w:bCs/>
          <w:color w:val="00313C"/>
          <w:sz w:val="26"/>
          <w:szCs w:val="26"/>
        </w:rPr>
        <w:t xml:space="preserve">Certainty and Accuracy</w:t>
      </w:r>
    </w:p>
    <w:p>
      <w:pPr>
        <w:spacing w:after="160" w:before="0"/>
      </w:pPr>
      <w:r>
        <w:rPr>
          <w:rFonts w:ascii="Arial" w:cs="Arial" w:eastAsia="Arial" w:hAnsi="Arial"/>
          <w:color w:val="00313C"/>
          <w:sz w:val="22"/>
          <w:szCs w:val="22"/>
        </w:rPr>
        <w:t xml:space="preserve">Do not overstate SEAM's certainty or impact. Use 'aims to,' 'helps,' and 'supports' rather than 'closes,' 'solves,' and 'guarantees.' SEAM is actively building its evidence base. Be honest about that when relevant. Intellectual honesty builds trust with a skeptical professional audience.</w:t>
      </w:r>
    </w:p>
    <w:p>
      <w:pPr>
        <w:shd w:fill="EFF5F3" w:val="clear"/>
        <w:spacing w:after="80" w:before="80"/>
        <w:ind w:left="360" w:right="360"/>
      </w:pPr>
      <w:r>
        <w:rPr>
          <w:rFonts w:ascii="Arial" w:cs="Arial" w:eastAsia="Arial" w:hAnsi="Arial"/>
          <w:b/>
          <w:bCs/>
          <w:color w:val="D78825"/>
          <w:sz w:val="20"/>
          <w:szCs w:val="20"/>
        </w:rPr>
        <w:t xml:space="preserve">RIGHT  </w:t>
      </w:r>
      <w:r>
        <w:rPr>
          <w:rFonts w:ascii="Arial" w:cs="Arial" w:eastAsia="Arial" w:hAnsi="Arial"/>
          <w:color w:val="00313C"/>
          <w:sz w:val="20"/>
          <w:szCs w:val="20"/>
        </w:rPr>
        <w:t xml:space="preserve">SEAM Certification aims to close that gap.</w:t>
      </w:r>
    </w:p>
    <w:p>
      <w:pPr>
        <w:shd w:fill="EFF5F3" w:val="clear"/>
        <w:spacing w:after="80" w:before="80"/>
        <w:ind w:left="360" w:right="360"/>
      </w:pPr>
      <w:r>
        <w:rPr>
          <w:rFonts w:ascii="Arial" w:cs="Arial" w:eastAsia="Arial" w:hAnsi="Arial"/>
          <w:b/>
          <w:bCs/>
          <w:color w:val="D78825"/>
          <w:sz w:val="20"/>
          <w:szCs w:val="20"/>
        </w:rPr>
        <w:t xml:space="preserve">WRONG  </w:t>
      </w:r>
      <w:r>
        <w:rPr>
          <w:rFonts w:ascii="Arial" w:cs="Arial" w:eastAsia="Arial" w:hAnsi="Arial"/>
          <w:color w:val="00313C"/>
          <w:sz w:val="20"/>
          <w:szCs w:val="20"/>
        </w:rPr>
        <w:t xml:space="preserve">SEAM Certification closes that gap.</w:t>
      </w:r>
    </w:p>
    <w:p>
      <w:pPr>
        <w:spacing w:after="80" w:before="0"/>
      </w:pPr>
      <w:r>
        <w:t xml:space="preserve"/>
      </w:r>
    </w:p>
    <w:p>
      <w:pPr>
        <w:pStyle w:val="Heading2"/>
        <w:spacing w:after="120" w:before="360"/>
      </w:pPr>
      <w:r>
        <w:rPr>
          <w:rFonts w:ascii="Arial" w:cs="Arial" w:eastAsia="Arial" w:hAnsi="Arial"/>
          <w:b/>
          <w:bCs/>
          <w:color w:val="00313C"/>
          <w:sz w:val="26"/>
          <w:szCs w:val="26"/>
        </w:rPr>
        <w:t xml:space="preserve">Complementary Framing Toward Other Certifications</w:t>
      </w:r>
    </w:p>
    <w:p>
      <w:pPr>
        <w:spacing w:after="160" w:before="0"/>
      </w:pPr>
      <w:r>
        <w:rPr>
          <w:rFonts w:ascii="Arial" w:cs="Arial" w:eastAsia="Arial" w:hAnsi="Arial"/>
          <w:color w:val="00313C"/>
          <w:sz w:val="22"/>
          <w:szCs w:val="22"/>
        </w:rPr>
        <w:t xml:space="preserve">Never undercut LEED, WELL, BREEAM, Fitwel, or any other certification system. SEAM's position is 'yes, and.' Environmental certifications address the building's impact on the planet. Health and wellness certifications address the people inside the building. SEAM addresses everyone the building touches. These are not competing claims. They complete each other.</w:t>
      </w:r>
    </w:p>
    <w:p>
      <w:pPr>
        <w:spacing w:after="160" w:before="0"/>
      </w:pPr>
      <w:r>
        <w:rPr>
          <w:rFonts w:ascii="Arial" w:cs="Arial" w:eastAsia="Arial" w:hAnsi="Arial"/>
          <w:color w:val="00313C"/>
          <w:sz w:val="22"/>
          <w:szCs w:val="22"/>
        </w:rPr>
        <w:t xml:space="preserve">When writing about crosswalks, use 'head start' rather than 'equivalency.' SEAM recognizes work done in other systems. SEAM does not claim that completing another system's requirements fully satisfies SEAM's.</w:t>
      </w:r>
    </w:p>
    <w:p>
      <w:pPr>
        <w:pBdr>
          <w:bottom w:val="single" w:color="D9D9D6" w:sz="4" w:space="1"/>
        </w:pBdr>
        <w:spacing w:after="240" w:before="120"/>
      </w:pPr>
      <w:r>
        <w:t xml:space="preserve"/>
      </w:r>
    </w:p>
    <w:p>
      <w:pPr>
        <w:pStyle w:val="Heading1"/>
        <w:pBdr>
          <w:bottom w:val="single" w:color="D78825" w:sz="8" w:space="1"/>
        </w:pBdr>
        <w:spacing w:after="200" w:before="480"/>
      </w:pPr>
      <w:r>
        <w:rPr>
          <w:rFonts w:ascii="Arial" w:cs="Arial" w:eastAsia="Arial" w:hAnsi="Arial"/>
          <w:b/>
          <w:bCs/>
          <w:color w:val="00313C"/>
          <w:sz w:val="36"/>
          <w:szCs w:val="36"/>
        </w:rPr>
        <w:t xml:space="preserve">4. Banned Words and Constructions</w:t>
      </w:r>
    </w:p>
    <w:p>
      <w:pPr>
        <w:spacing w:after="160" w:before="0"/>
      </w:pPr>
      <w:r>
        <w:rPr>
          <w:rFonts w:ascii="Arial" w:cs="Arial" w:eastAsia="Arial" w:hAnsi="Arial"/>
          <w:color w:val="00313C"/>
          <w:sz w:val="22"/>
          <w:szCs w:val="22"/>
        </w:rPr>
        <w:t xml:space="preserve">These are non-negotiable. Every piece of SEAM content must be checked against this list before publishing.</w:t>
      </w:r>
    </w:p>
    <w:p>
      <w:pPr>
        <w:pStyle w:val="Heading2"/>
        <w:spacing w:after="120" w:before="360"/>
      </w:pPr>
      <w:r>
        <w:rPr>
          <w:rFonts w:ascii="Arial" w:cs="Arial" w:eastAsia="Arial" w:hAnsi="Arial"/>
          <w:b/>
          <w:bCs/>
          <w:color w:val="00313C"/>
          <w:sz w:val="26"/>
          <w:szCs w:val="26"/>
        </w:rPr>
        <w:t xml:space="preserve">Banned Words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00313C" w:val="clear"/>
            <w:tcMar>
              <w:top w:type="dxa" w:w="100"/>
              <w:left w:type="dxa" w:w="160"/>
              <w:bottom w:type="dxa" w:w="100"/>
              <w:right w:type="dxa" w:w="160"/>
            </w:tcMar>
          </w:tcPr>
          <w:p>
            <w:r>
              <w:rPr>
                <w:rFonts w:ascii="Arial" w:cs="Arial" w:eastAsia="Arial" w:hAnsi="Arial"/>
                <w:b/>
                <w:bCs/>
                <w:color w:val="FFFFFF"/>
                <w:sz w:val="20"/>
                <w:szCs w:val="20"/>
              </w:rPr>
              <w:t xml:space="preserve">Banned</w:t>
            </w:r>
          </w:p>
        </w:tc>
        <w:tc>
          <w:tcPr>
            <w:tcW w:type="dxa" w:w="6000"/>
            <w:shd w:fill="00313C" w:val="clear"/>
            <w:tcMar>
              <w:top w:type="dxa" w:w="100"/>
              <w:left w:type="dxa" w:w="160"/>
              <w:bottom w:type="dxa" w:w="100"/>
              <w:right w:type="dxa" w:w="160"/>
            </w:tcMar>
          </w:tcPr>
          <w:p>
            <w:r>
              <w:rPr>
                <w:rFonts w:ascii="Arial" w:cs="Arial" w:eastAsia="Arial" w:hAnsi="Arial"/>
                <w:b/>
                <w:bCs/>
                <w:color w:val="FFFFFF"/>
                <w:sz w:val="20"/>
                <w:szCs w:val="20"/>
              </w:rPr>
              <w:t xml:space="preserve">Use instead</w:t>
            </w:r>
          </w:p>
        </w:tc>
      </w:tr>
      <w:tr>
        <w:tc>
          <w:tcPr>
            <w:tcW w:type="dxa" w:w="3000"/>
            <w:tcMar>
              <w:top w:type="dxa" w:w="80"/>
              <w:left w:type="dxa" w:w="160"/>
              <w:bottom w:type="dxa" w:w="80"/>
              <w:right w:type="dxa" w:w="160"/>
            </w:tcMar>
          </w:tcPr>
          <w:p>
            <w:r>
              <w:rPr>
                <w:rFonts w:ascii="Arial" w:cs="Arial" w:eastAsia="Arial" w:hAnsi="Arial"/>
                <w:color w:val="00313C"/>
                <w:sz w:val="20"/>
                <w:szCs w:val="20"/>
              </w:rPr>
              <w:t xml:space="preserve">stakeholder</w:t>
            </w:r>
          </w:p>
        </w:tc>
        <w:tc>
          <w:tcPr>
            <w:tcW w:type="dxa" w:w="6000"/>
            <w:tcMar>
              <w:top w:type="dxa" w:w="80"/>
              <w:left w:type="dxa" w:w="160"/>
              <w:bottom w:type="dxa" w:w="80"/>
              <w:right w:type="dxa" w:w="160"/>
            </w:tcMar>
          </w:tcPr>
          <w:p>
            <w:r>
              <w:rPr>
                <w:rFonts w:ascii="Arial" w:cs="Arial" w:eastAsia="Arial" w:hAnsi="Arial"/>
                <w:color w:val="00313C"/>
                <w:sz w:val="20"/>
                <w:szCs w:val="20"/>
              </w:rPr>
              <w:t xml:space="preserve">rights-holders, affected communities, residents, workers, project teams</w:t>
            </w:r>
          </w:p>
        </w:tc>
      </w:tr>
      <w:tr>
        <w:tc>
          <w:tcPr>
            <w:tcW w:type="dxa" w:w="3000"/>
            <w:tcMar>
              <w:top w:type="dxa" w:w="80"/>
              <w:left w:type="dxa" w:w="160"/>
              <w:bottom w:type="dxa" w:w="80"/>
              <w:right w:type="dxa" w:w="160"/>
            </w:tcMar>
          </w:tcPr>
          <w:p>
            <w:r>
              <w:rPr>
                <w:rFonts w:ascii="Arial" w:cs="Arial" w:eastAsia="Arial" w:hAnsi="Arial"/>
                <w:color w:val="00313C"/>
                <w:sz w:val="20"/>
                <w:szCs w:val="20"/>
              </w:rPr>
              <w:t xml:space="preserve">ensure / make sure</w:t>
            </w:r>
          </w:p>
        </w:tc>
        <w:tc>
          <w:tcPr>
            <w:tcW w:type="dxa" w:w="6000"/>
            <w:tcMar>
              <w:top w:type="dxa" w:w="80"/>
              <w:left w:type="dxa" w:w="160"/>
              <w:bottom w:type="dxa" w:w="80"/>
              <w:right w:type="dxa" w:w="160"/>
            </w:tcMar>
          </w:tcPr>
          <w:p>
            <w:r>
              <w:rPr>
                <w:rFonts w:ascii="Arial" w:cs="Arial" w:eastAsia="Arial" w:hAnsi="Arial"/>
                <w:color w:val="00313C"/>
                <w:sz w:val="20"/>
                <w:szCs w:val="20"/>
              </w:rPr>
              <w:t xml:space="preserve">helps, supports, guides, aims to</w:t>
            </w:r>
          </w:p>
        </w:tc>
      </w:tr>
      <w:tr>
        <w:tc>
          <w:tcPr>
            <w:tcW w:type="dxa" w:w="3000"/>
            <w:tcMar>
              <w:top w:type="dxa" w:w="80"/>
              <w:left w:type="dxa" w:w="160"/>
              <w:bottom w:type="dxa" w:w="80"/>
              <w:right w:type="dxa" w:w="160"/>
            </w:tcMar>
          </w:tcPr>
          <w:p>
            <w:r>
              <w:rPr>
                <w:rFonts w:ascii="Arial" w:cs="Arial" w:eastAsia="Arial" w:hAnsi="Arial"/>
                <w:color w:val="00313C"/>
                <w:sz w:val="20"/>
                <w:szCs w:val="20"/>
              </w:rPr>
              <w:t xml:space="preserve">demands</w:t>
            </w:r>
          </w:p>
        </w:tc>
        <w:tc>
          <w:tcPr>
            <w:tcW w:type="dxa" w:w="6000"/>
            <w:tcMar>
              <w:top w:type="dxa" w:w="80"/>
              <w:left w:type="dxa" w:w="160"/>
              <w:bottom w:type="dxa" w:w="80"/>
              <w:right w:type="dxa" w:w="160"/>
            </w:tcMar>
          </w:tcPr>
          <w:p>
            <w:r>
              <w:rPr>
                <w:rFonts w:ascii="Arial" w:cs="Arial" w:eastAsia="Arial" w:hAnsi="Arial"/>
                <w:color w:val="00313C"/>
                <w:sz w:val="20"/>
                <w:szCs w:val="20"/>
              </w:rPr>
              <w:t xml:space="preserve">asks, guides, supports</w:t>
            </w:r>
          </w:p>
        </w:tc>
      </w:tr>
      <w:tr>
        <w:tc>
          <w:tcPr>
            <w:tcW w:type="dxa" w:w="3000"/>
            <w:tcMar>
              <w:top w:type="dxa" w:w="80"/>
              <w:left w:type="dxa" w:w="160"/>
              <w:bottom w:type="dxa" w:w="80"/>
              <w:right w:type="dxa" w:w="160"/>
            </w:tcMar>
          </w:tcPr>
          <w:p>
            <w:r>
              <w:rPr>
                <w:rFonts w:ascii="Arial" w:cs="Arial" w:eastAsia="Arial" w:hAnsi="Arial"/>
                <w:color w:val="00313C"/>
                <w:sz w:val="20"/>
                <w:szCs w:val="20"/>
              </w:rPr>
              <w:t xml:space="preserve">genuinely / honestly</w:t>
            </w:r>
          </w:p>
        </w:tc>
        <w:tc>
          <w:tcPr>
            <w:tcW w:type="dxa" w:w="6000"/>
            <w:tcMar>
              <w:top w:type="dxa" w:w="80"/>
              <w:left w:type="dxa" w:w="160"/>
              <w:bottom w:type="dxa" w:w="80"/>
              <w:right w:type="dxa" w:w="160"/>
            </w:tcMar>
          </w:tcPr>
          <w:p>
            <w:r>
              <w:rPr>
                <w:rFonts w:ascii="Arial" w:cs="Arial" w:eastAsia="Arial" w:hAnsi="Arial"/>
                <w:color w:val="00313C"/>
                <w:sz w:val="20"/>
                <w:szCs w:val="20"/>
              </w:rPr>
              <w:t xml:space="preserve">Remove entirely. Restructure the sentence.</w:t>
            </w:r>
          </w:p>
        </w:tc>
      </w:tr>
      <w:tr>
        <w:tc>
          <w:tcPr>
            <w:tcW w:type="dxa" w:w="3000"/>
            <w:tcMar>
              <w:top w:type="dxa" w:w="80"/>
              <w:left w:type="dxa" w:w="160"/>
              <w:bottom w:type="dxa" w:w="80"/>
              <w:right w:type="dxa" w:w="160"/>
            </w:tcMar>
          </w:tcPr>
          <w:p>
            <w:r>
              <w:rPr>
                <w:rFonts w:ascii="Arial" w:cs="Arial" w:eastAsia="Arial" w:hAnsi="Arial"/>
                <w:color w:val="00313C"/>
                <w:sz w:val="20"/>
                <w:szCs w:val="20"/>
              </w:rPr>
              <w:t xml:space="preserve">serve (developer-facing)</w:t>
            </w:r>
          </w:p>
        </w:tc>
        <w:tc>
          <w:tcPr>
            <w:tcW w:type="dxa" w:w="6000"/>
            <w:tcMar>
              <w:top w:type="dxa" w:w="80"/>
              <w:left w:type="dxa" w:w="160"/>
              <w:bottom w:type="dxa" w:w="80"/>
              <w:right w:type="dxa" w:w="160"/>
            </w:tcMar>
          </w:tcPr>
          <w:p>
            <w:r>
              <w:rPr>
                <w:rFonts w:ascii="Arial" w:cs="Arial" w:eastAsia="Arial" w:hAnsi="Arial"/>
                <w:color w:val="00313C"/>
                <w:sz w:val="20"/>
                <w:szCs w:val="20"/>
              </w:rPr>
              <w:t xml:space="preserve">affects, touches, benefits. 'Serve' carries nonprofit connotations that undercut SEAM's business-case positioning.</w:t>
            </w:r>
          </w:p>
        </w:tc>
      </w:tr>
    </w:tbl>
    <w:p>
      <w:pPr>
        <w:spacing w:after="80" w:before="0"/>
      </w:pPr>
      <w:r>
        <w:t xml:space="preserve"/>
      </w:r>
    </w:p>
    <w:p>
      <w:pPr>
        <w:pStyle w:val="Heading2"/>
        <w:spacing w:after="120" w:before="360"/>
      </w:pPr>
      <w:r>
        <w:rPr>
          <w:rFonts w:ascii="Arial" w:cs="Arial" w:eastAsia="Arial" w:hAnsi="Arial"/>
          <w:b/>
          <w:bCs/>
          <w:color w:val="00313C"/>
          <w:sz w:val="26"/>
          <w:szCs w:val="26"/>
        </w:rPr>
        <w:t xml:space="preserve">Banned Constructions</w:t>
      </w:r>
    </w:p>
    <w:p>
      <w:pPr>
        <w:spacing w:after="160" w:before="0"/>
      </w:pPr>
      <w:r>
        <w:rPr>
          <w:rFonts w:ascii="Arial" w:cs="Arial" w:eastAsia="Arial" w:hAnsi="Arial"/>
          <w:color w:val="00313C"/>
          <w:sz w:val="22"/>
          <w:szCs w:val="22"/>
        </w:rPr>
        <w:t xml:space="preserve">The 'X isn't Y. It's Z.' construction. This two-sentence contrast is the most common AI writing pattern. It defines ideas by what they're not, which is a less confident move than simply stating what they are. It can appear once per piece at most, and only when the contrast genuinely earns its place. When in doubt, cut it and state the thing directly.</w:t>
      </w:r>
    </w:p>
    <w:p>
      <w:pPr>
        <w:shd w:fill="EFF5F3" w:val="clear"/>
        <w:spacing w:after="80" w:before="80"/>
        <w:ind w:left="360" w:right="360"/>
      </w:pPr>
      <w:r>
        <w:rPr>
          <w:rFonts w:ascii="Arial" w:cs="Arial" w:eastAsia="Arial" w:hAnsi="Arial"/>
          <w:b/>
          <w:bCs/>
          <w:color w:val="D78825"/>
          <w:sz w:val="20"/>
          <w:szCs w:val="20"/>
        </w:rPr>
        <w:t xml:space="preserve">WRONG  </w:t>
      </w:r>
      <w:r>
        <w:rPr>
          <w:rFonts w:ascii="Arial" w:cs="Arial" w:eastAsia="Arial" w:hAnsi="Arial"/>
          <w:color w:val="00313C"/>
          <w:sz w:val="20"/>
          <w:szCs w:val="20"/>
        </w:rPr>
        <w:t xml:space="preserve">This isn't a policy preference. It's a principle drawn from the UN Guiding Principles.</w:t>
      </w:r>
    </w:p>
    <w:p>
      <w:pPr>
        <w:shd w:fill="EFF5F3" w:val="clear"/>
        <w:spacing w:after="80" w:before="80"/>
        <w:ind w:left="360" w:right="360"/>
      </w:pPr>
      <w:r>
        <w:rPr>
          <w:rFonts w:ascii="Arial" w:cs="Arial" w:eastAsia="Arial" w:hAnsi="Arial"/>
          <w:b/>
          <w:bCs/>
          <w:color w:val="D78825"/>
          <w:sz w:val="20"/>
          <w:szCs w:val="20"/>
        </w:rPr>
        <w:t xml:space="preserve">RIGHT  </w:t>
      </w:r>
      <w:r>
        <w:rPr>
          <w:rFonts w:ascii="Arial" w:cs="Arial" w:eastAsia="Arial" w:hAnsi="Arial"/>
          <w:color w:val="00313C"/>
          <w:sz w:val="20"/>
          <w:szCs w:val="20"/>
        </w:rPr>
        <w:t xml:space="preserve">This principle comes directly from the UN Guiding Principles on Business and Human Rights.</w:t>
      </w:r>
    </w:p>
    <w:p>
      <w:pPr>
        <w:spacing w:after="80" w:before="0"/>
      </w:pPr>
      <w:r>
        <w:t xml:space="preserve"/>
      </w:r>
    </w:p>
    <w:p>
      <w:pPr>
        <w:spacing w:after="160" w:before="0"/>
      </w:pPr>
      <w:r>
        <w:rPr>
          <w:rFonts w:ascii="Arial" w:cs="Arial" w:eastAsia="Arial" w:hAnsi="Arial"/>
          <w:color w:val="00313C"/>
          <w:sz w:val="22"/>
          <w:szCs w:val="22"/>
        </w:rPr>
        <w:t xml:space="preserve">Passive voice. Always write in the active voice. If you find yourself writing 'is recognized,' 'was developed,' or 'are required,' rewrite the sentence to name who is doing the action.</w:t>
      </w:r>
    </w:p>
    <w:p>
      <w:pPr>
        <w:spacing w:after="160" w:before="0"/>
      </w:pPr>
      <w:r>
        <w:rPr>
          <w:rFonts w:ascii="Arial" w:cs="Arial" w:eastAsia="Arial" w:hAnsi="Arial"/>
          <w:color w:val="00313C"/>
          <w:sz w:val="22"/>
          <w:szCs w:val="22"/>
        </w:rPr>
        <w:t xml:space="preserve">Em dashes. Never use em dashes ( — ) for parenthetical thoughts. Use commas or parentheses instead.</w:t>
      </w:r>
    </w:p>
    <w:p>
      <w:pPr>
        <w:pBdr>
          <w:bottom w:val="single" w:color="D9D9D6" w:sz="4" w:space="1"/>
        </w:pBdr>
        <w:spacing w:after="240" w:before="120"/>
      </w:pPr>
      <w:r>
        <w:t xml:space="preserve"/>
      </w:r>
    </w:p>
    <w:p>
      <w:pPr>
        <w:pStyle w:val="Heading1"/>
        <w:pBdr>
          <w:bottom w:val="single" w:color="D78825" w:sz="8" w:space="1"/>
        </w:pBdr>
        <w:spacing w:after="200" w:before="480"/>
      </w:pPr>
      <w:r>
        <w:rPr>
          <w:rFonts w:ascii="Arial" w:cs="Arial" w:eastAsia="Arial" w:hAnsi="Arial"/>
          <w:b/>
          <w:bCs/>
          <w:color w:val="00313C"/>
          <w:sz w:val="36"/>
          <w:szCs w:val="36"/>
        </w:rPr>
        <w:t xml:space="preserve">5. Formatting Standards</w:t>
      </w:r>
    </w:p>
    <w:p>
      <w:pPr>
        <w:pStyle w:val="Heading2"/>
        <w:spacing w:after="120" w:before="360"/>
      </w:pPr>
      <w:r>
        <w:rPr>
          <w:rFonts w:ascii="Arial" w:cs="Arial" w:eastAsia="Arial" w:hAnsi="Arial"/>
          <w:b/>
          <w:bCs/>
          <w:color w:val="00313C"/>
          <w:sz w:val="26"/>
          <w:szCs w:val="26"/>
        </w:rPr>
        <w:t xml:space="preserve">LinkedIn Posts</w:t>
      </w:r>
    </w:p>
    <w:p>
      <w:pPr>
        <w:pStyle w:val="ListParagraph"/>
        <w:numPr>
          <w:ilvl w:val="0"/>
          <w:numId w:val="2"/>
        </w:numPr>
        <w:spacing w:after="100" w:before="0"/>
      </w:pPr>
      <w:r>
        <w:rPr>
          <w:rFonts w:ascii="Arial" w:cs="Arial" w:eastAsia="Arial" w:hAnsi="Arial"/>
          <w:color w:val="00313C"/>
          <w:sz w:val="22"/>
          <w:szCs w:val="22"/>
        </w:rPr>
        <w:t xml:space="preserve">Standalone posts: 100 to 150 words. Short posts (awareness, reactions, ICYMI): 40 to 80 words. Campaign posts (driving a purchase decision): up to 200 words is acceptable.</w:t>
      </w:r>
    </w:p>
    <w:p>
      <w:pPr>
        <w:pStyle w:val="ListParagraph"/>
        <w:numPr>
          <w:ilvl w:val="0"/>
          <w:numId w:val="2"/>
        </w:numPr>
        <w:spacing w:after="100" w:before="0"/>
      </w:pPr>
      <w:r>
        <w:rPr>
          <w:rFonts w:ascii="Arial" w:cs="Arial" w:eastAsia="Arial" w:hAnsi="Arial"/>
          <w:color w:val="00313C"/>
          <w:sz w:val="22"/>
          <w:szCs w:val="22"/>
        </w:rPr>
        <w:t xml:space="preserve">Video post captions: brief. The video does the work. Keep the caption to 3 to 5 short paragraphs.</w:t>
      </w:r>
    </w:p>
    <w:p>
      <w:pPr>
        <w:pStyle w:val="ListParagraph"/>
        <w:numPr>
          <w:ilvl w:val="0"/>
          <w:numId w:val="2"/>
        </w:numPr>
        <w:spacing w:after="100" w:before="0"/>
      </w:pPr>
      <w:r>
        <w:rPr>
          <w:rFonts w:ascii="Arial" w:cs="Arial" w:eastAsia="Arial" w:hAnsi="Arial"/>
          <w:color w:val="00313C"/>
          <w:sz w:val="22"/>
          <w:szCs w:val="22"/>
        </w:rPr>
        <w:t xml:space="preserve">Every post gets a link, even video posts and educational posts.</w:t>
      </w:r>
    </w:p>
    <w:p>
      <w:pPr>
        <w:pStyle w:val="ListParagraph"/>
        <w:numPr>
          <w:ilvl w:val="0"/>
          <w:numId w:val="2"/>
        </w:numPr>
        <w:spacing w:after="100" w:before="0"/>
      </w:pPr>
      <w:r>
        <w:rPr>
          <w:rFonts w:ascii="Arial" w:cs="Arial" w:eastAsia="Arial" w:hAnsi="Arial"/>
          <w:color w:val="00313C"/>
          <w:sz w:val="22"/>
          <w:szCs w:val="22"/>
        </w:rPr>
        <w:t xml:space="preserve">Reference Rainey by full name and title on video posts: CEO and Co-Founder Rainey Shane.</w:t>
      </w:r>
    </w:p>
    <w:p>
      <w:pPr>
        <w:pStyle w:val="ListParagraph"/>
        <w:numPr>
          <w:ilvl w:val="0"/>
          <w:numId w:val="2"/>
        </w:numPr>
        <w:spacing w:after="100" w:before="0"/>
      </w:pPr>
      <w:r>
        <w:rPr>
          <w:rFonts w:ascii="Arial" w:cs="Arial" w:eastAsia="Arial" w:hAnsi="Arial"/>
          <w:color w:val="00313C"/>
          <w:sz w:val="22"/>
          <w:szCs w:val="22"/>
        </w:rPr>
        <w:t xml:space="preserve">Hashtags: 4 to 6 per post. Place at the end, not in the body copy.</w:t>
      </w:r>
    </w:p>
    <w:p>
      <w:pPr>
        <w:pStyle w:val="ListParagraph"/>
        <w:numPr>
          <w:ilvl w:val="0"/>
          <w:numId w:val="2"/>
        </w:numPr>
        <w:spacing w:after="100" w:before="0"/>
      </w:pPr>
      <w:r>
        <w:rPr>
          <w:rFonts w:ascii="Arial" w:cs="Arial" w:eastAsia="Arial" w:hAnsi="Arial"/>
          <w:color w:val="00313C"/>
          <w:sz w:val="22"/>
          <w:szCs w:val="22"/>
        </w:rPr>
        <w:t xml:space="preserve">No emoji unless specifically requested or the context is celebratory.</w:t>
      </w:r>
    </w:p>
    <w:p>
      <w:pPr>
        <w:spacing w:after="80" w:before="0"/>
      </w:pPr>
      <w:r>
        <w:t xml:space="preserve"/>
      </w:r>
    </w:p>
    <w:p>
      <w:pPr>
        <w:pStyle w:val="Heading2"/>
        <w:spacing w:after="120" w:before="360"/>
      </w:pPr>
      <w:r>
        <w:rPr>
          <w:rFonts w:ascii="Arial" w:cs="Arial" w:eastAsia="Arial" w:hAnsi="Arial"/>
          <w:b/>
          <w:bCs/>
          <w:color w:val="00313C"/>
          <w:sz w:val="26"/>
          <w:szCs w:val="26"/>
        </w:rPr>
        <w:t xml:space="preserve">Blog Posts</w:t>
      </w:r>
    </w:p>
    <w:p>
      <w:pPr>
        <w:pStyle w:val="ListParagraph"/>
        <w:numPr>
          <w:ilvl w:val="0"/>
          <w:numId w:val="2"/>
        </w:numPr>
        <w:spacing w:after="100" w:before="0"/>
      </w:pPr>
      <w:r>
        <w:rPr>
          <w:rFonts w:ascii="Arial" w:cs="Arial" w:eastAsia="Arial" w:hAnsi="Arial"/>
          <w:color w:val="00313C"/>
          <w:sz w:val="22"/>
          <w:szCs w:val="22"/>
        </w:rPr>
        <w:t xml:space="preserve">Length: 750 to 1500 words. Aim for the Atlantic model: essays that earn their length with a genuine argument. Shorter end for focused single-topic posts; longer end for resource-style pieces with multiple sections.</w:t>
      </w:r>
    </w:p>
    <w:p>
      <w:pPr>
        <w:pStyle w:val="ListParagraph"/>
        <w:numPr>
          <w:ilvl w:val="0"/>
          <w:numId w:val="2"/>
        </w:numPr>
        <w:spacing w:after="100" w:before="0"/>
      </w:pPr>
      <w:r>
        <w:rPr>
          <w:rFonts w:ascii="Arial" w:cs="Arial" w:eastAsia="Arial" w:hAnsi="Arial"/>
          <w:color w:val="00313C"/>
          <w:sz w:val="22"/>
          <w:szCs w:val="22"/>
        </w:rPr>
        <w:t xml:space="preserve">Titles: Title Case.</w:t>
      </w:r>
    </w:p>
    <w:p>
      <w:pPr>
        <w:pStyle w:val="ListParagraph"/>
        <w:numPr>
          <w:ilvl w:val="0"/>
          <w:numId w:val="2"/>
        </w:numPr>
        <w:spacing w:after="100" w:before="0"/>
      </w:pPr>
      <w:r>
        <w:rPr>
          <w:rFonts w:ascii="Arial" w:cs="Arial" w:eastAsia="Arial" w:hAnsi="Arial"/>
          <w:color w:val="00313C"/>
          <w:sz w:val="22"/>
          <w:szCs w:val="22"/>
        </w:rPr>
        <w:t xml:space="preserve">Subheads: sentence case.</w:t>
      </w:r>
    </w:p>
    <w:p>
      <w:pPr>
        <w:pStyle w:val="ListParagraph"/>
        <w:numPr>
          <w:ilvl w:val="0"/>
          <w:numId w:val="2"/>
        </w:numPr>
        <w:spacing w:after="100" w:before="0"/>
      </w:pPr>
      <w:r>
        <w:rPr>
          <w:rFonts w:ascii="Arial" w:cs="Arial" w:eastAsia="Arial" w:hAnsi="Arial"/>
          <w:color w:val="00313C"/>
          <w:sz w:val="22"/>
          <w:szCs w:val="22"/>
        </w:rPr>
        <w:t xml:space="preserve">Blog post script CTA: 'Join the movement to make every building a force for good at seamcertification.org.'</w:t>
      </w:r>
    </w:p>
    <w:p>
      <w:pPr>
        <w:pStyle w:val="ListParagraph"/>
        <w:numPr>
          <w:ilvl w:val="0"/>
          <w:numId w:val="2"/>
        </w:numPr>
        <w:spacing w:after="100" w:before="0"/>
      </w:pPr>
      <w:r>
        <w:rPr>
          <w:rFonts w:ascii="Arial" w:cs="Arial" w:eastAsia="Arial" w:hAnsi="Arial"/>
          <w:color w:val="00313C"/>
          <w:sz w:val="22"/>
          <w:szCs w:val="22"/>
        </w:rPr>
        <w:t xml:space="preserve">Drop blog links in the first LinkedIn comment, not the post caption.</w:t>
      </w:r>
    </w:p>
    <w:p>
      <w:pPr>
        <w:spacing w:after="80" w:before="0"/>
      </w:pPr>
      <w:r>
        <w:t xml:space="preserve"/>
      </w:r>
    </w:p>
    <w:p>
      <w:pPr>
        <w:pStyle w:val="Heading2"/>
        <w:spacing w:after="120" w:before="360"/>
      </w:pPr>
      <w:r>
        <w:rPr>
          <w:rFonts w:ascii="Arial" w:cs="Arial" w:eastAsia="Arial" w:hAnsi="Arial"/>
          <w:b/>
          <w:bCs/>
          <w:color w:val="00313C"/>
          <w:sz w:val="26"/>
          <w:szCs w:val="26"/>
        </w:rPr>
        <w:t xml:space="preserve">Voice</w:t>
      </w:r>
    </w:p>
    <w:p>
      <w:pPr>
        <w:pStyle w:val="ListParagraph"/>
        <w:numPr>
          <w:ilvl w:val="0"/>
          <w:numId w:val="2"/>
        </w:numPr>
        <w:spacing w:after="100" w:before="0"/>
      </w:pPr>
      <w:r>
        <w:rPr>
          <w:rFonts w:ascii="Arial" w:cs="Arial" w:eastAsia="Arial" w:hAnsi="Arial"/>
          <w:color w:val="00313C"/>
          <w:sz w:val="22"/>
          <w:szCs w:val="22"/>
        </w:rPr>
        <w:t xml:space="preserve">First person plural throughout: we, us, our.</w:t>
      </w:r>
    </w:p>
    <w:p>
      <w:pPr>
        <w:pStyle w:val="ListParagraph"/>
        <w:numPr>
          <w:ilvl w:val="0"/>
          <w:numId w:val="2"/>
        </w:numPr>
        <w:spacing w:after="100" w:before="0"/>
      </w:pPr>
      <w:r>
        <w:rPr>
          <w:rFonts w:ascii="Arial" w:cs="Arial" w:eastAsia="Arial" w:hAnsi="Arial"/>
          <w:color w:val="00313C"/>
          <w:sz w:val="22"/>
          <w:szCs w:val="22"/>
        </w:rPr>
        <w:t xml:space="preserve">Active voice always.</w:t>
      </w:r>
    </w:p>
    <w:p>
      <w:pPr>
        <w:pStyle w:val="ListParagraph"/>
        <w:numPr>
          <w:ilvl w:val="0"/>
          <w:numId w:val="2"/>
        </w:numPr>
        <w:spacing w:after="100" w:before="0"/>
      </w:pPr>
      <w:r>
        <w:rPr>
          <w:rFonts w:ascii="Arial" w:cs="Arial" w:eastAsia="Arial" w:hAnsi="Arial"/>
          <w:color w:val="00313C"/>
          <w:sz w:val="22"/>
          <w:szCs w:val="22"/>
        </w:rPr>
        <w:t xml:space="preserve">No bullet points in body copy as a default. Prose is always preferred. Exception: if a list is genuinely the clearest way to communicate a set of items (for example, a list of six certification names), a single bulleted list per blog article is acceptable. Never more than once per piece.</w:t>
      </w:r>
    </w:p>
    <w:p>
      <w:pPr>
        <w:pStyle w:val="ListParagraph"/>
        <w:numPr>
          <w:ilvl w:val="0"/>
          <w:numId w:val="2"/>
        </w:numPr>
        <w:spacing w:after="100" w:before="0"/>
      </w:pPr>
      <w:r>
        <w:rPr>
          <w:rFonts w:ascii="Arial" w:cs="Arial" w:eastAsia="Arial" w:hAnsi="Arial"/>
          <w:color w:val="00313C"/>
          <w:sz w:val="22"/>
          <w:szCs w:val="22"/>
        </w:rPr>
        <w:t xml:space="preserve">No jargon without explanation. If a term requires a glossary, either define it or find a clearer word.</w:t>
      </w:r>
    </w:p>
    <w:p>
      <w:pPr>
        <w:pStyle w:val="ListParagraph"/>
        <w:numPr>
          <w:ilvl w:val="0"/>
          <w:numId w:val="2"/>
        </w:numPr>
        <w:spacing w:after="100" w:before="0"/>
      </w:pPr>
      <w:r>
        <w:rPr>
          <w:rFonts w:ascii="Arial" w:cs="Arial" w:eastAsia="Arial" w:hAnsi="Arial"/>
          <w:color w:val="00313C"/>
          <w:sz w:val="22"/>
          <w:szCs w:val="22"/>
        </w:rPr>
        <w:t xml:space="preserve">Do not make claims without evidence, research, or proof from SEAM projects to back them up.</w:t>
      </w:r>
    </w:p>
    <w:p>
      <w:pPr>
        <w:spacing w:after="80" w:before="0"/>
      </w:pPr>
      <w:r>
        <w:t xml:space="preserve"/>
      </w:r>
    </w:p>
    <w:p>
      <w:pPr>
        <w:pBdr>
          <w:bottom w:val="single" w:color="D9D9D6" w:sz="4" w:space="1"/>
        </w:pBdr>
        <w:spacing w:after="240" w:before="120"/>
      </w:pPr>
      <w:r>
        <w:t xml:space="preserve"/>
      </w:r>
    </w:p>
    <w:p>
      <w:pPr>
        <w:pStyle w:val="Heading1"/>
        <w:pBdr>
          <w:bottom w:val="single" w:color="D78825" w:sz="8" w:space="1"/>
        </w:pBdr>
        <w:spacing w:after="200" w:before="480"/>
      </w:pPr>
      <w:r>
        <w:rPr>
          <w:rFonts w:ascii="Arial" w:cs="Arial" w:eastAsia="Arial" w:hAnsi="Arial"/>
          <w:b/>
          <w:bCs/>
          <w:color w:val="00313C"/>
          <w:sz w:val="36"/>
          <w:szCs w:val="36"/>
        </w:rPr>
        <w:t xml:space="preserve">6. Rainey's Editorial Principles</w:t>
      </w:r>
    </w:p>
    <w:p>
      <w:pPr>
        <w:spacing w:after="160" w:before="0"/>
      </w:pPr>
      <w:r>
        <w:rPr>
          <w:rFonts w:ascii="Arial" w:cs="Arial" w:eastAsia="Arial" w:hAnsi="Arial"/>
          <w:color w:val="00313C"/>
          <w:sz w:val="22"/>
          <w:szCs w:val="22"/>
        </w:rPr>
        <w:t xml:space="preserve">These are patterns that have emerged consistently from Rainey's direct feedback on drafted content. They are as binding as the style rules above.</w:t>
      </w:r>
    </w:p>
    <w:p>
      <w:pPr>
        <w:pStyle w:val="Heading2"/>
        <w:spacing w:after="120" w:before="360"/>
      </w:pPr>
      <w:r>
        <w:rPr>
          <w:rFonts w:ascii="Arial" w:cs="Arial" w:eastAsia="Arial" w:hAnsi="Arial"/>
          <w:b/>
          <w:bCs/>
          <w:color w:val="00313C"/>
          <w:sz w:val="26"/>
          <w:szCs w:val="26"/>
        </w:rPr>
        <w:t xml:space="preserve">Mission Framing</w:t>
      </w:r>
    </w:p>
    <w:p>
      <w:pPr>
        <w:spacing w:after="160" w:before="0"/>
      </w:pPr>
      <w:r>
        <w:rPr>
          <w:rFonts w:ascii="Arial" w:cs="Arial" w:eastAsia="Arial" w:hAnsi="Arial"/>
          <w:color w:val="00313C"/>
          <w:sz w:val="22"/>
          <w:szCs w:val="22"/>
        </w:rPr>
        <w:t xml:space="preserve">SEAM's mission is ultimately about people who will never know SEAM exists. Factory workers. Children in brickfields. Supply chain workers in other countries. The developer, the investor, and the AP are the vehicle. The mission is the destination.</w:t>
      </w:r>
    </w:p>
    <w:p>
      <w:pPr>
        <w:spacing w:after="160" w:before="0"/>
      </w:pPr>
      <w:r>
        <w:rPr>
          <w:rFonts w:ascii="Arial" w:cs="Arial" w:eastAsia="Arial" w:hAnsi="Arial"/>
          <w:color w:val="00313C"/>
          <w:sz w:val="22"/>
          <w:szCs w:val="22"/>
        </w:rPr>
        <w:t xml:space="preserve">In practice: let the people at the far end of the supply chain be the quiet reason behind every post, even when the post is addressed to a developer. You do not need to name them explicitly. The framing does the work when it's right.</w:t>
      </w:r>
    </w:p>
    <w:p>
      <w:pPr>
        <w:spacing w:after="160" w:before="0"/>
      </w:pPr>
      <w:r>
        <w:rPr>
          <w:rFonts w:ascii="Arial" w:cs="Arial" w:eastAsia="Arial" w:hAnsi="Arial"/>
          <w:color w:val="00313C"/>
          <w:sz w:val="22"/>
          <w:szCs w:val="22"/>
        </w:rPr>
        <w:t xml:space="preserve">Lead with what's possible, not what's wrong. Rainey's framing: 'How many people could you help with your building?' not 'How many people could your building harm?' The former gets action. The latter gets defensiveness.</w:t>
      </w:r>
    </w:p>
    <w:p>
      <w:pPr>
        <w:pStyle w:val="Heading2"/>
        <w:spacing w:after="120" w:before="360"/>
      </w:pPr>
      <w:r>
        <w:rPr>
          <w:rFonts w:ascii="Arial" w:cs="Arial" w:eastAsia="Arial" w:hAnsi="Arial"/>
          <w:b/>
          <w:bCs/>
          <w:color w:val="00313C"/>
          <w:sz w:val="26"/>
          <w:szCs w:val="26"/>
        </w:rPr>
        <w:t xml:space="preserve">Generous Acknowledgment</w:t>
      </w:r>
    </w:p>
    <w:p>
      <w:pPr>
        <w:spacing w:after="160" w:before="0"/>
      </w:pPr>
      <w:r>
        <w:rPr>
          <w:rFonts w:ascii="Arial" w:cs="Arial" w:eastAsia="Arial" w:hAnsi="Arial"/>
          <w:color w:val="00313C"/>
          <w:sz w:val="22"/>
          <w:szCs w:val="22"/>
        </w:rPr>
        <w:t xml:space="preserve">When acknowledging that other organizations are doing good work, use generous framing. 'That's truly something' rather than 'that's not nothing.' The distinction matters: the first celebrates partial progress, the second dismisses it.</w:t>
      </w:r>
    </w:p>
    <w:p>
      <w:pPr>
        <w:spacing w:after="160" w:before="0"/>
      </w:pPr>
      <w:r>
        <w:rPr>
          <w:rFonts w:ascii="Arial" w:cs="Arial" w:eastAsia="Arial" w:hAnsi="Arial"/>
          <w:color w:val="00313C"/>
          <w:sz w:val="22"/>
          <w:szCs w:val="22"/>
        </w:rPr>
        <w:t xml:space="preserve">When acknowledging SEAM's own limitations (for example, the current evidence gap in human impact measurement), do so with honesty and forward momentum. Intellectual candor builds trust with a skeptical professional audience.</w:t>
      </w:r>
    </w:p>
    <w:p>
      <w:pPr>
        <w:pStyle w:val="Heading2"/>
        <w:spacing w:after="120" w:before="360"/>
      </w:pPr>
      <w:r>
        <w:rPr>
          <w:rFonts w:ascii="Arial" w:cs="Arial" w:eastAsia="Arial" w:hAnsi="Arial"/>
          <w:b/>
          <w:bCs/>
          <w:color w:val="00313C"/>
          <w:sz w:val="26"/>
          <w:szCs w:val="26"/>
        </w:rPr>
        <w:t xml:space="preserve">Avoid Presuming Audience Alignment</w:t>
      </w:r>
    </w:p>
    <w:p>
      <w:pPr>
        <w:spacing w:after="160" w:before="0"/>
      </w:pPr>
      <w:r>
        <w:rPr>
          <w:rFonts w:ascii="Arial" w:cs="Arial" w:eastAsia="Arial" w:hAnsi="Arial"/>
          <w:color w:val="00313C"/>
          <w:sz w:val="22"/>
          <w:szCs w:val="22"/>
        </w:rPr>
        <w:t xml:space="preserve">Do not open posts with 'We all know...' or 'We all support...' These constructions assume alignment that may not exist and can feel condescending. Use neutral framing that invites the audience into the idea rather than presuming they're already there.</w:t>
      </w:r>
    </w:p>
    <w:p>
      <w:pPr>
        <w:shd w:fill="EFF5F3" w:val="clear"/>
        <w:spacing w:after="80" w:before="80"/>
        <w:ind w:left="360" w:right="360"/>
      </w:pPr>
      <w:r>
        <w:rPr>
          <w:rFonts w:ascii="Arial" w:cs="Arial" w:eastAsia="Arial" w:hAnsi="Arial"/>
          <w:b/>
          <w:bCs/>
          <w:color w:val="D78825"/>
          <w:sz w:val="20"/>
          <w:szCs w:val="20"/>
        </w:rPr>
        <w:t xml:space="preserve">WRONG  </w:t>
      </w:r>
      <w:r>
        <w:rPr>
          <w:rFonts w:ascii="Arial" w:cs="Arial" w:eastAsia="Arial" w:hAnsi="Arial"/>
          <w:color w:val="00313C"/>
          <w:sz w:val="20"/>
          <w:szCs w:val="20"/>
        </w:rPr>
        <w:t xml:space="preserve">We all support the UN's Sustainable Development Goals.</w:t>
      </w:r>
    </w:p>
    <w:p>
      <w:pPr>
        <w:shd w:fill="EFF5F3" w:val="clear"/>
        <w:spacing w:after="80" w:before="80"/>
        <w:ind w:left="360" w:right="360"/>
      </w:pPr>
      <w:r>
        <w:rPr>
          <w:rFonts w:ascii="Arial" w:cs="Arial" w:eastAsia="Arial" w:hAnsi="Arial"/>
          <w:b/>
          <w:bCs/>
          <w:color w:val="D78825"/>
          <w:sz w:val="20"/>
          <w:szCs w:val="20"/>
        </w:rPr>
        <w:t xml:space="preserve">RIGHT  </w:t>
      </w:r>
      <w:r>
        <w:rPr>
          <w:rFonts w:ascii="Arial" w:cs="Arial" w:eastAsia="Arial" w:hAnsi="Arial"/>
          <w:color w:val="00313C"/>
          <w:sz w:val="20"/>
          <w:szCs w:val="20"/>
        </w:rPr>
        <w:t xml:space="preserve">The UN's Sustainable Development Goals provide a useful global framework.</w:t>
      </w:r>
    </w:p>
    <w:p>
      <w:pPr>
        <w:spacing w:after="80" w:before="0"/>
      </w:pPr>
      <w:r>
        <w:t xml:space="preserve"/>
      </w:r>
    </w:p>
    <w:p>
      <w:pPr>
        <w:pStyle w:val="Heading2"/>
        <w:spacing w:after="120" w:before="360"/>
      </w:pPr>
      <w:r>
        <w:rPr>
          <w:rFonts w:ascii="Arial" w:cs="Arial" w:eastAsia="Arial" w:hAnsi="Arial"/>
          <w:b/>
          <w:bCs/>
          <w:color w:val="00313C"/>
          <w:sz w:val="26"/>
          <w:szCs w:val="26"/>
        </w:rPr>
        <w:t xml:space="preserve">Compliance and Legal Language</w:t>
      </w:r>
    </w:p>
    <w:p>
      <w:pPr>
        <w:spacing w:after="160" w:before="0"/>
      </w:pPr>
      <w:r>
        <w:rPr>
          <w:rFonts w:ascii="Arial" w:cs="Arial" w:eastAsia="Arial" w:hAnsi="Arial"/>
          <w:color w:val="00313C"/>
          <w:sz w:val="22"/>
          <w:szCs w:val="22"/>
        </w:rPr>
        <w:t xml:space="preserve">Always verify jurisdictional scope before publishing compliance-related content. For example, the Australian Modern Slavery Act applies to entities with Australian revenue above AUD 100 million reporting on behalf of a reporting entity in Australia, not simply to 'funds investing in US assets.' Inaccurate compliance framing damages credibility with the exact audience you are trying to reach.</w:t>
      </w:r>
    </w:p>
    <w:p>
      <w:pPr>
        <w:pStyle w:val="Heading2"/>
        <w:spacing w:after="120" w:before="360"/>
      </w:pPr>
      <w:r>
        <w:rPr>
          <w:rFonts w:ascii="Arial" w:cs="Arial" w:eastAsia="Arial" w:hAnsi="Arial"/>
          <w:b/>
          <w:bCs/>
          <w:color w:val="00313C"/>
          <w:sz w:val="26"/>
          <w:szCs w:val="26"/>
        </w:rPr>
        <w:t xml:space="preserve">Health and Wellness Framing</w:t>
      </w:r>
    </w:p>
    <w:p>
      <w:pPr>
        <w:spacing w:after="160" w:before="0"/>
      </w:pPr>
      <w:r>
        <w:rPr>
          <w:rFonts w:ascii="Arial" w:cs="Arial" w:eastAsia="Arial" w:hAnsi="Arial"/>
          <w:color w:val="00313C"/>
          <w:sz w:val="22"/>
          <w:szCs w:val="22"/>
        </w:rPr>
        <w:t xml:space="preserve">SEAM's health and wellness activity (HSa1.1) is broader than WELL and Fitwel. It covers safety and occupant experience dimensions those certifications do not fully address. When writing for general audiences, prefer 'occupant experience' over 'health and wellness' to reflect SEAM's broader scope and avoid language that sounds like it belongs to a competing certification.</w:t>
      </w:r>
    </w:p>
    <w:p>
      <w:pPr>
        <w:spacing w:after="160" w:before="0"/>
      </w:pPr>
      <w:r>
        <w:rPr>
          <w:rFonts w:ascii="Arial" w:cs="Arial" w:eastAsia="Arial" w:hAnsi="Arial"/>
          <w:color w:val="00313C"/>
          <w:sz w:val="22"/>
          <w:szCs w:val="22"/>
        </w:rPr>
        <w:t xml:space="preserve">Exception: the crosswalk series for WELL, Fitwel, and related certifications should name those systems directly, since naming them is the point of that content.</w:t>
      </w:r>
    </w:p>
    <w:p>
      <w:pPr>
        <w:pBdr>
          <w:bottom w:val="single" w:color="D9D9D6" w:sz="4" w:space="1"/>
        </w:pBdr>
        <w:spacing w:after="240" w:before="120"/>
      </w:pPr>
      <w:r>
        <w:t xml:space="preserve"/>
      </w:r>
    </w:p>
    <w:p>
      <w:pPr>
        <w:pStyle w:val="Heading1"/>
        <w:pBdr>
          <w:bottom w:val="single" w:color="D78825" w:sz="8" w:space="1"/>
        </w:pBdr>
        <w:spacing w:after="200" w:before="480"/>
      </w:pPr>
      <w:r>
        <w:rPr>
          <w:rFonts w:ascii="Arial" w:cs="Arial" w:eastAsia="Arial" w:hAnsi="Arial"/>
          <w:b/>
          <w:bCs/>
          <w:color w:val="00313C"/>
          <w:sz w:val="36"/>
          <w:szCs w:val="36"/>
        </w:rPr>
        <w:t xml:space="preserve">7. Quick Reference: Do's and Don'ts</w:t>
      </w:r>
    </w:p>
    <w:p>
      <w:pPr>
        <w:spacing w:after="8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A4A35" w:val="clear"/>
            <w:tcMar>
              <w:top w:type="dxa" w:w="100"/>
              <w:left w:type="dxa" w:w="160"/>
              <w:bottom w:type="dxa" w:w="100"/>
              <w:right w:type="dxa" w:w="160"/>
            </w:tcMar>
          </w:tcPr>
          <w:p>
            <w:r>
              <w:rPr>
                <w:rFonts w:ascii="Arial" w:cs="Arial" w:eastAsia="Arial" w:hAnsi="Arial"/>
                <w:b/>
                <w:bCs/>
                <w:color w:val="FFFFFF"/>
                <w:sz w:val="22"/>
                <w:szCs w:val="22"/>
              </w:rPr>
              <w:t xml:space="preserve">DO</w:t>
            </w:r>
          </w:p>
        </w:tc>
        <w:tc>
          <w:tcPr>
            <w:tcW w:type="dxa" w:w="4500"/>
            <w:shd w:fill="5C1A1A" w:val="clear"/>
            <w:tcMar>
              <w:top w:type="dxa" w:w="100"/>
              <w:left w:type="dxa" w:w="160"/>
              <w:bottom w:type="dxa" w:w="100"/>
              <w:right w:type="dxa" w:w="160"/>
            </w:tcMar>
          </w:tcPr>
          <w:p>
            <w:r>
              <w:rPr>
                <w:rFonts w:ascii="Arial" w:cs="Arial" w:eastAsia="Arial" w:hAnsi="Arial"/>
                <w:b/>
                <w:bCs/>
                <w:color w:val="FFFFFF"/>
                <w:sz w:val="22"/>
                <w:szCs w:val="22"/>
              </w:rPr>
              <w:t xml:space="preserve">DON'T</w:t>
            </w:r>
          </w:p>
        </w:tc>
      </w:tr>
      <w:tr>
        <w:tc>
          <w:tcPr>
            <w:tcW w:type="dxa" w:w="4500"/>
            <w:shd w:fill="E8F4F0" w:val="clear"/>
            <w:tcMar>
              <w:top w:type="dxa" w:w="100"/>
              <w:left w:type="dxa" w:w="160"/>
              <w:bottom w:type="dxa" w:w="100"/>
              <w:right w:type="dxa" w:w="160"/>
            </w:tcMar>
          </w:tcPr>
          <w:p>
            <w:r>
              <w:rPr>
                <w:rFonts w:ascii="Arial" w:cs="Arial" w:eastAsia="Arial" w:hAnsi="Arial"/>
                <w:color w:val="003B2F"/>
                <w:sz w:val="20"/>
                <w:szCs w:val="20"/>
              </w:rPr>
              <w:t xml:space="preserve">Write in first person plural (we, us, our)</w:t>
            </w:r>
          </w:p>
        </w:tc>
        <w:tc>
          <w:tcPr>
            <w:tcW w:type="dxa" w:w="4500"/>
            <w:shd w:fill="FDF0F0" w:val="clear"/>
            <w:tcMar>
              <w:top w:type="dxa" w:w="100"/>
              <w:left w:type="dxa" w:w="160"/>
              <w:bottom w:type="dxa" w:w="100"/>
              <w:right w:type="dxa" w:w="160"/>
            </w:tcMar>
          </w:tcPr>
          <w:p>
            <w:r>
              <w:rPr>
                <w:rFonts w:ascii="Arial" w:cs="Arial" w:eastAsia="Arial" w:hAnsi="Arial"/>
                <w:color w:val="5C1A1A"/>
                <w:sz w:val="20"/>
                <w:szCs w:val="20"/>
              </w:rPr>
              <w:t xml:space="preserve">Write in passive voice</w:t>
            </w:r>
          </w:p>
        </w:tc>
      </w:tr>
      <w:tr>
        <w:tc>
          <w:tcPr>
            <w:tcW w:type="dxa" w:w="4500"/>
            <w:shd w:fill="E8F4F0" w:val="clear"/>
            <w:tcMar>
              <w:top w:type="dxa" w:w="100"/>
              <w:left w:type="dxa" w:w="160"/>
              <w:bottom w:type="dxa" w:w="100"/>
              <w:right w:type="dxa" w:w="160"/>
            </w:tcMar>
          </w:tcPr>
          <w:p>
            <w:r>
              <w:rPr>
                <w:rFonts w:ascii="Arial" w:cs="Arial" w:eastAsia="Arial" w:hAnsi="Arial"/>
                <w:color w:val="003B2F"/>
                <w:sz w:val="20"/>
                <w:szCs w:val="20"/>
              </w:rPr>
              <w:t xml:space="preserve">Lead with benefits and business case</w:t>
            </w:r>
          </w:p>
        </w:tc>
        <w:tc>
          <w:tcPr>
            <w:tcW w:type="dxa" w:w="4500"/>
            <w:shd w:fill="FDF0F0" w:val="clear"/>
            <w:tcMar>
              <w:top w:type="dxa" w:w="100"/>
              <w:left w:type="dxa" w:w="160"/>
              <w:bottom w:type="dxa" w:w="100"/>
              <w:right w:type="dxa" w:w="160"/>
            </w:tcMar>
          </w:tcPr>
          <w:p>
            <w:r>
              <w:rPr>
                <w:rFonts w:ascii="Arial" w:cs="Arial" w:eastAsia="Arial" w:hAnsi="Arial"/>
                <w:color w:val="5C1A1A"/>
                <w:sz w:val="20"/>
                <w:szCs w:val="20"/>
              </w:rPr>
              <w:t xml:space="preserve">Lead with fear, shame, or obligation</w:t>
            </w:r>
          </w:p>
        </w:tc>
      </w:tr>
      <w:tr>
        <w:tc>
          <w:tcPr>
            <w:tcW w:type="dxa" w:w="4500"/>
            <w:shd w:fill="E8F4F0" w:val="clear"/>
            <w:tcMar>
              <w:top w:type="dxa" w:w="100"/>
              <w:left w:type="dxa" w:w="160"/>
              <w:bottom w:type="dxa" w:w="100"/>
              <w:right w:type="dxa" w:w="160"/>
            </w:tcMar>
          </w:tcPr>
          <w:p>
            <w:r>
              <w:rPr>
                <w:rFonts w:ascii="Arial" w:cs="Arial" w:eastAsia="Arial" w:hAnsi="Arial"/>
                <w:color w:val="003B2F"/>
                <w:sz w:val="20"/>
                <w:szCs w:val="20"/>
              </w:rPr>
              <w:t xml:space="preserve">Name the full scope of who a building affects</w:t>
            </w:r>
          </w:p>
        </w:tc>
        <w:tc>
          <w:tcPr>
            <w:tcW w:type="dxa" w:w="4500"/>
            <w:shd w:fill="FDF0F0" w:val="clear"/>
            <w:tcMar>
              <w:top w:type="dxa" w:w="100"/>
              <w:left w:type="dxa" w:w="160"/>
              <w:bottom w:type="dxa" w:w="100"/>
              <w:right w:type="dxa" w:w="160"/>
            </w:tcMar>
          </w:tcPr>
          <w:p>
            <w:r>
              <w:rPr>
                <w:rFonts w:ascii="Arial" w:cs="Arial" w:eastAsia="Arial" w:hAnsi="Arial"/>
                <w:color w:val="5C1A1A"/>
                <w:sz w:val="20"/>
                <w:szCs w:val="20"/>
              </w:rPr>
              <w:t xml:space="preserve">Narrow SEAM's scope to building occupants</w:t>
            </w:r>
          </w:p>
        </w:tc>
      </w:tr>
      <w:tr>
        <w:tc>
          <w:tcPr>
            <w:tcW w:type="dxa" w:w="4500"/>
            <w:shd w:fill="E8F4F0" w:val="clear"/>
            <w:tcMar>
              <w:top w:type="dxa" w:w="100"/>
              <w:left w:type="dxa" w:w="160"/>
              <w:bottom w:type="dxa" w:w="100"/>
              <w:right w:type="dxa" w:w="160"/>
            </w:tcMar>
          </w:tcPr>
          <w:p>
            <w:r>
              <w:rPr>
                <w:rFonts w:ascii="Arial" w:cs="Arial" w:eastAsia="Arial" w:hAnsi="Arial"/>
                <w:color w:val="003B2F"/>
                <w:sz w:val="20"/>
                <w:szCs w:val="20"/>
              </w:rPr>
              <w:t xml:space="preserve">Use 'aims to,' 'helps,' 'supports'</w:t>
            </w:r>
          </w:p>
        </w:tc>
        <w:tc>
          <w:tcPr>
            <w:tcW w:type="dxa" w:w="4500"/>
            <w:shd w:fill="FDF0F0" w:val="clear"/>
            <w:tcMar>
              <w:top w:type="dxa" w:w="100"/>
              <w:left w:type="dxa" w:w="160"/>
              <w:bottom w:type="dxa" w:w="100"/>
              <w:right w:type="dxa" w:w="160"/>
            </w:tcMar>
          </w:tcPr>
          <w:p>
            <w:r>
              <w:rPr>
                <w:rFonts w:ascii="Arial" w:cs="Arial" w:eastAsia="Arial" w:hAnsi="Arial"/>
                <w:color w:val="5C1A1A"/>
                <w:sz w:val="20"/>
                <w:szCs w:val="20"/>
              </w:rPr>
              <w:t xml:space="preserve">Overstate certainty with 'closes,' 'solves'</w:t>
            </w:r>
          </w:p>
        </w:tc>
      </w:tr>
      <w:tr>
        <w:tc>
          <w:tcPr>
            <w:tcW w:type="dxa" w:w="4500"/>
            <w:shd w:fill="E8F4F0" w:val="clear"/>
            <w:tcMar>
              <w:top w:type="dxa" w:w="100"/>
              <w:left w:type="dxa" w:w="160"/>
              <w:bottom w:type="dxa" w:w="100"/>
              <w:right w:type="dxa" w:w="160"/>
            </w:tcMar>
          </w:tcPr>
          <w:p>
            <w:r>
              <w:rPr>
                <w:rFonts w:ascii="Arial" w:cs="Arial" w:eastAsia="Arial" w:hAnsi="Arial"/>
                <w:color w:val="003B2F"/>
                <w:sz w:val="20"/>
                <w:szCs w:val="20"/>
              </w:rPr>
              <w:t xml:space="preserve">Credit LEED, WELL, and others generously</w:t>
            </w:r>
          </w:p>
        </w:tc>
        <w:tc>
          <w:tcPr>
            <w:tcW w:type="dxa" w:w="4500"/>
            <w:shd w:fill="FDF0F0" w:val="clear"/>
            <w:tcMar>
              <w:top w:type="dxa" w:w="100"/>
              <w:left w:type="dxa" w:w="160"/>
              <w:bottom w:type="dxa" w:w="100"/>
              <w:right w:type="dxa" w:w="160"/>
            </w:tcMar>
          </w:tcPr>
          <w:p>
            <w:r>
              <w:rPr>
                <w:rFonts w:ascii="Arial" w:cs="Arial" w:eastAsia="Arial" w:hAnsi="Arial"/>
                <w:color w:val="5C1A1A"/>
                <w:sz w:val="20"/>
                <w:szCs w:val="20"/>
              </w:rPr>
              <w:t xml:space="preserve">Undercut other certification systems</w:t>
            </w:r>
          </w:p>
        </w:tc>
      </w:tr>
      <w:tr>
        <w:tc>
          <w:tcPr>
            <w:tcW w:type="dxa" w:w="4500"/>
            <w:shd w:fill="E8F4F0" w:val="clear"/>
            <w:tcMar>
              <w:top w:type="dxa" w:w="100"/>
              <w:left w:type="dxa" w:w="160"/>
              <w:bottom w:type="dxa" w:w="100"/>
              <w:right w:type="dxa" w:w="160"/>
            </w:tcMar>
          </w:tcPr>
          <w:p>
            <w:r>
              <w:rPr>
                <w:rFonts w:ascii="Arial" w:cs="Arial" w:eastAsia="Arial" w:hAnsi="Arial"/>
                <w:color w:val="003B2F"/>
                <w:sz w:val="20"/>
                <w:szCs w:val="20"/>
              </w:rPr>
              <w:t xml:space="preserve">Use 'includes' and 'recognizes' for developer audiences</w:t>
            </w:r>
          </w:p>
        </w:tc>
        <w:tc>
          <w:tcPr>
            <w:tcW w:type="dxa" w:w="4500"/>
            <w:shd w:fill="FDF0F0" w:val="clear"/>
            <w:tcMar>
              <w:top w:type="dxa" w:w="100"/>
              <w:left w:type="dxa" w:w="160"/>
              <w:bottom w:type="dxa" w:w="100"/>
              <w:right w:type="dxa" w:w="160"/>
            </w:tcMar>
          </w:tcPr>
          <w:p>
            <w:r>
              <w:rPr>
                <w:rFonts w:ascii="Arial" w:cs="Arial" w:eastAsia="Arial" w:hAnsi="Arial"/>
                <w:color w:val="5C1A1A"/>
                <w:sz w:val="20"/>
                <w:szCs w:val="20"/>
              </w:rPr>
              <w:t xml:space="preserve">Use 'requires' in developer-facing copy</w:t>
            </w:r>
          </w:p>
        </w:tc>
      </w:tr>
      <w:tr>
        <w:tc>
          <w:tcPr>
            <w:tcW w:type="dxa" w:w="4500"/>
            <w:shd w:fill="E8F4F0" w:val="clear"/>
            <w:tcMar>
              <w:top w:type="dxa" w:w="100"/>
              <w:left w:type="dxa" w:w="160"/>
              <w:bottom w:type="dxa" w:w="100"/>
              <w:right w:type="dxa" w:w="160"/>
            </w:tcMar>
          </w:tcPr>
          <w:p>
            <w:r>
              <w:rPr>
                <w:rFonts w:ascii="Arial" w:cs="Arial" w:eastAsia="Arial" w:hAnsi="Arial"/>
                <w:color w:val="003B2F"/>
                <w:sz w:val="20"/>
                <w:szCs w:val="20"/>
              </w:rPr>
              <w:t xml:space="preserve">Include a link on every post</w:t>
            </w:r>
          </w:p>
        </w:tc>
        <w:tc>
          <w:tcPr>
            <w:tcW w:type="dxa" w:w="4500"/>
            <w:shd w:fill="FDF0F0" w:val="clear"/>
            <w:tcMar>
              <w:top w:type="dxa" w:w="100"/>
              <w:left w:type="dxa" w:w="160"/>
              <w:bottom w:type="dxa" w:w="100"/>
              <w:right w:type="dxa" w:w="160"/>
            </w:tcMar>
          </w:tcPr>
          <w:p>
            <w:r>
              <w:rPr>
                <w:rFonts w:ascii="Arial" w:cs="Arial" w:eastAsia="Arial" w:hAnsi="Arial"/>
                <w:color w:val="5C1A1A"/>
                <w:sz w:val="20"/>
                <w:szCs w:val="20"/>
              </w:rPr>
              <w:t xml:space="preserve">Publish posts without a destination URL</w:t>
            </w:r>
          </w:p>
        </w:tc>
      </w:tr>
      <w:tr>
        <w:tc>
          <w:tcPr>
            <w:tcW w:type="dxa" w:w="4500"/>
            <w:shd w:fill="E8F4F0" w:val="clear"/>
            <w:tcMar>
              <w:top w:type="dxa" w:w="100"/>
              <w:left w:type="dxa" w:w="160"/>
              <w:bottom w:type="dxa" w:w="100"/>
              <w:right w:type="dxa" w:w="160"/>
            </w:tcMar>
          </w:tcPr>
          <w:p>
            <w:r>
              <w:rPr>
                <w:rFonts w:ascii="Arial" w:cs="Arial" w:eastAsia="Arial" w:hAnsi="Arial"/>
                <w:color w:val="003B2F"/>
                <w:sz w:val="20"/>
                <w:szCs w:val="20"/>
              </w:rPr>
              <w:t xml:space="preserve">Use Title Case for blog titles</w:t>
            </w:r>
          </w:p>
        </w:tc>
        <w:tc>
          <w:tcPr>
            <w:tcW w:type="dxa" w:w="4500"/>
            <w:shd w:fill="FDF0F0" w:val="clear"/>
            <w:tcMar>
              <w:top w:type="dxa" w:w="100"/>
              <w:left w:type="dxa" w:w="160"/>
              <w:bottom w:type="dxa" w:w="100"/>
              <w:right w:type="dxa" w:w="160"/>
            </w:tcMar>
          </w:tcPr>
          <w:p>
            <w:r>
              <w:rPr>
                <w:rFonts w:ascii="Arial" w:cs="Arial" w:eastAsia="Arial" w:hAnsi="Arial"/>
                <w:color w:val="5C1A1A"/>
                <w:sz w:val="20"/>
                <w:szCs w:val="20"/>
              </w:rPr>
              <w:t xml:space="preserve">Use title case for blog subheads (sentence case only)</w:t>
            </w:r>
          </w:p>
        </w:tc>
      </w:tr>
      <w:tr>
        <w:tc>
          <w:tcPr>
            <w:tcW w:type="dxa" w:w="4500"/>
            <w:shd w:fill="E8F4F0" w:val="clear"/>
            <w:tcMar>
              <w:top w:type="dxa" w:w="100"/>
              <w:left w:type="dxa" w:w="160"/>
              <w:bottom w:type="dxa" w:w="100"/>
              <w:right w:type="dxa" w:w="160"/>
            </w:tcMar>
          </w:tcPr>
          <w:p>
            <w:r>
              <w:rPr>
                <w:rFonts w:ascii="Arial" w:cs="Arial" w:eastAsia="Arial" w:hAnsi="Arial"/>
                <w:color w:val="003B2F"/>
                <w:sz w:val="20"/>
                <w:szCs w:val="20"/>
              </w:rPr>
              <w:t xml:space="preserve">Check all statistics against their original sources</w:t>
            </w:r>
          </w:p>
        </w:tc>
        <w:tc>
          <w:tcPr>
            <w:tcW w:type="dxa" w:w="4500"/>
            <w:shd w:fill="FDF0F0" w:val="clear"/>
            <w:tcMar>
              <w:top w:type="dxa" w:w="100"/>
              <w:left w:type="dxa" w:w="160"/>
              <w:bottom w:type="dxa" w:w="100"/>
              <w:right w:type="dxa" w:w="160"/>
            </w:tcMar>
          </w:tcPr>
          <w:p>
            <w:r>
              <w:rPr>
                <w:rFonts w:ascii="Arial" w:cs="Arial" w:eastAsia="Arial" w:hAnsi="Arial"/>
                <w:color w:val="5C1A1A"/>
                <w:sz w:val="20"/>
                <w:szCs w:val="20"/>
              </w:rPr>
              <w:t xml:space="preserve">Make claims you cannot source to the original research</w:t>
            </w:r>
          </w:p>
        </w:tc>
      </w:tr>
      <w:tr>
        <w:tc>
          <w:tcPr>
            <w:tcW w:type="dxa" w:w="4500"/>
            <w:shd w:fill="E8F4F0" w:val="clear"/>
            <w:tcMar>
              <w:top w:type="dxa" w:w="100"/>
              <w:left w:type="dxa" w:w="160"/>
              <w:bottom w:type="dxa" w:w="100"/>
              <w:right w:type="dxa" w:w="160"/>
            </w:tcMar>
          </w:tcPr>
          <w:p>
            <w:r>
              <w:rPr>
                <w:rFonts w:ascii="Arial" w:cs="Arial" w:eastAsia="Arial" w:hAnsi="Arial"/>
                <w:color w:val="003B2F"/>
                <w:sz w:val="20"/>
                <w:szCs w:val="20"/>
              </w:rPr>
              <w:t xml:space="preserve">Name Rainey by full title on video posts</w:t>
            </w:r>
          </w:p>
        </w:tc>
        <w:tc>
          <w:tcPr>
            <w:tcW w:type="dxa" w:w="4500"/>
            <w:shd w:fill="FDF0F0" w:val="clear"/>
            <w:tcMar>
              <w:top w:type="dxa" w:w="100"/>
              <w:left w:type="dxa" w:w="160"/>
              <w:bottom w:type="dxa" w:w="100"/>
              <w:right w:type="dxa" w:w="160"/>
            </w:tcMar>
          </w:tcPr>
          <w:p>
            <w:r>
              <w:rPr>
                <w:rFonts w:ascii="Arial" w:cs="Arial" w:eastAsia="Arial" w:hAnsi="Arial"/>
                <w:color w:val="5C1A1A"/>
                <w:sz w:val="20"/>
                <w:szCs w:val="20"/>
              </w:rPr>
              <w:t xml:space="preserve">Refer to her simply as 'Rainey' on first mention in video captions</w:t>
            </w:r>
          </w:p>
        </w:tc>
      </w:tr>
      <w:tr>
        <w:tc>
          <w:tcPr>
            <w:tcW w:type="dxa" w:w="4500"/>
            <w:shd w:fill="E8F4F0" w:val="clear"/>
            <w:tcMar>
              <w:top w:type="dxa" w:w="100"/>
              <w:left w:type="dxa" w:w="160"/>
              <w:bottom w:type="dxa" w:w="100"/>
              <w:right w:type="dxa" w:w="160"/>
            </w:tcMar>
          </w:tcPr>
          <w:p>
            <w:r>
              <w:rPr>
                <w:rFonts w:ascii="Arial" w:cs="Arial" w:eastAsia="Arial" w:hAnsi="Arial"/>
                <w:color w:val="003B2F"/>
                <w:sz w:val="20"/>
                <w:szCs w:val="20"/>
              </w:rPr>
              <w:t xml:space="preserve">Use generous acknowledgment of partial progress</w:t>
            </w:r>
          </w:p>
        </w:tc>
        <w:tc>
          <w:tcPr>
            <w:tcW w:type="dxa" w:w="4500"/>
            <w:shd w:fill="FDF0F0" w:val="clear"/>
            <w:tcMar>
              <w:top w:type="dxa" w:w="100"/>
              <w:left w:type="dxa" w:w="160"/>
              <w:bottom w:type="dxa" w:w="100"/>
              <w:right w:type="dxa" w:w="160"/>
            </w:tcMar>
          </w:tcPr>
          <w:p>
            <w:r>
              <w:rPr>
                <w:rFonts w:ascii="Arial" w:cs="Arial" w:eastAsia="Arial" w:hAnsi="Arial"/>
                <w:color w:val="5C1A1A"/>
                <w:sz w:val="20"/>
                <w:szCs w:val="20"/>
              </w:rPr>
              <w:t xml:space="preserve">Use backhanded phrasing like 'that's not nothing'</w:t>
            </w:r>
          </w:p>
        </w:tc>
      </w:tr>
      <w:tr>
        <w:tc>
          <w:tcPr>
            <w:tcW w:type="dxa" w:w="4500"/>
            <w:shd w:fill="E8F4F0" w:val="clear"/>
            <w:tcMar>
              <w:top w:type="dxa" w:w="100"/>
              <w:left w:type="dxa" w:w="160"/>
              <w:bottom w:type="dxa" w:w="100"/>
              <w:right w:type="dxa" w:w="160"/>
            </w:tcMar>
          </w:tcPr>
          <w:p>
            <w:r>
              <w:rPr>
                <w:rFonts w:ascii="Arial" w:cs="Arial" w:eastAsia="Arial" w:hAnsi="Arial"/>
                <w:color w:val="003B2F"/>
                <w:sz w:val="20"/>
                <w:szCs w:val="20"/>
              </w:rPr>
              <w:t xml:space="preserve">Verify jurisdictional scope on compliance content</w:t>
            </w:r>
          </w:p>
        </w:tc>
        <w:tc>
          <w:tcPr>
            <w:tcW w:type="dxa" w:w="4500"/>
            <w:shd w:fill="FDF0F0" w:val="clear"/>
            <w:tcMar>
              <w:top w:type="dxa" w:w="100"/>
              <w:left w:type="dxa" w:w="160"/>
              <w:bottom w:type="dxa" w:w="100"/>
              <w:right w:type="dxa" w:w="160"/>
            </w:tcMar>
          </w:tcPr>
          <w:p>
            <w:r>
              <w:rPr>
                <w:rFonts w:ascii="Arial" w:cs="Arial" w:eastAsia="Arial" w:hAnsi="Arial"/>
                <w:color w:val="5C1A1A"/>
                <w:sz w:val="20"/>
                <w:szCs w:val="20"/>
              </w:rPr>
              <w:t xml:space="preserve">Publish compliance content without checking accuracy</w:t>
            </w:r>
          </w:p>
        </w:tc>
      </w:tr>
    </w:tbl>
    <w:p>
      <w:pPr>
        <w:spacing w:after="80" w:before="0"/>
      </w:pPr>
      <w:r>
        <w:t xml:space="preserve"/>
      </w:r>
    </w:p>
    <w:p>
      <w:pPr>
        <w:pBdr>
          <w:bottom w:val="single" w:color="D9D9D6" w:sz="4" w:space="1"/>
        </w:pBdr>
        <w:spacing w:after="240" w:before="120"/>
      </w:pPr>
      <w:r>
        <w:t xml:space="preserve"/>
      </w:r>
    </w:p>
    <w:p>
      <w:pPr>
        <w:pStyle w:val="Heading1"/>
        <w:pBdr>
          <w:bottom w:val="single" w:color="D78825" w:sz="8" w:space="1"/>
        </w:pBdr>
        <w:spacing w:after="200" w:before="480"/>
      </w:pPr>
      <w:r>
        <w:rPr>
          <w:rFonts w:ascii="Arial" w:cs="Arial" w:eastAsia="Arial" w:hAnsi="Arial"/>
          <w:b/>
          <w:bCs/>
          <w:color w:val="00313C"/>
          <w:sz w:val="36"/>
          <w:szCs w:val="36"/>
        </w:rPr>
        <w:t xml:space="preserve">8. Key References and Assets</w:t>
      </w:r>
    </w:p>
    <w:p>
      <w:pPr>
        <w:pStyle w:val="Heading2"/>
        <w:spacing w:after="120" w:before="360"/>
      </w:pPr>
      <w:r>
        <w:rPr>
          <w:rFonts w:ascii="Arial" w:cs="Arial" w:eastAsia="Arial" w:hAnsi="Arial"/>
          <w:b/>
          <w:bCs/>
          <w:color w:val="00313C"/>
          <w:sz w:val="26"/>
          <w:szCs w:val="26"/>
        </w:rPr>
        <w:t xml:space="preserve">Published Content and Resources</w:t>
      </w:r>
    </w:p>
    <w:p>
      <w:pPr>
        <w:pStyle w:val="ListParagraph"/>
        <w:numPr>
          <w:ilvl w:val="0"/>
          <w:numId w:val="2"/>
        </w:numPr>
        <w:spacing w:after="100" w:before="0"/>
      </w:pPr>
      <w:r>
        <w:rPr>
          <w:rFonts w:ascii="Arial" w:cs="Arial" w:eastAsia="Arial" w:hAnsi="Arial"/>
          <w:color w:val="00313C"/>
          <w:sz w:val="22"/>
          <w:szCs w:val="22"/>
        </w:rPr>
        <w:t xml:space="preserve">SEAM Standard: seamcertification.org/certification</w:t>
      </w:r>
    </w:p>
    <w:p>
      <w:pPr>
        <w:pStyle w:val="ListParagraph"/>
        <w:numPr>
          <w:ilvl w:val="0"/>
          <w:numId w:val="2"/>
        </w:numPr>
        <w:spacing w:after="100" w:before="0"/>
      </w:pPr>
      <w:r>
        <w:rPr>
          <w:rFonts w:ascii="Arial" w:cs="Arial" w:eastAsia="Arial" w:hAnsi="Arial"/>
          <w:color w:val="00313C"/>
          <w:sz w:val="22"/>
          <w:szCs w:val="22"/>
        </w:rPr>
        <w:t xml:space="preserve">ROI and business case page: seamcertification.org/resources/roi</w:t>
      </w:r>
    </w:p>
    <w:p>
      <w:pPr>
        <w:pStyle w:val="ListParagraph"/>
        <w:numPr>
          <w:ilvl w:val="0"/>
          <w:numId w:val="2"/>
        </w:numPr>
        <w:spacing w:after="100" w:before="0"/>
      </w:pPr>
      <w:r>
        <w:rPr>
          <w:rFonts w:ascii="Arial" w:cs="Arial" w:eastAsia="Arial" w:hAnsi="Arial"/>
          <w:color w:val="00313C"/>
          <w:sz w:val="22"/>
          <w:szCs w:val="22"/>
        </w:rPr>
        <w:t xml:space="preserve">ROSSI Calculator: seamcertification.org/resources/roi</w:t>
      </w:r>
    </w:p>
    <w:p>
      <w:pPr>
        <w:pStyle w:val="ListParagraph"/>
        <w:numPr>
          <w:ilvl w:val="0"/>
          <w:numId w:val="2"/>
        </w:numPr>
        <w:spacing w:after="100" w:before="0"/>
      </w:pPr>
      <w:r>
        <w:rPr>
          <w:rFonts w:ascii="Arial" w:cs="Arial" w:eastAsia="Arial" w:hAnsi="Arial"/>
          <w:color w:val="00313C"/>
          <w:sz w:val="22"/>
          <w:szCs w:val="22"/>
        </w:rPr>
        <w:t xml:space="preserve">SEAM AP Credential: seamcertification.org</w:t>
      </w:r>
    </w:p>
    <w:p>
      <w:pPr>
        <w:pStyle w:val="ListParagraph"/>
        <w:numPr>
          <w:ilvl w:val="0"/>
          <w:numId w:val="2"/>
        </w:numPr>
        <w:spacing w:after="100" w:before="0"/>
      </w:pPr>
      <w:r>
        <w:rPr>
          <w:rFonts w:ascii="Arial" w:cs="Arial" w:eastAsia="Arial" w:hAnsi="Arial"/>
          <w:color w:val="00313C"/>
          <w:sz w:val="22"/>
          <w:szCs w:val="22"/>
        </w:rPr>
        <w:t xml:space="preserve">Social Impact pillar: seamcertification.org/standard/social-impact</w:t>
      </w:r>
    </w:p>
    <w:p>
      <w:pPr>
        <w:pStyle w:val="ListParagraph"/>
        <w:numPr>
          <w:ilvl w:val="0"/>
          <w:numId w:val="2"/>
        </w:numPr>
        <w:spacing w:after="100" w:before="0"/>
      </w:pPr>
      <w:r>
        <w:rPr>
          <w:rFonts w:ascii="Arial" w:cs="Arial" w:eastAsia="Arial" w:hAnsi="Arial"/>
          <w:color w:val="00313C"/>
          <w:sz w:val="22"/>
          <w:szCs w:val="22"/>
        </w:rPr>
        <w:t xml:space="preserve">LEED Crosswalk document: seamcertification.org</w:t>
      </w:r>
    </w:p>
    <w:p>
      <w:pPr>
        <w:spacing w:after="80" w:before="0"/>
      </w:pPr>
      <w:r>
        <w:t xml:space="preserve"/>
      </w:r>
    </w:p>
    <w:p>
      <w:pPr>
        <w:pStyle w:val="Heading2"/>
        <w:spacing w:after="120" w:before="360"/>
      </w:pPr>
      <w:r>
        <w:rPr>
          <w:rFonts w:ascii="Arial" w:cs="Arial" w:eastAsia="Arial" w:hAnsi="Arial"/>
          <w:b/>
          <w:bCs/>
          <w:color w:val="00313C"/>
          <w:sz w:val="26"/>
          <w:szCs w:val="26"/>
        </w:rPr>
        <w:t xml:space="preserve">Established Quotable Sources</w:t>
      </w:r>
    </w:p>
    <w:p>
      <w:pPr>
        <w:pStyle w:val="ListParagraph"/>
        <w:numPr>
          <w:ilvl w:val="0"/>
          <w:numId w:val="2"/>
        </w:numPr>
        <w:spacing w:after="100" w:before="0"/>
      </w:pPr>
      <w:r>
        <w:rPr>
          <w:rFonts w:ascii="Arial" w:cs="Arial" w:eastAsia="Arial" w:hAnsi="Arial"/>
          <w:color w:val="00313C"/>
          <w:sz w:val="22"/>
          <w:szCs w:val="22"/>
        </w:rPr>
        <w:t xml:space="preserve">Greg Smith, CEO, Urban Visions: '[SEAM Certification] reflects our belief that real estate carries a responsibility for strengthening neighborhoods, advancing fair business practices, and creating spaces designed to support the people who rely on them.'</w:t>
      </w:r>
    </w:p>
    <w:p>
      <w:pPr>
        <w:pStyle w:val="ListParagraph"/>
        <w:numPr>
          <w:ilvl w:val="0"/>
          <w:numId w:val="2"/>
        </w:numPr>
        <w:spacing w:after="100" w:before="0"/>
      </w:pPr>
      <w:r>
        <w:rPr>
          <w:rFonts w:ascii="Arial" w:cs="Arial" w:eastAsia="Arial" w:hAnsi="Arial"/>
          <w:color w:val="00313C"/>
          <w:sz w:val="22"/>
          <w:szCs w:val="22"/>
        </w:rPr>
        <w:t xml:space="preserve">Rainey Shane, CEO and Co-Founder, SEAM: Available for attribution on any SEAM content where a named source strengthens credibility.</w:t>
      </w:r>
    </w:p>
    <w:p>
      <w:pPr>
        <w:spacing w:after="80" w:before="0"/>
      </w:pPr>
      <w:r>
        <w:t xml:space="preserve"/>
      </w:r>
    </w:p>
    <w:p>
      <w:pPr>
        <w:pStyle w:val="Heading2"/>
        <w:spacing w:after="120" w:before="360"/>
      </w:pPr>
      <w:r>
        <w:rPr>
          <w:rFonts w:ascii="Arial" w:cs="Arial" w:eastAsia="Arial" w:hAnsi="Arial"/>
          <w:b/>
          <w:bCs/>
          <w:color w:val="00313C"/>
          <w:sz w:val="26"/>
          <w:szCs w:val="26"/>
        </w:rPr>
        <w:t xml:space="preserve">Research and Data Sources</w:t>
      </w:r>
    </w:p>
    <w:p>
      <w:pPr>
        <w:pStyle w:val="ListParagraph"/>
        <w:numPr>
          <w:ilvl w:val="0"/>
          <w:numId w:val="2"/>
        </w:numPr>
        <w:spacing w:after="100" w:before="0"/>
      </w:pPr>
      <w:r>
        <w:rPr>
          <w:rFonts w:ascii="Arial" w:cs="Arial" w:eastAsia="Arial" w:hAnsi="Arial"/>
          <w:color w:val="00313C"/>
          <w:sz w:val="22"/>
          <w:szCs w:val="22"/>
        </w:rPr>
        <w:t xml:space="preserve">McKinsey Diversity Matters Even More, 2023: Diverse executive teams 39% more likely to financially outperform peers.</w:t>
      </w:r>
    </w:p>
    <w:p>
      <w:pPr>
        <w:pStyle w:val="ListParagraph"/>
        <w:numPr>
          <w:ilvl w:val="0"/>
          <w:numId w:val="2"/>
        </w:numPr>
        <w:spacing w:after="100" w:before="0"/>
      </w:pPr>
      <w:r>
        <w:rPr>
          <w:rFonts w:ascii="Arial" w:cs="Arial" w:eastAsia="Arial" w:hAnsi="Arial"/>
          <w:color w:val="00313C"/>
          <w:sz w:val="22"/>
          <w:szCs w:val="22"/>
        </w:rPr>
        <w:t xml:space="preserve">Gallup Q12 Meta-Analysis, 736 studies: High-engagement workplaces show 23% higher profitability and 51% lower turnover.</w:t>
      </w:r>
    </w:p>
    <w:p>
      <w:pPr>
        <w:pStyle w:val="ListParagraph"/>
        <w:numPr>
          <w:ilvl w:val="0"/>
          <w:numId w:val="2"/>
        </w:numPr>
        <w:spacing w:after="100" w:before="0"/>
      </w:pPr>
      <w:r>
        <w:rPr>
          <w:rFonts w:ascii="Arial" w:cs="Arial" w:eastAsia="Arial" w:hAnsi="Arial"/>
          <w:color w:val="00313C"/>
          <w:sz w:val="22"/>
          <w:szCs w:val="22"/>
        </w:rPr>
        <w:t xml:space="preserve">CBRE, 2024: LEED-certified buildings earn 4-8% rent premium. Certified Class A urban office buildings command up to 25.3% sales premium per square foot.</w:t>
      </w:r>
    </w:p>
    <w:p>
      <w:pPr>
        <w:pStyle w:val="ListParagraph"/>
        <w:numPr>
          <w:ilvl w:val="0"/>
          <w:numId w:val="2"/>
        </w:numPr>
        <w:spacing w:after="100" w:before="0"/>
      </w:pPr>
      <w:r>
        <w:rPr>
          <w:rFonts w:ascii="Arial" w:cs="Arial" w:eastAsia="Arial" w:hAnsi="Arial"/>
          <w:color w:val="00313C"/>
          <w:sz w:val="22"/>
          <w:szCs w:val="22"/>
        </w:rPr>
        <w:t xml:space="preserve">MIT Center for Real Estate: Each one-point increase in tenant satisfaction improves lease renewal likelihood by 8.6%.</w:t>
      </w:r>
    </w:p>
    <w:p>
      <w:pPr>
        <w:pStyle w:val="ListParagraph"/>
        <w:numPr>
          <w:ilvl w:val="0"/>
          <w:numId w:val="2"/>
        </w:numPr>
        <w:spacing w:after="100" w:before="0"/>
      </w:pPr>
      <w:r>
        <w:rPr>
          <w:rFonts w:ascii="Arial" w:cs="Arial" w:eastAsia="Arial" w:hAnsi="Arial"/>
          <w:color w:val="00313C"/>
          <w:sz w:val="22"/>
          <w:szCs w:val="22"/>
        </w:rPr>
        <w:t xml:space="preserve">JLL, 2024: In major markets, highest-quality buildings have vacancy rates as low as 1% vs. 27% for lowest-quality stock.</w:t>
      </w:r>
    </w:p>
    <w:p>
      <w:pPr>
        <w:pStyle w:val="ListParagraph"/>
        <w:numPr>
          <w:ilvl w:val="0"/>
          <w:numId w:val="2"/>
        </w:numPr>
        <w:spacing w:after="100" w:before="0"/>
      </w:pPr>
      <w:r>
        <w:rPr>
          <w:rFonts w:ascii="Arial" w:cs="Arial" w:eastAsia="Arial" w:hAnsi="Arial"/>
          <w:color w:val="00313C"/>
          <w:sz w:val="22"/>
          <w:szCs w:val="22"/>
        </w:rPr>
        <w:t xml:space="preserve">GRESB, 2024: Benchmarks over $7 trillion in global real estate assets.</w:t>
      </w:r>
    </w:p>
    <w:p>
      <w:pPr>
        <w:spacing w:after="80" w:before="0"/>
      </w:pPr>
      <w:r>
        <w:t xml:space="preserve"/>
      </w:r>
    </w:p>
    <w:p>
      <w:pPr>
        <w:pStyle w:val="Heading2"/>
        <w:spacing w:after="120" w:before="360"/>
      </w:pPr>
      <w:r>
        <w:rPr>
          <w:rFonts w:ascii="Arial" w:cs="Arial" w:eastAsia="Arial" w:hAnsi="Arial"/>
          <w:b/>
          <w:bCs/>
          <w:color w:val="00313C"/>
          <w:sz w:val="26"/>
          <w:szCs w:val="26"/>
        </w:rPr>
        <w:t xml:space="preserve">Key People</w:t>
      </w:r>
    </w:p>
    <w:p>
      <w:pPr>
        <w:pStyle w:val="ListParagraph"/>
        <w:numPr>
          <w:ilvl w:val="0"/>
          <w:numId w:val="2"/>
        </w:numPr>
        <w:spacing w:after="100" w:before="0"/>
      </w:pPr>
      <w:r>
        <w:rPr>
          <w:rFonts w:ascii="Arial" w:cs="Arial" w:eastAsia="Arial" w:hAnsi="Arial"/>
          <w:color w:val="00313C"/>
          <w:sz w:val="22"/>
          <w:szCs w:val="22"/>
        </w:rPr>
        <w:t xml:space="preserve">Rainey Shane: CEO and Co-Founder, SEAM. Holds SEAM AP credential. Former Social Sustainability Director for North America at JLL. Left JLL in April 2024 to lead SEAM full-time. Background in adaptive reuse and nonprofit work combating modern slavery, including participation in rescues of children from brickfields in developing countries.</w:t>
      </w:r>
    </w:p>
    <w:p>
      <w:pPr>
        <w:pStyle w:val="ListParagraph"/>
        <w:numPr>
          <w:ilvl w:val="0"/>
          <w:numId w:val="2"/>
        </w:numPr>
        <w:spacing w:after="100" w:before="0"/>
      </w:pPr>
      <w:r>
        <w:rPr>
          <w:rFonts w:ascii="Arial" w:cs="Arial" w:eastAsia="Arial" w:hAnsi="Arial"/>
          <w:color w:val="00313C"/>
          <w:sz w:val="22"/>
          <w:szCs w:val="22"/>
        </w:rPr>
        <w:t xml:space="preserve">Greg Smith: CEO, Urban Visions. Quotable on The Jack certification.</w:t>
      </w:r>
    </w:p>
    <w:p>
      <w:pPr>
        <w:pStyle w:val="ListParagraph"/>
        <w:numPr>
          <w:ilvl w:val="0"/>
          <w:numId w:val="2"/>
        </w:numPr>
        <w:spacing w:after="100" w:before="0"/>
      </w:pPr>
      <w:r>
        <w:rPr>
          <w:rFonts w:ascii="Arial" w:cs="Arial" w:eastAsia="Arial" w:hAnsi="Arial"/>
          <w:color w:val="00313C"/>
          <w:sz w:val="22"/>
          <w:szCs w:val="22"/>
        </w:rPr>
        <w:t xml:space="preserve">Jennifer Beyer, IMEG: SEAM Technical Advisory Group member. Greenbuild 2026 presenter.</w:t>
      </w:r>
    </w:p>
    <w:p>
      <w:pPr>
        <w:pStyle w:val="ListParagraph"/>
        <w:numPr>
          <w:ilvl w:val="0"/>
          <w:numId w:val="2"/>
        </w:numPr>
        <w:spacing w:after="100" w:before="0"/>
      </w:pPr>
      <w:r>
        <w:rPr>
          <w:rFonts w:ascii="Arial" w:cs="Arial" w:eastAsia="Arial" w:hAnsi="Arial"/>
          <w:color w:val="00313C"/>
          <w:sz w:val="22"/>
          <w:szCs w:val="22"/>
        </w:rPr>
        <w:t xml:space="preserve">Curtis Stewart, UL Solutions: SEAM Technical Advisory Group member. Greenbuild 2026 presenter.</w:t>
      </w:r>
    </w:p>
    <w:p>
      <w:pPr>
        <w:pStyle w:val="ListParagraph"/>
        <w:numPr>
          <w:ilvl w:val="0"/>
          <w:numId w:val="2"/>
        </w:numPr>
        <w:spacing w:after="100" w:before="0"/>
      </w:pPr>
      <w:r>
        <w:rPr>
          <w:rFonts w:ascii="Arial" w:cs="Arial" w:eastAsia="Arial" w:hAnsi="Arial"/>
          <w:color w:val="00313C"/>
          <w:sz w:val="22"/>
          <w:szCs w:val="22"/>
        </w:rPr>
        <w:t xml:space="preserve">Christian E. Mayer, JLL: SEAM Technical Advisory Group member. Greenbuild 2026 presenter.</w:t>
      </w:r>
    </w:p>
    <w:p>
      <w:pPr>
        <w:spacing w:after="80" w:before="0"/>
      </w:pPr>
      <w:r>
        <w:t xml:space="preserve"/>
      </w:r>
    </w:p>
    <w:p>
      <w:pPr>
        <w:pStyle w:val="Heading2"/>
        <w:spacing w:after="120" w:before="360"/>
      </w:pPr>
      <w:r>
        <w:rPr>
          <w:rFonts w:ascii="Arial" w:cs="Arial" w:eastAsia="Arial" w:hAnsi="Arial"/>
          <w:b/>
          <w:bCs/>
          <w:color w:val="00313C"/>
          <w:sz w:val="26"/>
          <w:szCs w:val="26"/>
        </w:rPr>
        <w:t xml:space="preserve">Upcoming Events</w:t>
      </w:r>
    </w:p>
    <w:p>
      <w:pPr>
        <w:pStyle w:val="ListParagraph"/>
        <w:numPr>
          <w:ilvl w:val="0"/>
          <w:numId w:val="2"/>
        </w:numPr>
        <w:spacing w:after="100" w:before="0"/>
      </w:pPr>
      <w:r>
        <w:rPr>
          <w:rFonts w:ascii="Arial" w:cs="Arial" w:eastAsia="Arial" w:hAnsi="Arial"/>
          <w:color w:val="00313C"/>
          <w:sz w:val="22"/>
          <w:szCs w:val="22"/>
        </w:rPr>
        <w:t xml:space="preserve">Greenbuild 2026: October 20-23, Javits Center, New York, NY. Session: 'Quantifying the Unquantifiable: ROI from People Investments.' Presenters: Jennifer Beyer, Curtis Stewart, Christian E. Mayer.</w:t>
      </w:r>
    </w:p>
    <w:p>
      <w:pPr>
        <w:pBdr>
          <w:bottom w:val="single" w:color="D9D9D6" w:sz="4" w:space="1"/>
        </w:pBdr>
        <w:spacing w:after="240" w:before="120"/>
      </w:pPr>
      <w:r>
        <w:t xml:space="preserve"/>
      </w:r>
    </w:p>
    <w:p>
      <w:pPr>
        <w:pStyle w:val="Heading1"/>
        <w:pBdr>
          <w:bottom w:val="single" w:color="D78825" w:sz="8" w:space="1"/>
        </w:pBdr>
        <w:spacing w:after="200" w:before="480"/>
      </w:pPr>
      <w:r>
        <w:rPr>
          <w:rFonts w:ascii="Arial" w:cs="Arial" w:eastAsia="Arial" w:hAnsi="Arial"/>
          <w:b/>
          <w:bCs/>
          <w:color w:val="00313C"/>
          <w:sz w:val="36"/>
          <w:szCs w:val="36"/>
        </w:rPr>
        <w:t xml:space="preserve">9. Pre-Publication Checklist</w:t>
      </w:r>
    </w:p>
    <w:p>
      <w:pPr>
        <w:spacing w:after="160" w:before="0"/>
      </w:pPr>
      <w:r>
        <w:rPr>
          <w:rFonts w:ascii="Arial" w:cs="Arial" w:eastAsia="Arial" w:hAnsi="Arial"/>
          <w:color w:val="00313C"/>
          <w:sz w:val="22"/>
          <w:szCs w:val="22"/>
        </w:rPr>
        <w:t xml:space="preserve">Run every piece of SEAM content through this checklist before it goes live.</w:t>
      </w:r>
    </w:p>
    <w:p>
      <w:pPr>
        <w:spacing w:after="80" w:before="0"/>
      </w:pPr>
      <w:r>
        <w:t xml:space="preserve"/>
      </w:r>
    </w:p>
    <w:p>
      <w:pPr>
        <w:pStyle w:val="ListParagraph"/>
        <w:numPr>
          <w:ilvl w:val="0"/>
          <w:numId w:val="2"/>
        </w:numPr>
        <w:spacing w:after="100" w:before="0"/>
      </w:pPr>
      <w:r>
        <w:rPr>
          <w:rFonts w:ascii="Arial" w:cs="Arial" w:eastAsia="Arial" w:hAnsi="Arial"/>
          <w:color w:val="00313C"/>
          <w:sz w:val="22"/>
          <w:szCs w:val="22"/>
        </w:rPr>
        <w:t xml:space="preserve">No em dashes anywhere in the copy.</w:t>
      </w:r>
    </w:p>
    <w:p>
      <w:pPr>
        <w:pStyle w:val="ListParagraph"/>
        <w:numPr>
          <w:ilvl w:val="0"/>
          <w:numId w:val="2"/>
        </w:numPr>
        <w:spacing w:after="100" w:before="0"/>
      </w:pPr>
      <w:r>
        <w:rPr>
          <w:rFonts w:ascii="Arial" w:cs="Arial" w:eastAsia="Arial" w:hAnsi="Arial"/>
          <w:color w:val="00313C"/>
          <w:sz w:val="22"/>
          <w:szCs w:val="22"/>
        </w:rPr>
        <w:t xml:space="preserve">No passive voice.</w:t>
      </w:r>
    </w:p>
    <w:p>
      <w:pPr>
        <w:pStyle w:val="ListParagraph"/>
        <w:numPr>
          <w:ilvl w:val="0"/>
          <w:numId w:val="2"/>
        </w:numPr>
        <w:spacing w:after="100" w:before="0"/>
      </w:pPr>
      <w:r>
        <w:rPr>
          <w:rFonts w:ascii="Arial" w:cs="Arial" w:eastAsia="Arial" w:hAnsi="Arial"/>
          <w:color w:val="00313C"/>
          <w:sz w:val="22"/>
          <w:szCs w:val="22"/>
        </w:rPr>
        <w:t xml:space="preserve">No banned words: stakeholder, ensure, make sure, demands, genuinely, honestly, serve (developer-facing).</w:t>
      </w:r>
    </w:p>
    <w:p>
      <w:pPr>
        <w:pStyle w:val="ListParagraph"/>
        <w:numPr>
          <w:ilvl w:val="0"/>
          <w:numId w:val="2"/>
        </w:numPr>
        <w:spacing w:after="100" w:before="0"/>
      </w:pPr>
      <w:r>
        <w:rPr>
          <w:rFonts w:ascii="Arial" w:cs="Arial" w:eastAsia="Arial" w:hAnsi="Arial"/>
          <w:color w:val="00313C"/>
          <w:sz w:val="22"/>
          <w:szCs w:val="22"/>
        </w:rPr>
        <w:t xml:space="preserve">No 'X isn't Y. It's Z.' constructions, or maximum one if it genuinely earns its place.</w:t>
      </w:r>
    </w:p>
    <w:p>
      <w:pPr>
        <w:pStyle w:val="ListParagraph"/>
        <w:numPr>
          <w:ilvl w:val="0"/>
          <w:numId w:val="2"/>
        </w:numPr>
        <w:spacing w:after="100" w:before="0"/>
      </w:pPr>
      <w:r>
        <w:rPr>
          <w:rFonts w:ascii="Arial" w:cs="Arial" w:eastAsia="Arial" w:hAnsi="Arial"/>
          <w:color w:val="00313C"/>
          <w:sz w:val="22"/>
          <w:szCs w:val="22"/>
        </w:rPr>
        <w:t xml:space="preserve">SEAM Standard and SEAM Certification used correctly and distinctly.</w:t>
      </w:r>
    </w:p>
    <w:p>
      <w:pPr>
        <w:pStyle w:val="ListParagraph"/>
        <w:numPr>
          <w:ilvl w:val="0"/>
          <w:numId w:val="2"/>
        </w:numPr>
        <w:spacing w:after="100" w:before="0"/>
      </w:pPr>
      <w:r>
        <w:rPr>
          <w:rFonts w:ascii="Arial" w:cs="Arial" w:eastAsia="Arial" w:hAnsi="Arial"/>
          <w:color w:val="00313C"/>
          <w:sz w:val="22"/>
          <w:szCs w:val="22"/>
        </w:rPr>
        <w:t xml:space="preserve">Scope of impact reflects the full ripple, not just occupants.</w:t>
      </w:r>
    </w:p>
    <w:p>
      <w:pPr>
        <w:pStyle w:val="ListParagraph"/>
        <w:numPr>
          <w:ilvl w:val="0"/>
          <w:numId w:val="2"/>
        </w:numPr>
        <w:spacing w:after="100" w:before="0"/>
      </w:pPr>
      <w:r>
        <w:rPr>
          <w:rFonts w:ascii="Arial" w:cs="Arial" w:eastAsia="Arial" w:hAnsi="Arial"/>
          <w:color w:val="00313C"/>
          <w:sz w:val="22"/>
          <w:szCs w:val="22"/>
        </w:rPr>
        <w:t xml:space="preserve">All statistics traced to their original source, not paraphrased inaccurately.</w:t>
      </w:r>
    </w:p>
    <w:p>
      <w:pPr>
        <w:pStyle w:val="ListParagraph"/>
        <w:numPr>
          <w:ilvl w:val="0"/>
          <w:numId w:val="2"/>
        </w:numPr>
        <w:spacing w:after="100" w:before="0"/>
      </w:pPr>
      <w:r>
        <w:rPr>
          <w:rFonts w:ascii="Arial" w:cs="Arial" w:eastAsia="Arial" w:hAnsi="Arial"/>
          <w:color w:val="00313C"/>
          <w:sz w:val="22"/>
          <w:szCs w:val="22"/>
        </w:rPr>
        <w:t xml:space="preserve">Compliance language verified for jurisdictional accuracy.</w:t>
      </w:r>
    </w:p>
    <w:p>
      <w:pPr>
        <w:pStyle w:val="ListParagraph"/>
        <w:numPr>
          <w:ilvl w:val="0"/>
          <w:numId w:val="2"/>
        </w:numPr>
        <w:spacing w:after="100" w:before="0"/>
      </w:pPr>
      <w:r>
        <w:rPr>
          <w:rFonts w:ascii="Arial" w:cs="Arial" w:eastAsia="Arial" w:hAnsi="Arial"/>
          <w:color w:val="00313C"/>
          <w:sz w:val="22"/>
          <w:szCs w:val="22"/>
        </w:rPr>
        <w:t xml:space="preserve">Link included.</w:t>
      </w:r>
    </w:p>
    <w:p>
      <w:pPr>
        <w:pStyle w:val="ListParagraph"/>
        <w:numPr>
          <w:ilvl w:val="0"/>
          <w:numId w:val="2"/>
        </w:numPr>
        <w:spacing w:after="100" w:before="0"/>
      </w:pPr>
      <w:r>
        <w:rPr>
          <w:rFonts w:ascii="Arial" w:cs="Arial" w:eastAsia="Arial" w:hAnsi="Arial"/>
          <w:color w:val="00313C"/>
          <w:sz w:val="22"/>
          <w:szCs w:val="22"/>
        </w:rPr>
        <w:t xml:space="preserve">Blog titles in Title Case. Blog subheads in sentence case.</w:t>
      </w:r>
    </w:p>
    <w:p>
      <w:pPr>
        <w:pStyle w:val="ListParagraph"/>
        <w:numPr>
          <w:ilvl w:val="0"/>
          <w:numId w:val="2"/>
        </w:numPr>
        <w:spacing w:after="100" w:before="0"/>
      </w:pPr>
      <w:r>
        <w:rPr>
          <w:rFonts w:ascii="Arial" w:cs="Arial" w:eastAsia="Arial" w:hAnsi="Arial"/>
          <w:color w:val="00313C"/>
          <w:sz w:val="22"/>
          <w:szCs w:val="22"/>
        </w:rPr>
        <w:t xml:space="preserve">Video posts reference Rainey as CEO and Co-Founder Rainey Shane on first mention.</w:t>
      </w:r>
    </w:p>
    <w:p>
      <w:pPr>
        <w:pStyle w:val="ListParagraph"/>
        <w:numPr>
          <w:ilvl w:val="0"/>
          <w:numId w:val="2"/>
        </w:numPr>
        <w:spacing w:after="100" w:before="0"/>
      </w:pPr>
      <w:r>
        <w:rPr>
          <w:rFonts w:ascii="Arial" w:cs="Arial" w:eastAsia="Arial" w:hAnsi="Arial"/>
          <w:color w:val="00313C"/>
          <w:sz w:val="22"/>
          <w:szCs w:val="22"/>
        </w:rPr>
        <w:t xml:space="preserve">Developer-facing copy leads with business case, not ideology.</w:t>
      </w:r>
    </w:p>
    <w:p>
      <w:pPr>
        <w:pStyle w:val="ListParagraph"/>
        <w:numPr>
          <w:ilvl w:val="0"/>
          <w:numId w:val="2"/>
        </w:numPr>
        <w:spacing w:after="100" w:before="0"/>
      </w:pPr>
      <w:r>
        <w:rPr>
          <w:rFonts w:ascii="Arial" w:cs="Arial" w:eastAsia="Arial" w:hAnsi="Arial"/>
          <w:color w:val="00313C"/>
          <w:sz w:val="22"/>
          <w:szCs w:val="22"/>
        </w:rPr>
        <w:t xml:space="preserve">No claims made that SEAM cannot currently support with evidence.</w:t>
      </w:r>
    </w:p>
    <w:p>
      <w:pPr>
        <w:spacing w:after="80" w:before="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color w:val="00313C"/>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0313C"/>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0031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2026-05-15T15:16:29.434Z</dcterms:created>
  <dcterms:modified xsi:type="dcterms:W3CDTF">2026-05-15T15:16:29.434Z</dcterms:modified>
</cp:coreProperties>
</file>

<file path=docProps/custom.xml><?xml version="1.0" encoding="utf-8"?>
<Properties xmlns="http://schemas.openxmlformats.org/officeDocument/2006/custom-properties" xmlns:vt="http://schemas.openxmlformats.org/officeDocument/2006/docPropsVTypes"/>
</file>