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2152456"/>
        <w:docPartObj>
          <w:docPartGallery w:val="Table of Contents"/>
          <w:docPartUnique/>
        </w:docPartObj>
      </w:sdtPr>
      <w:sdtContent>
        <w:p w:rsidR="2CDC3426" w:rsidP="2CDC3426" w:rsidRDefault="2CDC3426" w14:paraId="20A885AB" w14:textId="3E6FCF0D">
          <w:pPr>
            <w:pStyle w:val="TOC1"/>
            <w:tabs>
              <w:tab w:val="right" w:leader="dot" w:pos="9015"/>
            </w:tabs>
            <w:bidi w:val="0"/>
            <w:rPr>
              <w:rStyle w:val="Hyperlink"/>
            </w:rPr>
          </w:pPr>
          <w:r>
            <w:fldChar w:fldCharType="begin"/>
          </w:r>
          <w:r>
            <w:instrText xml:space="preserve">TOC \o \z \u \h</w:instrText>
          </w:r>
          <w:r>
            <w:fldChar w:fldCharType="separate"/>
          </w:r>
          <w:hyperlink w:anchor="_Toc1062113397">
            <w:r w:rsidRPr="2CDC3426" w:rsidR="2CDC3426">
              <w:rPr>
                <w:rStyle w:val="Hyperlink"/>
              </w:rPr>
              <w:t>Documentation Ia :</w:t>
            </w:r>
            <w:r>
              <w:tab/>
            </w:r>
            <w:r>
              <w:fldChar w:fldCharType="begin"/>
            </w:r>
            <w:r>
              <w:instrText xml:space="preserve">PAGEREF _Toc1062113397 \h</w:instrText>
            </w:r>
            <w:r>
              <w:fldChar w:fldCharType="separate"/>
            </w:r>
            <w:r w:rsidRPr="2CDC3426" w:rsidR="2CDC3426">
              <w:rPr>
                <w:rStyle w:val="Hyperlink"/>
              </w:rPr>
              <w:t>1</w:t>
            </w:r>
            <w:r>
              <w:fldChar w:fldCharType="end"/>
            </w:r>
          </w:hyperlink>
        </w:p>
        <w:p w:rsidR="2CDC3426" w:rsidP="2CDC3426" w:rsidRDefault="2CDC3426" w14:paraId="07BF5D9E" w14:textId="24E056B7">
          <w:pPr>
            <w:pStyle w:val="TOC2"/>
            <w:tabs>
              <w:tab w:val="right" w:leader="dot" w:pos="9015"/>
            </w:tabs>
            <w:bidi w:val="0"/>
            <w:rPr>
              <w:rStyle w:val="Hyperlink"/>
            </w:rPr>
          </w:pPr>
          <w:hyperlink w:anchor="_Toc265293628">
            <w:r w:rsidRPr="2CDC3426" w:rsidR="2CDC3426">
              <w:rPr>
                <w:rStyle w:val="Hyperlink"/>
              </w:rPr>
              <w:t>Solutions :</w:t>
            </w:r>
            <w:r>
              <w:tab/>
            </w:r>
            <w:r>
              <w:fldChar w:fldCharType="begin"/>
            </w:r>
            <w:r>
              <w:instrText xml:space="preserve">PAGEREF _Toc265293628 \h</w:instrText>
            </w:r>
            <w:r>
              <w:fldChar w:fldCharType="separate"/>
            </w:r>
            <w:r w:rsidRPr="2CDC3426" w:rsidR="2CDC3426">
              <w:rPr>
                <w:rStyle w:val="Hyperlink"/>
              </w:rPr>
              <w:t>2</w:t>
            </w:r>
            <w:r>
              <w:fldChar w:fldCharType="end"/>
            </w:r>
          </w:hyperlink>
        </w:p>
        <w:p w:rsidR="2CDC3426" w:rsidP="2CDC3426" w:rsidRDefault="2CDC3426" w14:paraId="32FDF346" w14:textId="320F1831">
          <w:pPr>
            <w:pStyle w:val="TOC3"/>
            <w:tabs>
              <w:tab w:val="right" w:leader="dot" w:pos="9015"/>
            </w:tabs>
            <w:bidi w:val="0"/>
            <w:rPr>
              <w:rStyle w:val="Hyperlink"/>
            </w:rPr>
          </w:pPr>
          <w:hyperlink w:anchor="_Toc390893006">
            <w:r w:rsidRPr="2CDC3426" w:rsidR="2CDC3426">
              <w:rPr>
                <w:rStyle w:val="Hyperlink"/>
              </w:rPr>
              <w:t>I – Suivi des critères cliniques</w:t>
            </w:r>
            <w:r>
              <w:tab/>
            </w:r>
            <w:r>
              <w:fldChar w:fldCharType="begin"/>
            </w:r>
            <w:r>
              <w:instrText xml:space="preserve">PAGEREF _Toc390893006 \h</w:instrText>
            </w:r>
            <w:r>
              <w:fldChar w:fldCharType="separate"/>
            </w:r>
            <w:r w:rsidRPr="2CDC3426" w:rsidR="2CDC3426">
              <w:rPr>
                <w:rStyle w:val="Hyperlink"/>
              </w:rPr>
              <w:t>2</w:t>
            </w:r>
            <w:r>
              <w:fldChar w:fldCharType="end"/>
            </w:r>
          </w:hyperlink>
        </w:p>
        <w:p w:rsidR="2CDC3426" w:rsidP="2CDC3426" w:rsidRDefault="2CDC3426" w14:paraId="41F1CFFD" w14:textId="432AEEEB">
          <w:pPr>
            <w:pStyle w:val="TOC4"/>
            <w:tabs>
              <w:tab w:val="right" w:leader="dot" w:pos="9015"/>
            </w:tabs>
            <w:bidi w:val="0"/>
            <w:rPr>
              <w:rStyle w:val="Hyperlink"/>
            </w:rPr>
          </w:pPr>
          <w:hyperlink w:anchor="_Toc855521332">
            <w:r w:rsidRPr="2CDC3426" w:rsidR="2CDC3426">
              <w:rPr>
                <w:rStyle w:val="Hyperlink"/>
              </w:rPr>
              <w:t>A / L’architecture d’IA utilisée</w:t>
            </w:r>
            <w:r>
              <w:tab/>
            </w:r>
            <w:r>
              <w:fldChar w:fldCharType="begin"/>
            </w:r>
            <w:r>
              <w:instrText xml:space="preserve">PAGEREF _Toc855521332 \h</w:instrText>
            </w:r>
            <w:r>
              <w:fldChar w:fldCharType="separate"/>
            </w:r>
            <w:r w:rsidRPr="2CDC3426" w:rsidR="2CDC3426">
              <w:rPr>
                <w:rStyle w:val="Hyperlink"/>
              </w:rPr>
              <w:t>2</w:t>
            </w:r>
            <w:r>
              <w:fldChar w:fldCharType="end"/>
            </w:r>
          </w:hyperlink>
        </w:p>
        <w:p w:rsidR="2CDC3426" w:rsidP="2CDC3426" w:rsidRDefault="2CDC3426" w14:paraId="4FDFF3A1" w14:textId="7430EFE6">
          <w:pPr>
            <w:pStyle w:val="TOC5"/>
            <w:tabs>
              <w:tab w:val="right" w:leader="dot" w:pos="9015"/>
            </w:tabs>
            <w:bidi w:val="0"/>
            <w:rPr>
              <w:rStyle w:val="Hyperlink"/>
            </w:rPr>
          </w:pPr>
          <w:hyperlink w:anchor="_Toc435642151">
            <w:r w:rsidRPr="2CDC3426" w:rsidR="2CDC3426">
              <w:rPr>
                <w:rStyle w:val="Hyperlink"/>
              </w:rPr>
              <w:t>1. Modèles de classification pour la détection des pathologies</w:t>
            </w:r>
            <w:r>
              <w:tab/>
            </w:r>
            <w:r>
              <w:fldChar w:fldCharType="begin"/>
            </w:r>
            <w:r>
              <w:instrText xml:space="preserve">PAGEREF _Toc435642151 \h</w:instrText>
            </w:r>
            <w:r>
              <w:fldChar w:fldCharType="separate"/>
            </w:r>
            <w:r w:rsidRPr="2CDC3426" w:rsidR="2CDC3426">
              <w:rPr>
                <w:rStyle w:val="Hyperlink"/>
              </w:rPr>
              <w:t>2</w:t>
            </w:r>
            <w:r>
              <w:fldChar w:fldCharType="end"/>
            </w:r>
          </w:hyperlink>
        </w:p>
        <w:p w:rsidR="2CDC3426" w:rsidP="2CDC3426" w:rsidRDefault="2CDC3426" w14:paraId="354B9D59" w14:textId="3F8112F0">
          <w:pPr>
            <w:pStyle w:val="TOC5"/>
            <w:tabs>
              <w:tab w:val="right" w:leader="dot" w:pos="9015"/>
            </w:tabs>
            <w:bidi w:val="0"/>
            <w:rPr>
              <w:rStyle w:val="Hyperlink"/>
            </w:rPr>
          </w:pPr>
          <w:hyperlink w:anchor="_Toc1178206901">
            <w:r w:rsidRPr="2CDC3426" w:rsidR="2CDC3426">
              <w:rPr>
                <w:rStyle w:val="Hyperlink"/>
              </w:rPr>
              <w:t>2. Utilisation des réseaux de neurones profonds pour l’analyse des symptômes</w:t>
            </w:r>
            <w:r>
              <w:tab/>
            </w:r>
            <w:r>
              <w:fldChar w:fldCharType="begin"/>
            </w:r>
            <w:r>
              <w:instrText xml:space="preserve">PAGEREF _Toc1178206901 \h</w:instrText>
            </w:r>
            <w:r>
              <w:fldChar w:fldCharType="separate"/>
            </w:r>
            <w:r w:rsidRPr="2CDC3426" w:rsidR="2CDC3426">
              <w:rPr>
                <w:rStyle w:val="Hyperlink"/>
              </w:rPr>
              <w:t>2</w:t>
            </w:r>
            <w:r>
              <w:fldChar w:fldCharType="end"/>
            </w:r>
          </w:hyperlink>
        </w:p>
        <w:p w:rsidR="2CDC3426" w:rsidP="2CDC3426" w:rsidRDefault="2CDC3426" w14:paraId="7ECB39D1" w14:textId="7848B8B4">
          <w:pPr>
            <w:pStyle w:val="TOC4"/>
            <w:tabs>
              <w:tab w:val="right" w:leader="dot" w:pos="9015"/>
            </w:tabs>
            <w:bidi w:val="0"/>
            <w:rPr>
              <w:rStyle w:val="Hyperlink"/>
            </w:rPr>
          </w:pPr>
          <w:hyperlink w:anchor="_Toc1389483575">
            <w:r w:rsidRPr="2CDC3426" w:rsidR="2CDC3426">
              <w:rPr>
                <w:rStyle w:val="Hyperlink"/>
              </w:rPr>
              <w:t>B / Collecte et gestion des données cliniques</w:t>
            </w:r>
            <w:r>
              <w:tab/>
            </w:r>
            <w:r>
              <w:fldChar w:fldCharType="begin"/>
            </w:r>
            <w:r>
              <w:instrText xml:space="preserve">PAGEREF _Toc1389483575 \h</w:instrText>
            </w:r>
            <w:r>
              <w:fldChar w:fldCharType="separate"/>
            </w:r>
            <w:r w:rsidRPr="2CDC3426" w:rsidR="2CDC3426">
              <w:rPr>
                <w:rStyle w:val="Hyperlink"/>
              </w:rPr>
              <w:t>2</w:t>
            </w:r>
            <w:r>
              <w:fldChar w:fldCharType="end"/>
            </w:r>
          </w:hyperlink>
        </w:p>
        <w:p w:rsidR="2CDC3426" w:rsidP="2CDC3426" w:rsidRDefault="2CDC3426" w14:paraId="7D0CA249" w14:textId="7A1BEEF0">
          <w:pPr>
            <w:pStyle w:val="TOC5"/>
            <w:tabs>
              <w:tab w:val="right" w:leader="dot" w:pos="9015"/>
            </w:tabs>
            <w:bidi w:val="0"/>
            <w:rPr>
              <w:rStyle w:val="Hyperlink"/>
            </w:rPr>
          </w:pPr>
          <w:hyperlink w:anchor="_Toc457259058">
            <w:r w:rsidRPr="2CDC3426" w:rsidR="2CDC3426">
              <w:rPr>
                <w:rStyle w:val="Hyperlink"/>
              </w:rPr>
              <w:t>1. Sécurité et confidentialité des données médicales</w:t>
            </w:r>
            <w:r>
              <w:tab/>
            </w:r>
            <w:r>
              <w:fldChar w:fldCharType="begin"/>
            </w:r>
            <w:r>
              <w:instrText xml:space="preserve">PAGEREF _Toc457259058 \h</w:instrText>
            </w:r>
            <w:r>
              <w:fldChar w:fldCharType="separate"/>
            </w:r>
            <w:r w:rsidRPr="2CDC3426" w:rsidR="2CDC3426">
              <w:rPr>
                <w:rStyle w:val="Hyperlink"/>
              </w:rPr>
              <w:t>2</w:t>
            </w:r>
            <w:r>
              <w:fldChar w:fldCharType="end"/>
            </w:r>
          </w:hyperlink>
        </w:p>
        <w:p w:rsidR="2CDC3426" w:rsidP="2CDC3426" w:rsidRDefault="2CDC3426" w14:paraId="021076CA" w14:textId="36F4F638">
          <w:pPr>
            <w:pStyle w:val="TOC5"/>
            <w:tabs>
              <w:tab w:val="right" w:leader="dot" w:pos="9015"/>
            </w:tabs>
            <w:bidi w:val="0"/>
            <w:rPr>
              <w:rStyle w:val="Hyperlink"/>
            </w:rPr>
          </w:pPr>
          <w:hyperlink w:anchor="_Toc876495843">
            <w:r w:rsidRPr="2CDC3426" w:rsidR="2CDC3426">
              <w:rPr>
                <w:rStyle w:val="Hyperlink"/>
              </w:rPr>
              <w:t>2. Mise en place d'une base de données centralisée et évolutive</w:t>
            </w:r>
            <w:r>
              <w:tab/>
            </w:r>
            <w:r>
              <w:fldChar w:fldCharType="begin"/>
            </w:r>
            <w:r>
              <w:instrText xml:space="preserve">PAGEREF _Toc876495843 \h</w:instrText>
            </w:r>
            <w:r>
              <w:fldChar w:fldCharType="separate"/>
            </w:r>
            <w:r w:rsidRPr="2CDC3426" w:rsidR="2CDC3426">
              <w:rPr>
                <w:rStyle w:val="Hyperlink"/>
              </w:rPr>
              <w:t>3</w:t>
            </w:r>
            <w:r>
              <w:fldChar w:fldCharType="end"/>
            </w:r>
          </w:hyperlink>
        </w:p>
        <w:p w:rsidR="2CDC3426" w:rsidP="2CDC3426" w:rsidRDefault="2CDC3426" w14:paraId="496209BC" w14:textId="4ADD489F">
          <w:pPr>
            <w:pStyle w:val="TOC3"/>
            <w:tabs>
              <w:tab w:val="right" w:leader="dot" w:pos="9015"/>
            </w:tabs>
            <w:bidi w:val="0"/>
            <w:rPr>
              <w:rStyle w:val="Hyperlink"/>
            </w:rPr>
          </w:pPr>
          <w:hyperlink w:anchor="_Toc294506919">
            <w:r w:rsidRPr="2CDC3426" w:rsidR="2CDC3426">
              <w:rPr>
                <w:rStyle w:val="Hyperlink"/>
              </w:rPr>
              <w:t>II – Suivi des outils connectés stériles</w:t>
            </w:r>
            <w:r>
              <w:tab/>
            </w:r>
            <w:r>
              <w:fldChar w:fldCharType="begin"/>
            </w:r>
            <w:r>
              <w:instrText xml:space="preserve">PAGEREF _Toc294506919 \h</w:instrText>
            </w:r>
            <w:r>
              <w:fldChar w:fldCharType="separate"/>
            </w:r>
            <w:r w:rsidRPr="2CDC3426" w:rsidR="2CDC3426">
              <w:rPr>
                <w:rStyle w:val="Hyperlink"/>
              </w:rPr>
              <w:t>3</w:t>
            </w:r>
            <w:r>
              <w:fldChar w:fldCharType="end"/>
            </w:r>
          </w:hyperlink>
        </w:p>
        <w:p w:rsidR="2CDC3426" w:rsidP="2CDC3426" w:rsidRDefault="2CDC3426" w14:paraId="103D5624" w14:textId="2ABE747B">
          <w:pPr>
            <w:pStyle w:val="TOC4"/>
            <w:tabs>
              <w:tab w:val="right" w:leader="dot" w:pos="9015"/>
            </w:tabs>
            <w:bidi w:val="0"/>
            <w:rPr>
              <w:rStyle w:val="Hyperlink"/>
            </w:rPr>
          </w:pPr>
          <w:hyperlink w:anchor="_Toc842480812">
            <w:r w:rsidRPr="2CDC3426" w:rsidR="2CDC3426">
              <w:rPr>
                <w:rStyle w:val="Hyperlink"/>
              </w:rPr>
              <w:t>A / L’architecture d’IA utilisée</w:t>
            </w:r>
            <w:r>
              <w:tab/>
            </w:r>
            <w:r>
              <w:fldChar w:fldCharType="begin"/>
            </w:r>
            <w:r>
              <w:instrText xml:space="preserve">PAGEREF _Toc842480812 \h</w:instrText>
            </w:r>
            <w:r>
              <w:fldChar w:fldCharType="separate"/>
            </w:r>
            <w:r w:rsidRPr="2CDC3426" w:rsidR="2CDC3426">
              <w:rPr>
                <w:rStyle w:val="Hyperlink"/>
              </w:rPr>
              <w:t>3</w:t>
            </w:r>
            <w:r>
              <w:fldChar w:fldCharType="end"/>
            </w:r>
          </w:hyperlink>
        </w:p>
        <w:p w:rsidR="2CDC3426" w:rsidP="2CDC3426" w:rsidRDefault="2CDC3426" w14:paraId="7ED639B2" w14:textId="6C0F853B">
          <w:pPr>
            <w:pStyle w:val="TOC5"/>
            <w:tabs>
              <w:tab w:val="right" w:leader="dot" w:pos="9015"/>
            </w:tabs>
            <w:bidi w:val="0"/>
            <w:rPr>
              <w:rStyle w:val="Hyperlink"/>
            </w:rPr>
          </w:pPr>
          <w:hyperlink w:anchor="_Toc1236975306">
            <w:r w:rsidRPr="2CDC3426" w:rsidR="2CDC3426">
              <w:rPr>
                <w:rStyle w:val="Hyperlink"/>
              </w:rPr>
              <w:t>1. Combinaison de CNN et LSTM pour l'analyse d'images et de séquences temporelles</w:t>
            </w:r>
            <w:r>
              <w:tab/>
            </w:r>
            <w:r>
              <w:fldChar w:fldCharType="begin"/>
            </w:r>
            <w:r>
              <w:instrText xml:space="preserve">PAGEREF _Toc1236975306 \h</w:instrText>
            </w:r>
            <w:r>
              <w:fldChar w:fldCharType="separate"/>
            </w:r>
            <w:r w:rsidRPr="2CDC3426" w:rsidR="2CDC3426">
              <w:rPr>
                <w:rStyle w:val="Hyperlink"/>
              </w:rPr>
              <w:t>3</w:t>
            </w:r>
            <w:r>
              <w:fldChar w:fldCharType="end"/>
            </w:r>
          </w:hyperlink>
        </w:p>
        <w:p w:rsidR="2CDC3426" w:rsidP="2CDC3426" w:rsidRDefault="2CDC3426" w14:paraId="05DC85BD" w14:textId="02D9455C">
          <w:pPr>
            <w:pStyle w:val="TOC5"/>
            <w:tabs>
              <w:tab w:val="right" w:leader="dot" w:pos="9015"/>
            </w:tabs>
            <w:bidi w:val="0"/>
            <w:rPr>
              <w:rStyle w:val="Hyperlink"/>
            </w:rPr>
          </w:pPr>
          <w:hyperlink w:anchor="_Toc1733843446">
            <w:r w:rsidRPr="2CDC3426" w:rsidR="2CDC3426">
              <w:rPr>
                <w:rStyle w:val="Hyperlink"/>
              </w:rPr>
              <w:t>2. Détection d'anomalies dans le processus de stérilisation</w:t>
            </w:r>
            <w:r>
              <w:tab/>
            </w:r>
            <w:r>
              <w:fldChar w:fldCharType="begin"/>
            </w:r>
            <w:r>
              <w:instrText xml:space="preserve">PAGEREF _Toc1733843446 \h</w:instrText>
            </w:r>
            <w:r>
              <w:fldChar w:fldCharType="separate"/>
            </w:r>
            <w:r w:rsidRPr="2CDC3426" w:rsidR="2CDC3426">
              <w:rPr>
                <w:rStyle w:val="Hyperlink"/>
              </w:rPr>
              <w:t>4</w:t>
            </w:r>
            <w:r>
              <w:fldChar w:fldCharType="end"/>
            </w:r>
          </w:hyperlink>
        </w:p>
        <w:p w:rsidR="2CDC3426" w:rsidP="2CDC3426" w:rsidRDefault="2CDC3426" w14:paraId="30E85B47" w14:textId="75A1AAF2">
          <w:pPr>
            <w:pStyle w:val="TOC3"/>
            <w:tabs>
              <w:tab w:val="right" w:leader="dot" w:pos="9015"/>
            </w:tabs>
            <w:bidi w:val="0"/>
            <w:rPr>
              <w:rStyle w:val="Hyperlink"/>
            </w:rPr>
          </w:pPr>
          <w:hyperlink w:anchor="_Toc1176133654">
            <w:r w:rsidRPr="2CDC3426" w:rsidR="2CDC3426">
              <w:rPr>
                <w:rStyle w:val="Hyperlink"/>
              </w:rPr>
              <w:t>III- Géolocalisation des outils connectés</w:t>
            </w:r>
            <w:r>
              <w:tab/>
            </w:r>
            <w:r>
              <w:fldChar w:fldCharType="begin"/>
            </w:r>
            <w:r>
              <w:instrText xml:space="preserve">PAGEREF _Toc1176133654 \h</w:instrText>
            </w:r>
            <w:r>
              <w:fldChar w:fldCharType="separate"/>
            </w:r>
            <w:r w:rsidRPr="2CDC3426" w:rsidR="2CDC3426">
              <w:rPr>
                <w:rStyle w:val="Hyperlink"/>
              </w:rPr>
              <w:t>4</w:t>
            </w:r>
            <w:r>
              <w:fldChar w:fldCharType="end"/>
            </w:r>
          </w:hyperlink>
        </w:p>
        <w:p w:rsidR="2CDC3426" w:rsidP="2CDC3426" w:rsidRDefault="2CDC3426" w14:paraId="00C35909" w14:textId="795E6991">
          <w:pPr>
            <w:pStyle w:val="TOC4"/>
            <w:tabs>
              <w:tab w:val="right" w:leader="dot" w:pos="9015"/>
            </w:tabs>
            <w:bidi w:val="0"/>
            <w:rPr>
              <w:rStyle w:val="Hyperlink"/>
            </w:rPr>
          </w:pPr>
          <w:hyperlink w:anchor="_Toc1203844864">
            <w:r w:rsidRPr="2CDC3426" w:rsidR="2CDC3426">
              <w:rPr>
                <w:rStyle w:val="Hyperlink"/>
              </w:rPr>
              <w:t>A / L’architecture d’IA utilisée</w:t>
            </w:r>
            <w:r>
              <w:tab/>
            </w:r>
            <w:r>
              <w:fldChar w:fldCharType="begin"/>
            </w:r>
            <w:r>
              <w:instrText xml:space="preserve">PAGEREF _Toc1203844864 \h</w:instrText>
            </w:r>
            <w:r>
              <w:fldChar w:fldCharType="separate"/>
            </w:r>
            <w:r w:rsidRPr="2CDC3426" w:rsidR="2CDC3426">
              <w:rPr>
                <w:rStyle w:val="Hyperlink"/>
              </w:rPr>
              <w:t>4</w:t>
            </w:r>
            <w:r>
              <w:fldChar w:fldCharType="end"/>
            </w:r>
          </w:hyperlink>
        </w:p>
        <w:p w:rsidR="2CDC3426" w:rsidP="2CDC3426" w:rsidRDefault="2CDC3426" w14:paraId="339A9FF6" w14:textId="1A347AB1">
          <w:pPr>
            <w:pStyle w:val="TOC4"/>
            <w:tabs>
              <w:tab w:val="right" w:leader="dot" w:pos="9015"/>
            </w:tabs>
            <w:bidi w:val="0"/>
            <w:rPr>
              <w:rStyle w:val="Hyperlink"/>
            </w:rPr>
          </w:pPr>
          <w:hyperlink w:anchor="_Toc937314062">
            <w:r w:rsidRPr="2CDC3426" w:rsidR="2CDC3426">
              <w:rPr>
                <w:rStyle w:val="Hyperlink"/>
              </w:rPr>
              <w:t>B / Utilisation de techniques de localisation en temps réel</w:t>
            </w:r>
            <w:r>
              <w:tab/>
            </w:r>
            <w:r>
              <w:fldChar w:fldCharType="begin"/>
            </w:r>
            <w:r>
              <w:instrText xml:space="preserve">PAGEREF _Toc937314062 \h</w:instrText>
            </w:r>
            <w:r>
              <w:fldChar w:fldCharType="separate"/>
            </w:r>
            <w:r w:rsidRPr="2CDC3426" w:rsidR="2CDC3426">
              <w:rPr>
                <w:rStyle w:val="Hyperlink"/>
              </w:rPr>
              <w:t>4</w:t>
            </w:r>
            <w:r>
              <w:fldChar w:fldCharType="end"/>
            </w:r>
          </w:hyperlink>
        </w:p>
        <w:p w:rsidR="2CDC3426" w:rsidP="2CDC3426" w:rsidRDefault="2CDC3426" w14:paraId="3CBF4B43" w14:textId="2C11A4DC">
          <w:pPr>
            <w:pStyle w:val="TOC3"/>
            <w:tabs>
              <w:tab w:val="right" w:leader="dot" w:pos="9015"/>
            </w:tabs>
            <w:bidi w:val="0"/>
            <w:rPr>
              <w:rStyle w:val="Hyperlink"/>
            </w:rPr>
          </w:pPr>
          <w:hyperlink w:anchor="_Toc537340811">
            <w:r w:rsidRPr="2CDC3426" w:rsidR="2CDC3426">
              <w:rPr>
                <w:rStyle w:val="Hyperlink"/>
              </w:rPr>
              <w:t>IV - Gestion des stocks</w:t>
            </w:r>
            <w:r>
              <w:tab/>
            </w:r>
            <w:r>
              <w:fldChar w:fldCharType="begin"/>
            </w:r>
            <w:r>
              <w:instrText xml:space="preserve">PAGEREF _Toc537340811 \h</w:instrText>
            </w:r>
            <w:r>
              <w:fldChar w:fldCharType="separate"/>
            </w:r>
            <w:r w:rsidRPr="2CDC3426" w:rsidR="2CDC3426">
              <w:rPr>
                <w:rStyle w:val="Hyperlink"/>
              </w:rPr>
              <w:t>4</w:t>
            </w:r>
            <w:r>
              <w:fldChar w:fldCharType="end"/>
            </w:r>
          </w:hyperlink>
        </w:p>
        <w:p w:rsidR="2CDC3426" w:rsidP="2CDC3426" w:rsidRDefault="2CDC3426" w14:paraId="499CE984" w14:textId="4B432254">
          <w:pPr>
            <w:pStyle w:val="TOC4"/>
            <w:tabs>
              <w:tab w:val="right" w:leader="dot" w:pos="9015"/>
            </w:tabs>
            <w:bidi w:val="0"/>
            <w:rPr>
              <w:rStyle w:val="Hyperlink"/>
            </w:rPr>
          </w:pPr>
          <w:hyperlink w:anchor="_Toc1840611317">
            <w:r w:rsidRPr="2CDC3426" w:rsidR="2CDC3426">
              <w:rPr>
                <w:rStyle w:val="Hyperlink"/>
              </w:rPr>
              <w:t>Introduction</w:t>
            </w:r>
            <w:r>
              <w:tab/>
            </w:r>
            <w:r>
              <w:fldChar w:fldCharType="begin"/>
            </w:r>
            <w:r>
              <w:instrText xml:space="preserve">PAGEREF _Toc1840611317 \h</w:instrText>
            </w:r>
            <w:r>
              <w:fldChar w:fldCharType="separate"/>
            </w:r>
            <w:r w:rsidRPr="2CDC3426" w:rsidR="2CDC3426">
              <w:rPr>
                <w:rStyle w:val="Hyperlink"/>
              </w:rPr>
              <w:t>4</w:t>
            </w:r>
            <w:r>
              <w:fldChar w:fldCharType="end"/>
            </w:r>
          </w:hyperlink>
        </w:p>
        <w:p w:rsidR="2CDC3426" w:rsidP="2CDC3426" w:rsidRDefault="2CDC3426" w14:paraId="1D8C85C2" w14:textId="025E1216">
          <w:pPr>
            <w:pStyle w:val="TOC4"/>
            <w:tabs>
              <w:tab w:val="right" w:leader="dot" w:pos="9015"/>
            </w:tabs>
            <w:bidi w:val="0"/>
            <w:rPr>
              <w:rStyle w:val="Hyperlink"/>
            </w:rPr>
          </w:pPr>
          <w:hyperlink w:anchor="_Toc989446637">
            <w:r w:rsidRPr="2CDC3426" w:rsidR="2CDC3426">
              <w:rPr>
                <w:rStyle w:val="Hyperlink"/>
              </w:rPr>
              <w:t>Difficultés</w:t>
            </w:r>
            <w:r>
              <w:tab/>
            </w:r>
            <w:r>
              <w:fldChar w:fldCharType="begin"/>
            </w:r>
            <w:r>
              <w:instrText xml:space="preserve">PAGEREF _Toc989446637 \h</w:instrText>
            </w:r>
            <w:r>
              <w:fldChar w:fldCharType="separate"/>
            </w:r>
            <w:r w:rsidRPr="2CDC3426" w:rsidR="2CDC3426">
              <w:rPr>
                <w:rStyle w:val="Hyperlink"/>
              </w:rPr>
              <w:t>5</w:t>
            </w:r>
            <w:r>
              <w:fldChar w:fldCharType="end"/>
            </w:r>
          </w:hyperlink>
        </w:p>
        <w:p w:rsidR="2CDC3426" w:rsidP="2CDC3426" w:rsidRDefault="2CDC3426" w14:paraId="5390AB15" w14:textId="7DC9D004">
          <w:pPr>
            <w:pStyle w:val="TOC5"/>
            <w:tabs>
              <w:tab w:val="right" w:leader="dot" w:pos="9015"/>
            </w:tabs>
            <w:bidi w:val="0"/>
            <w:rPr>
              <w:rStyle w:val="Hyperlink"/>
            </w:rPr>
          </w:pPr>
          <w:hyperlink w:anchor="_Toc647030827">
            <w:r w:rsidRPr="2CDC3426" w:rsidR="2CDC3426">
              <w:rPr>
                <w:rStyle w:val="Hyperlink"/>
              </w:rPr>
              <w:t>1. Gestion manuelle des stocks</w:t>
            </w:r>
            <w:r>
              <w:tab/>
            </w:r>
            <w:r>
              <w:fldChar w:fldCharType="begin"/>
            </w:r>
            <w:r>
              <w:instrText xml:space="preserve">PAGEREF _Toc647030827 \h</w:instrText>
            </w:r>
            <w:r>
              <w:fldChar w:fldCharType="separate"/>
            </w:r>
            <w:r w:rsidRPr="2CDC3426" w:rsidR="2CDC3426">
              <w:rPr>
                <w:rStyle w:val="Hyperlink"/>
              </w:rPr>
              <w:t>5</w:t>
            </w:r>
            <w:r>
              <w:fldChar w:fldCharType="end"/>
            </w:r>
          </w:hyperlink>
        </w:p>
        <w:p w:rsidR="2CDC3426" w:rsidP="2CDC3426" w:rsidRDefault="2CDC3426" w14:paraId="24D6A294" w14:textId="28DCEA15">
          <w:pPr>
            <w:pStyle w:val="TOC5"/>
            <w:tabs>
              <w:tab w:val="right" w:leader="dot" w:pos="9015"/>
            </w:tabs>
            <w:bidi w:val="0"/>
            <w:rPr>
              <w:rStyle w:val="Hyperlink"/>
            </w:rPr>
          </w:pPr>
          <w:hyperlink w:anchor="_Toc634688716">
            <w:r w:rsidRPr="2CDC3426" w:rsidR="2CDC3426">
              <w:rPr>
                <w:rStyle w:val="Hyperlink"/>
              </w:rPr>
              <w:t>2. Objectif du système d'IA</w:t>
            </w:r>
            <w:r>
              <w:tab/>
            </w:r>
            <w:r>
              <w:fldChar w:fldCharType="begin"/>
            </w:r>
            <w:r>
              <w:instrText xml:space="preserve">PAGEREF _Toc634688716 \h</w:instrText>
            </w:r>
            <w:r>
              <w:fldChar w:fldCharType="separate"/>
            </w:r>
            <w:r w:rsidRPr="2CDC3426" w:rsidR="2CDC3426">
              <w:rPr>
                <w:rStyle w:val="Hyperlink"/>
              </w:rPr>
              <w:t>5</w:t>
            </w:r>
            <w:r>
              <w:fldChar w:fldCharType="end"/>
            </w:r>
          </w:hyperlink>
        </w:p>
        <w:p w:rsidR="2CDC3426" w:rsidP="2CDC3426" w:rsidRDefault="2CDC3426" w14:paraId="4D70F63A" w14:textId="7A0F41F0">
          <w:pPr>
            <w:pStyle w:val="TOC4"/>
            <w:tabs>
              <w:tab w:val="right" w:leader="dot" w:pos="9015"/>
            </w:tabs>
            <w:bidi w:val="0"/>
            <w:rPr>
              <w:rStyle w:val="Hyperlink"/>
            </w:rPr>
          </w:pPr>
          <w:hyperlink w:anchor="_Toc188115802">
            <w:r w:rsidRPr="2CDC3426" w:rsidR="2CDC3426">
              <w:rPr>
                <w:rStyle w:val="Hyperlink"/>
              </w:rPr>
              <w:t>Architecture du système</w:t>
            </w:r>
            <w:r>
              <w:tab/>
            </w:r>
            <w:r>
              <w:fldChar w:fldCharType="begin"/>
            </w:r>
            <w:r>
              <w:instrText xml:space="preserve">PAGEREF _Toc188115802 \h</w:instrText>
            </w:r>
            <w:r>
              <w:fldChar w:fldCharType="separate"/>
            </w:r>
            <w:r w:rsidRPr="2CDC3426" w:rsidR="2CDC3426">
              <w:rPr>
                <w:rStyle w:val="Hyperlink"/>
              </w:rPr>
              <w:t>5</w:t>
            </w:r>
            <w:r>
              <w:fldChar w:fldCharType="end"/>
            </w:r>
          </w:hyperlink>
        </w:p>
        <w:p w:rsidR="2CDC3426" w:rsidP="2CDC3426" w:rsidRDefault="2CDC3426" w14:paraId="0BEA853F" w14:textId="186AEF22">
          <w:pPr>
            <w:pStyle w:val="TOC5"/>
            <w:tabs>
              <w:tab w:val="right" w:leader="dot" w:pos="9015"/>
            </w:tabs>
            <w:bidi w:val="0"/>
            <w:rPr>
              <w:rStyle w:val="Hyperlink"/>
            </w:rPr>
          </w:pPr>
          <w:hyperlink w:anchor="_Toc1904566499">
            <w:r w:rsidRPr="2CDC3426" w:rsidR="2CDC3426">
              <w:rPr>
                <w:rStyle w:val="Hyperlink"/>
              </w:rPr>
              <w:t>1. Collecte des données</w:t>
            </w:r>
            <w:r>
              <w:tab/>
            </w:r>
            <w:r>
              <w:fldChar w:fldCharType="begin"/>
            </w:r>
            <w:r>
              <w:instrText xml:space="preserve">PAGEREF _Toc1904566499 \h</w:instrText>
            </w:r>
            <w:r>
              <w:fldChar w:fldCharType="separate"/>
            </w:r>
            <w:r w:rsidRPr="2CDC3426" w:rsidR="2CDC3426">
              <w:rPr>
                <w:rStyle w:val="Hyperlink"/>
              </w:rPr>
              <w:t>5</w:t>
            </w:r>
            <w:r>
              <w:fldChar w:fldCharType="end"/>
            </w:r>
          </w:hyperlink>
        </w:p>
        <w:p w:rsidR="2CDC3426" w:rsidP="2CDC3426" w:rsidRDefault="2CDC3426" w14:paraId="064EEF43" w14:textId="20BF237F">
          <w:pPr>
            <w:pStyle w:val="TOC5"/>
            <w:tabs>
              <w:tab w:val="right" w:leader="dot" w:pos="9015"/>
            </w:tabs>
            <w:bidi w:val="0"/>
            <w:rPr>
              <w:rStyle w:val="Hyperlink"/>
            </w:rPr>
          </w:pPr>
          <w:hyperlink w:anchor="_Toc1989498447">
            <w:r w:rsidRPr="2CDC3426" w:rsidR="2CDC3426">
              <w:rPr>
                <w:rStyle w:val="Hyperlink"/>
              </w:rPr>
              <w:t>2. Prétraitement des données</w:t>
            </w:r>
            <w:r>
              <w:tab/>
            </w:r>
            <w:r>
              <w:fldChar w:fldCharType="begin"/>
            </w:r>
            <w:r>
              <w:instrText xml:space="preserve">PAGEREF _Toc1989498447 \h</w:instrText>
            </w:r>
            <w:r>
              <w:fldChar w:fldCharType="separate"/>
            </w:r>
            <w:r w:rsidRPr="2CDC3426" w:rsidR="2CDC3426">
              <w:rPr>
                <w:rStyle w:val="Hyperlink"/>
              </w:rPr>
              <w:t>5</w:t>
            </w:r>
            <w:r>
              <w:fldChar w:fldCharType="end"/>
            </w:r>
          </w:hyperlink>
        </w:p>
        <w:p w:rsidR="2CDC3426" w:rsidP="2CDC3426" w:rsidRDefault="2CDC3426" w14:paraId="0FC36CB9" w14:textId="0BDF8D10">
          <w:pPr>
            <w:pStyle w:val="TOC5"/>
            <w:tabs>
              <w:tab w:val="right" w:leader="dot" w:pos="9015"/>
            </w:tabs>
            <w:bidi w:val="0"/>
            <w:rPr>
              <w:rStyle w:val="Hyperlink"/>
            </w:rPr>
          </w:pPr>
          <w:hyperlink w:anchor="_Toc1030308159">
            <w:r w:rsidRPr="2CDC3426" w:rsidR="2CDC3426">
              <w:rPr>
                <w:rStyle w:val="Hyperlink"/>
              </w:rPr>
              <w:t>3. Modélisation avec ARIMA et entraînement de l'IA</w:t>
            </w:r>
            <w:r>
              <w:tab/>
            </w:r>
            <w:r>
              <w:fldChar w:fldCharType="begin"/>
            </w:r>
            <w:r>
              <w:instrText xml:space="preserve">PAGEREF _Toc1030308159 \h</w:instrText>
            </w:r>
            <w:r>
              <w:fldChar w:fldCharType="separate"/>
            </w:r>
            <w:r w:rsidRPr="2CDC3426" w:rsidR="2CDC3426">
              <w:rPr>
                <w:rStyle w:val="Hyperlink"/>
              </w:rPr>
              <w:t>5</w:t>
            </w:r>
            <w:r>
              <w:fldChar w:fldCharType="end"/>
            </w:r>
          </w:hyperlink>
        </w:p>
        <w:p w:rsidR="2CDC3426" w:rsidP="2CDC3426" w:rsidRDefault="2CDC3426" w14:paraId="2AD08556" w14:textId="081C52F5">
          <w:pPr>
            <w:pStyle w:val="TOC5"/>
            <w:tabs>
              <w:tab w:val="right" w:leader="dot" w:pos="9015"/>
            </w:tabs>
            <w:bidi w:val="0"/>
            <w:rPr>
              <w:rStyle w:val="Hyperlink"/>
            </w:rPr>
          </w:pPr>
          <w:hyperlink w:anchor="_Toc218421162">
            <w:r w:rsidRPr="2CDC3426" w:rsidR="2CDC3426">
              <w:rPr>
                <w:rStyle w:val="Hyperlink"/>
              </w:rPr>
              <w:t>4. Prédictions et décisions automatisées</w:t>
            </w:r>
            <w:r>
              <w:tab/>
            </w:r>
            <w:r>
              <w:fldChar w:fldCharType="begin"/>
            </w:r>
            <w:r>
              <w:instrText xml:space="preserve">PAGEREF _Toc218421162 \h</w:instrText>
            </w:r>
            <w:r>
              <w:fldChar w:fldCharType="separate"/>
            </w:r>
            <w:r w:rsidRPr="2CDC3426" w:rsidR="2CDC3426">
              <w:rPr>
                <w:rStyle w:val="Hyperlink"/>
              </w:rPr>
              <w:t>5</w:t>
            </w:r>
            <w:r>
              <w:fldChar w:fldCharType="end"/>
            </w:r>
          </w:hyperlink>
          <w:r>
            <w:fldChar w:fldCharType="end"/>
          </w:r>
        </w:p>
      </w:sdtContent>
    </w:sdt>
    <w:p w:rsidR="2CDC3426" w:rsidRDefault="2CDC3426" w14:paraId="5E599A64" w14:textId="1D483B74">
      <w:r>
        <w:br w:type="page"/>
      </w:r>
    </w:p>
    <w:p w:rsidR="312D8A1D" w:rsidP="2CDC3426" w:rsidRDefault="312D8A1D" w14:paraId="4A55BDD7" w14:textId="74013AD1">
      <w:pPr>
        <w:pStyle w:val="Heading1"/>
        <w:rPr>
          <w:rFonts w:ascii="Arial Nova" w:hAnsi="Arial Nova" w:eastAsia="Arial Nova" w:cs="Arial Nova"/>
        </w:rPr>
      </w:pPr>
      <w:bookmarkStart w:name="_Toc1062113397" w:id="782012145"/>
      <w:r w:rsidRPr="2CDC3426" w:rsidR="312D8A1D">
        <w:rPr>
          <w:rFonts w:ascii="Arial Nova" w:hAnsi="Arial Nova" w:eastAsia="Arial Nova" w:cs="Arial Nova"/>
        </w:rPr>
        <w:t>Documentation Ia :</w:t>
      </w:r>
      <w:bookmarkEnd w:id="782012145"/>
    </w:p>
    <w:p w:rsidR="2CDC3426" w:rsidP="2CDC3426" w:rsidRDefault="2CDC3426" w14:paraId="6514AEE0" w14:textId="21F2E46D">
      <w:pPr>
        <w:pStyle w:val="Heading2"/>
        <w:rPr>
          <w:rFonts w:ascii="Arial Nova" w:hAnsi="Arial Nova" w:eastAsia="Arial Nova" w:cs="Arial Nova"/>
        </w:rPr>
      </w:pPr>
    </w:p>
    <w:p w:rsidR="040C452D" w:rsidP="2CDC3426" w:rsidRDefault="040C452D" w14:paraId="1DBA385D" w14:textId="5245C1BB">
      <w:pPr>
        <w:pStyle w:val="Heading2"/>
        <w:rPr>
          <w:rFonts w:ascii="Arial Nova" w:hAnsi="Arial Nova" w:eastAsia="Arial Nova" w:cs="Arial Nova"/>
        </w:rPr>
      </w:pPr>
      <w:bookmarkStart w:name="_Toc265293628" w:id="2118989502"/>
      <w:r w:rsidRPr="2CDC3426" w:rsidR="040C452D">
        <w:rPr>
          <w:rFonts w:ascii="Arial Nova" w:hAnsi="Arial Nova" w:eastAsia="Arial Nova" w:cs="Arial Nova"/>
        </w:rPr>
        <w:t>Solution</w:t>
      </w:r>
      <w:r w:rsidRPr="2CDC3426" w:rsidR="7DA7C6F4">
        <w:rPr>
          <w:rFonts w:ascii="Arial Nova" w:hAnsi="Arial Nova" w:eastAsia="Arial Nova" w:cs="Arial Nova"/>
        </w:rPr>
        <w:t>s</w:t>
      </w:r>
      <w:r w:rsidRPr="2CDC3426" w:rsidR="040C452D">
        <w:rPr>
          <w:rFonts w:ascii="Arial Nova" w:hAnsi="Arial Nova" w:eastAsia="Arial Nova" w:cs="Arial Nova"/>
        </w:rPr>
        <w:t xml:space="preserve"> :</w:t>
      </w:r>
      <w:bookmarkEnd w:id="2118989502"/>
    </w:p>
    <w:p w:rsidR="2CDC3426" w:rsidP="2CDC3426" w:rsidRDefault="2CDC3426" w14:paraId="765AD9CF" w14:textId="02072B09">
      <w:pPr>
        <w:pStyle w:val="Normal"/>
        <w:rPr>
          <w:rFonts w:ascii="Arial Nova" w:hAnsi="Arial Nova" w:eastAsia="Arial Nova" w:cs="Arial Nova"/>
        </w:rPr>
      </w:pPr>
    </w:p>
    <w:p w:rsidR="658F4E46" w:rsidP="2CDC3426" w:rsidRDefault="658F4E46" w14:paraId="7F9B38D7" w14:textId="3BFFAAC0">
      <w:pPr>
        <w:pStyle w:val="Heading3"/>
      </w:pPr>
      <w:bookmarkStart w:name="_Toc390893006" w:id="1007454378"/>
      <w:r w:rsidR="658F4E46">
        <w:rPr/>
        <w:t>I</w:t>
      </w:r>
      <w:r w:rsidR="01F92E59">
        <w:rPr/>
        <w:t xml:space="preserve"> – Suivi des critères cliniques</w:t>
      </w:r>
      <w:bookmarkEnd w:id="1007454378"/>
    </w:p>
    <w:p w:rsidR="2CDC3426" w:rsidP="2CDC3426" w:rsidRDefault="2CDC3426" w14:paraId="633E6150" w14:textId="399ECF2D">
      <w:pPr>
        <w:pStyle w:val="Normal"/>
      </w:pPr>
    </w:p>
    <w:p w:rsidR="2E3BACF8" w:rsidP="2CDC3426" w:rsidRDefault="2E3BACF8" w14:paraId="2A4DE1F8" w14:textId="2A4F9F30">
      <w:pPr>
        <w:pStyle w:val="Heading4"/>
        <w:rPr>
          <w:rStyle w:val="Heading4Char"/>
          <w:sz w:val="24"/>
          <w:szCs w:val="24"/>
        </w:rPr>
      </w:pPr>
      <w:bookmarkStart w:name="_Toc855521332" w:id="946914413"/>
      <w:r w:rsidR="2E3BACF8">
        <w:rPr/>
        <w:t>A / L’architecture d’IA utilisée</w:t>
      </w:r>
      <w:bookmarkEnd w:id="946914413"/>
    </w:p>
    <w:p w:rsidR="6679FBC5" w:rsidP="2CDC3426" w:rsidRDefault="6679FBC5" w14:paraId="1607052C" w14:textId="4E5CAAE7">
      <w:pPr>
        <w:pStyle w:val="Heading5"/>
      </w:pPr>
      <w:bookmarkStart w:name="_Toc435642151" w:id="84858442"/>
      <w:r w:rsidR="6679FBC5">
        <w:rPr/>
        <w:t>1. Modèles de classification pour la détection des pathologies</w:t>
      </w:r>
      <w:bookmarkEnd w:id="84858442"/>
    </w:p>
    <w:p w:rsidR="6679FBC5" w:rsidP="2CDC3426" w:rsidRDefault="6679FBC5" w14:paraId="26B40992" w14:textId="55ED55ED">
      <w:pPr>
        <w:pStyle w:val="Normal"/>
      </w:pPr>
      <w:bookmarkStart w:name="_Int_fzzp5n1k" w:id="1257690332"/>
      <w:r w:rsidR="6679FBC5">
        <w:rPr/>
        <w:t>Dans cette partie, nous présentons les différents modèles de classification utilisés pour détecter et identifier les pathologies médicales chez les patients. Ces modèles d'IA peuvent jouer un rôle crucial dans l'analyse des critères cliniques.</w:t>
      </w:r>
      <w:r w:rsidR="6679FBC5">
        <w:rPr/>
        <w:t xml:space="preserve"> </w:t>
      </w:r>
      <w:bookmarkEnd w:id="1257690332"/>
    </w:p>
    <w:p w:rsidR="6679FBC5" w:rsidP="2CDC3426" w:rsidRDefault="6679FBC5" w14:paraId="7FA2EC7C" w14:textId="227F36C6">
      <w:pPr>
        <w:pStyle w:val="Normal"/>
      </w:pPr>
      <w:r w:rsidR="6679FBC5">
        <w:rPr/>
        <w:t>Le modèle RNN ou Réseaux de neurones récurrents peut être un modèle adapté à notre besoin dans le cas où la personne dans la salle d'attente répondrait à une liste de questions ou exprimerait ses sensations et ressentis. Grâce à sa capacité à traiter des données séquentielles et temporelles, le RNN serait en mesure de saisir les dépendances entre les différentes réponses et ainsi fournir des prédictions pertinentes concernant une éventuelle maladie, permettant ainsi d'assister les professionnels de la santé dans le processus de diagnostic et d'améliorer la prise de décision clinique.</w:t>
      </w:r>
      <w:r w:rsidR="6679FBC5">
        <w:rPr/>
        <w:t xml:space="preserve"> </w:t>
      </w:r>
    </w:p>
    <w:p w:rsidR="6679FBC5" w:rsidP="2CDC3426" w:rsidRDefault="6679FBC5" w14:paraId="480F3000" w14:textId="0F0B2C54">
      <w:pPr>
        <w:pStyle w:val="Normal"/>
      </w:pPr>
      <w:r w:rsidR="6679FBC5">
        <w:rPr/>
        <w:t>Le modèle CNN ou Réseaux de neurones convolutifs peut être un modèle adapté à notre besoin dans le cas où l'on effectue une analyse de radios ou d'autres images médicales. Grâce à sa capacité à extraire des caractéristiques visuelles pertinentes à partir des images, le CNN serait en mesure de détecter des motifs spécifiques, des anomalies ou des signes cliniques significatifs dans les radiographies et autres examens d'imagerie médicale.</w:t>
      </w:r>
      <w:r w:rsidR="6679FBC5">
        <w:rPr/>
        <w:t xml:space="preserve"> </w:t>
      </w:r>
    </w:p>
    <w:p w:rsidR="6679FBC5" w:rsidP="2CDC3426" w:rsidRDefault="6679FBC5" w14:paraId="5C55ACB2" w14:textId="2AC721DE">
      <w:pPr>
        <w:pStyle w:val="Heading5"/>
        <w:ind w:left="708" w:firstLine="708"/>
        <w:rPr>
          <w:rStyle w:val="Heading5Char"/>
        </w:rPr>
      </w:pPr>
      <w:bookmarkStart w:name="_Toc1178206901" w:id="263245977"/>
      <w:r w:rsidR="6679FBC5">
        <w:rPr/>
        <w:t xml:space="preserve">2. Utilisation des réseaux de neurones profonds pour l’analyse </w:t>
      </w:r>
      <w:r w:rsidR="6679FBC5">
        <w:rPr/>
        <w:t xml:space="preserve">des </w:t>
      </w:r>
      <w:r w:rsidR="6679FBC5">
        <w:rPr/>
        <w:t>symptômes</w:t>
      </w:r>
      <w:bookmarkEnd w:id="263245977"/>
    </w:p>
    <w:p w:rsidR="6679FBC5" w:rsidP="2CDC3426" w:rsidRDefault="6679FBC5" w14:paraId="63E84D1B" w14:textId="0D0C1B8F">
      <w:pPr>
        <w:pStyle w:val="Normal"/>
        <w:ind w:left="0" w:firstLine="0"/>
        <w:rPr>
          <w:rFonts w:ascii="Arial Nova" w:hAnsi="Arial Nova" w:eastAsia="Arial Nova" w:cs="Arial Nova"/>
        </w:rPr>
      </w:pPr>
      <w:bookmarkStart w:name="_Int_5iZRJIoq" w:id="1189307274"/>
      <w:r w:rsidR="6679FBC5">
        <w:rPr/>
        <w:t>Les réseaux de neurones profonds, tels que les réseaux de neurones convolutifs (CNN) et les réseaux de neurones récurrents (RNN), ont montré leur efficacité pour le diagnostic des affections médicales.</w:t>
      </w:r>
      <w:r w:rsidR="6679FBC5">
        <w:rPr/>
        <w:t xml:space="preserve"> </w:t>
      </w:r>
      <w:bookmarkEnd w:id="1189307274"/>
    </w:p>
    <w:p w:rsidR="6679FBC5" w:rsidP="2CDC3426" w:rsidRDefault="6679FBC5" w14:paraId="204F3C56" w14:textId="7281A3A5">
      <w:pPr>
        <w:pStyle w:val="Normal"/>
        <w:ind w:left="0" w:firstLine="0"/>
        <w:rPr>
          <w:rFonts w:ascii="Arial Nova" w:hAnsi="Arial Nova" w:eastAsia="Arial Nova" w:cs="Arial Nova"/>
        </w:rPr>
      </w:pPr>
      <w:bookmarkStart w:name="_Int_rEVPPJal" w:id="1399659089"/>
      <w:r w:rsidR="6679FBC5">
        <w:rPr/>
        <w:t>Les réseaux de neurones profonds peuvent notamment extraire automatiquement des caractéristiques discriminantes à partir de données brutes, telles que des images, des signaux biomédicaux ou des enregistrements de symptômes.</w:t>
      </w:r>
      <w:r w:rsidR="6679FBC5">
        <w:rPr/>
        <w:t xml:space="preserve"> </w:t>
      </w:r>
      <w:r>
        <w:br/>
      </w:r>
      <w:r w:rsidR="6679FBC5">
        <w:rPr/>
        <w:t xml:space="preserve">Les CNN sont </w:t>
      </w:r>
      <w:r w:rsidR="6679FBC5">
        <w:rPr/>
        <w:t>principalement ut</w:t>
      </w:r>
      <w:r w:rsidR="6679FBC5">
        <w:rPr/>
        <w:t>ilisés dans l'analyse d'images médicales, telles que les radiographies, les scanners, les IRM...</w:t>
      </w:r>
      <w:r w:rsidR="6679FBC5">
        <w:rPr/>
        <w:t xml:space="preserve"> </w:t>
      </w:r>
      <w:bookmarkEnd w:id="1399659089"/>
    </w:p>
    <w:p w:rsidR="6679FBC5" w:rsidP="2CDC3426" w:rsidRDefault="6679FBC5" w14:paraId="55C161A0" w14:textId="783E126D">
      <w:pPr>
        <w:pStyle w:val="Normal"/>
        <w:ind w:left="0" w:firstLine="0"/>
      </w:pPr>
      <w:bookmarkStart w:name="_Int_M7O5j7CP" w:id="714106653"/>
      <w:r w:rsidR="6679FBC5">
        <w:rPr/>
        <w:t>Enfin</w:t>
      </w:r>
      <w:r w:rsidR="6679FBC5">
        <w:rPr/>
        <w:t xml:space="preserve"> les RNN sont efficaces pour traiter des séquences de symptômes capturées sous forme de signaux biomédicaux, tels que l'électrocardiogramme (ECG) pour les problèmes cardiaques ou l'électroencéphalogramme (EEG) pour les troubles neurologiques</w:t>
      </w:r>
    </w:p>
    <w:p w:rsidR="6679FBC5" w:rsidP="2CDC3426" w:rsidRDefault="6679FBC5" w14:paraId="6FD72DFF" w14:textId="404B0EFB">
      <w:pPr>
        <w:pStyle w:val="Heading4"/>
        <w:ind w:firstLine="708"/>
        <w:rPr>
          <w:rStyle w:val="Heading4Char"/>
          <w:sz w:val="24"/>
          <w:szCs w:val="24"/>
        </w:rPr>
      </w:pPr>
      <w:bookmarkStart w:name="_Toc1389483575" w:id="1365898520"/>
      <w:r w:rsidR="6679FBC5">
        <w:rPr/>
        <w:t>B / Collecte et gestion des données cliniques</w:t>
      </w:r>
      <w:bookmarkEnd w:id="1365898520"/>
    </w:p>
    <w:p w:rsidR="6679FBC5" w:rsidP="2CDC3426" w:rsidRDefault="6679FBC5" w14:paraId="4A020B60" w14:textId="4F23E98E">
      <w:pPr>
        <w:pStyle w:val="Heading5"/>
      </w:pPr>
      <w:bookmarkStart w:name="_Toc457259058" w:id="1579623976"/>
      <w:r w:rsidR="6679FBC5">
        <w:rPr/>
        <w:t xml:space="preserve">1. </w:t>
      </w:r>
      <w:bookmarkEnd w:id="714106653"/>
      <w:r w:rsidR="6679FBC5">
        <w:rPr/>
        <w:t>Sécurité et confidentialité des données médicales</w:t>
      </w:r>
      <w:bookmarkEnd w:id="1579623976"/>
    </w:p>
    <w:p w:rsidR="2CDC3426" w:rsidP="2CDC3426" w:rsidRDefault="2CDC3426" w14:paraId="35B96BE4" w14:textId="2A92604A">
      <w:pPr>
        <w:pStyle w:val="Normal"/>
      </w:pPr>
    </w:p>
    <w:p w:rsidR="6679FBC5" w:rsidP="2CDC3426" w:rsidRDefault="6679FBC5" w14:paraId="6CF9E5D1" w14:textId="58DFD5A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bookmarkStart w:name="_Int_qmlpPYql" w:id="273792535"/>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Dans le contexte de l'utilisation de l'IA pour l'analyse de données médicales, la sécurité et la confidentialité des informations des patients sont d'une importance primordiale. Voici comment ces aspects sont pris en compte pour garantir la protection des données médicales :</w:t>
      </w:r>
      <w:bookmarkEnd w:id="273792535"/>
    </w:p>
    <w:p w:rsidR="6679FBC5" w:rsidP="2CDC3426" w:rsidRDefault="6679FBC5" w14:paraId="61CEA4A9" w14:textId="5DD1E6C8">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Cryptage des données : Les données médicales sensibles sont cryptées lorsqu'elles sont stockées, transmises ou traitées par l'IA. Le cryptage assure que seules les personnes autorisées peuvent accéder aux informations, réduisant ainsi le risque de divulgation non autorisée.</w:t>
      </w:r>
    </w:p>
    <w:p w:rsidR="6679FBC5" w:rsidP="2CDC3426" w:rsidRDefault="6679FBC5" w14:paraId="524E79EB" w14:textId="03526FEB">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Accès restreint : L'accès aux données médicales sera strictement contrôlé, limité aux professionnels de la santé autorisés et aux personnes impliquées dans l'analyse de l'IA. Des protocoles d'authentification solides, tels que l'utilisation de mots de passe sécurisés ou de techniques de biométrie, peuvent être mis en place pour garantir que seules les personnes autorisées peuvent accéder aux données.</w:t>
      </w:r>
      <w:r>
        <w:br/>
      </w:r>
    </w:p>
    <w:p w:rsidR="6679FBC5" w:rsidP="2CDC3426" w:rsidRDefault="6679FBC5" w14:paraId="28C8D009" w14:textId="19513787">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Anonymisation des données : Dans certains cas, il sera nécessaire d'anonymiser les données médicales pour supprimer les informations personnellement identifiables, tout en préservant leur utilité pour l'analyse de l'IA. L'anonymisation permet de minimiser les risques d'identification des patients.</w:t>
      </w:r>
    </w:p>
    <w:p w:rsidR="6679FBC5" w:rsidP="2CDC3426" w:rsidRDefault="6679FBC5" w14:paraId="61B2B4E4" w14:textId="7F1C3DCF">
      <w:pPr>
        <w:pStyle w:val="Heading5"/>
        <w:ind w:left="708" w:firstLine="708"/>
        <w:rPr>
          <w:rFonts w:ascii="Calibri" w:hAnsi="Calibri" w:eastAsia="Calibri" w:cs="Calibri"/>
          <w:b w:val="0"/>
          <w:bCs w:val="0"/>
          <w:i w:val="0"/>
          <w:iCs w:val="0"/>
          <w:caps w:val="0"/>
          <w:smallCaps w:val="0"/>
          <w:noProof w:val="0"/>
          <w:color w:val="000000" w:themeColor="text1" w:themeTint="FF" w:themeShade="FF"/>
          <w:sz w:val="22"/>
          <w:szCs w:val="22"/>
          <w:lang w:val="fr-FR"/>
        </w:rPr>
      </w:pPr>
      <w:bookmarkStart w:name="_Toc876495843" w:id="1995291449"/>
      <w:r w:rsidR="6679FBC5">
        <w:rPr/>
        <w:t>2. Mise en place d'une base de données centralisée et évolutive</w:t>
      </w:r>
      <w:bookmarkEnd w:id="1995291449"/>
      <w:r w:rsidR="6679FBC5">
        <w:rPr/>
        <w:t xml:space="preserve"> </w:t>
      </w:r>
    </w:p>
    <w:p w:rsidR="6679FBC5" w:rsidP="2CDC3426" w:rsidRDefault="6679FBC5" w14:paraId="6D9D77A1" w14:textId="61BE702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Pour faciliter le suivi des critères cliniques à l'aide de l'IA, il est essentiel de disposer d'une base de données centralisée et évolutive pour stocker les données médicales.</w:t>
      </w:r>
    </w:p>
    <w:p w:rsidR="6679FBC5" w:rsidP="2CDC3426" w:rsidRDefault="6679FBC5" w14:paraId="36428645" w14:textId="0163F7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En effet, la mise en place d'une base de données centralisée permet de rassembler toutes les données cliniques pertinentes provenant de différentes sources, telles que les dossiers médicaux électroniques, les résultats d'analyses de laboratoire ou encore les réponses des patients à des questionnaires. Centraliser ces données facilite l'accès et la gestion efficace de l'information pour les analyses ultérieures.</w:t>
      </w:r>
    </w:p>
    <w:p w:rsidR="6679FBC5" w:rsidP="2CDC3426" w:rsidRDefault="6679FBC5" w14:paraId="761C3B0F" w14:textId="014B3B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De plus, la base de données doit être structurée de manière à organiser les </w:t>
      </w: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données de</w:t>
      </w: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manière cohérente et pratique. Cela peut inclure la création de tables pour chaque type de données cliniques, l'utilisation de schémas normalisés et l'établissement de relations entre les différentes entités pour permettre des requêtes efficaces.</w:t>
      </w:r>
    </w:p>
    <w:p w:rsidR="6679FBC5" w:rsidP="2CDC3426" w:rsidRDefault="6679FBC5" w14:paraId="42BED9F2" w14:textId="6E2BBD7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679FBC5">
        <w:rPr>
          <w:rFonts w:ascii="Calibri" w:hAnsi="Calibri" w:eastAsia="Calibri" w:cs="Calibri"/>
          <w:b w:val="0"/>
          <w:bCs w:val="0"/>
          <w:i w:val="0"/>
          <w:iCs w:val="0"/>
          <w:caps w:val="0"/>
          <w:smallCaps w:val="0"/>
          <w:noProof w:val="0"/>
          <w:color w:val="000000" w:themeColor="text1" w:themeTint="FF" w:themeShade="FF"/>
          <w:sz w:val="22"/>
          <w:szCs w:val="22"/>
          <w:lang w:val="fr-FR"/>
        </w:rPr>
        <w:t>Enfin, avec la croissance continue des données médicales générées dans un environnement hospitalier, il est crucial que la base de données soit évolutive. Cela signifie qu'elle doit pouvoir gérer un volume croissant de données sans compromettre les performances du système. L'utilisation de technologies de base de données adaptées, telles que les bases de données NoSQL ou les systèmes distribués, peut être envisagée pour répondre à cette exigence d'évolutivité.</w:t>
      </w:r>
      <w:r>
        <w:br/>
      </w:r>
    </w:p>
    <w:p w:rsidR="49E1180E" w:rsidP="2CDC3426" w:rsidRDefault="49E1180E" w14:paraId="3E840648" w14:textId="5DB35809">
      <w:pPr>
        <w:pStyle w:val="Heading3"/>
      </w:pPr>
      <w:bookmarkStart w:name="_Toc294506919" w:id="1986767394"/>
      <w:r w:rsidR="49E1180E">
        <w:rPr/>
        <w:t xml:space="preserve">II – Suivi </w:t>
      </w:r>
      <w:r w:rsidR="49E1180E">
        <w:rPr/>
        <w:t>des outils connectés s</w:t>
      </w:r>
      <w:r w:rsidR="49E1180E">
        <w:rPr/>
        <w:t>tériles</w:t>
      </w:r>
      <w:bookmarkEnd w:id="1986767394"/>
    </w:p>
    <w:p w:rsidR="2CDC3426" w:rsidP="2CDC3426" w:rsidRDefault="2CDC3426" w14:paraId="34AAD335" w14:textId="688785C0">
      <w:pPr>
        <w:pStyle w:val="Normal"/>
      </w:pPr>
    </w:p>
    <w:p w:rsidR="1D7941E4" w:rsidP="2CDC3426" w:rsidRDefault="1D7941E4" w14:paraId="75CE42CC" w14:textId="376B5016">
      <w:pPr>
        <w:pStyle w:val="Heading4"/>
        <w:ind w:firstLine="708"/>
        <w:rPr>
          <w:rStyle w:val="Heading4Char"/>
          <w:sz w:val="24"/>
          <w:szCs w:val="24"/>
        </w:rPr>
      </w:pPr>
      <w:bookmarkStart w:name="_Toc842480812" w:id="578853660"/>
      <w:r w:rsidR="1D7941E4">
        <w:rPr/>
        <w:t>A / L’architecture d’IA utilisée</w:t>
      </w:r>
      <w:bookmarkEnd w:id="578853660"/>
    </w:p>
    <w:p w:rsidR="1D7941E4" w:rsidP="2CDC3426" w:rsidRDefault="1D7941E4" w14:paraId="3BDAAC8E" w14:textId="09009C5C">
      <w:pPr>
        <w:pStyle w:val="Heading5"/>
      </w:pPr>
      <w:bookmarkStart w:name="_Toc1236975306" w:id="1434471549"/>
      <w:r w:rsidR="1D7941E4">
        <w:rPr/>
        <w:t>1. Combinaison de CNN et LSTM pour l'analyse d'images et de séquences temporelles</w:t>
      </w:r>
      <w:bookmarkEnd w:id="1434471549"/>
    </w:p>
    <w:p w:rsidR="1D7941E4" w:rsidP="2CDC3426" w:rsidRDefault="1D7941E4" w14:paraId="7BDB3BED" w14:textId="1872475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le cadre du suivi des outils connectés stériles, il est crucial de pouvoir analyser à la fois les images des outils médicaux et les données de capteurs recueillies au fil du temps. La combinaison de deux architectures de réseaux de neurones, les </w:t>
      </w: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Convolutional</w:t>
      </w: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Neural Networks (CNN) et les Long Short-</w:t>
      </w: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Term</w:t>
      </w: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Memory (LSTM), peut être utilisée pour traiter efficacement ces deux types de données.</w:t>
      </w:r>
    </w:p>
    <w:p w:rsidR="1D7941E4" w:rsidP="2CDC3426" w:rsidRDefault="1D7941E4" w14:paraId="00620D04" w14:textId="44158A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En effet, les LSTM sont des réseaux de neurones récurrents capables de traiter des séquences de données au fil du temps. Dans le cas des données de capteurs recueillies en temps réel sur les outils stériles, les LSTM peuvent être utilisés pour détecter des motifs temporels et des changements dans les caractéristiques des outils au fur et à mesure de leur utilisation.</w:t>
      </w:r>
    </w:p>
    <w:p w:rsidR="1D7941E4" w:rsidP="2CDC3426" w:rsidRDefault="1D7941E4" w14:paraId="742AEA70" w14:textId="6A4A0C4A">
      <w:pPr>
        <w:pStyle w:val="Normal"/>
      </w:pP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Ainsi, la combinaison entre l’architecture CNN et LSTM permettrait d’affiner le traitement des séquences temporelles. Lorsque des images des outils stériles sont prises, elles sont passées à travers les couches de convolutions du CNN pour extraire les caractéristiques visuelles. En parallèle, les données des capteurs recueillies en temps réel sont traitées par le LSTM pour détecter les motifs temporels.</w:t>
      </w: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Les caractéristiques visuelles extraites par le CNN et les motifs temporels détectés par le LSTM peuvent ensuite être fusionnés au niveau des couches supérieures du réseau. Cette fusion permet d'intégrer les informations provenant des deux sources de données et de fournir une représentation globale des outils stériles.</w:t>
      </w:r>
    </w:p>
    <w:p w:rsidR="1D7941E4" w:rsidP="2CDC3426" w:rsidRDefault="1D7941E4" w14:paraId="09B506E4" w14:textId="7AA8129A">
      <w:pPr>
        <w:pStyle w:val="Heading5"/>
        <w:ind w:left="708" w:firstLine="708"/>
      </w:pPr>
      <w:bookmarkStart w:name="_Toc1733843446" w:id="731242803"/>
      <w:r w:rsidR="1D7941E4">
        <w:rPr/>
        <w:t>2. Détection d'anomalies dans le processus de stérilisation</w:t>
      </w:r>
      <w:bookmarkEnd w:id="731242803"/>
    </w:p>
    <w:p w:rsidR="2CDC3426" w:rsidP="2CDC3426" w:rsidRDefault="2CDC3426" w14:paraId="7801A747" w14:textId="10F2B605">
      <w:pPr>
        <w:pStyle w:val="Normal"/>
      </w:pPr>
    </w:p>
    <w:p w:rsidR="1D7941E4" w:rsidP="2CDC3426" w:rsidRDefault="1D7941E4" w14:paraId="34ED846B" w14:textId="220D12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La détection d'anomalies dans le processus de stérilisation des outils médicaux est un aspect critique pour garantir la sécurité des patients et le bon fonctionnement des instruments. L'utilisation de l'IA, en particulier des modèles de classification basés sur des réseaux de neurones, peut être très bénéfique pour identifier les anomalies éventuelles.</w:t>
      </w:r>
    </w:p>
    <w:p w:rsidR="1D7941E4" w:rsidP="2CDC3426" w:rsidRDefault="1D7941E4" w14:paraId="73F0A590" w14:textId="131672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Tous d’abord, pour entraîner que notre modèle d'IA soit capable de détecter les anomalies, il est nécessaire de collecter des données représentatives du processus de stérilisation des outils médicaux. Cela peut inclure des informations telles que la température, le temps de stérilisation, le type d'outil stérilisé …</w:t>
      </w:r>
    </w:p>
    <w:p w:rsidR="1D7941E4" w:rsidP="2CDC3426" w:rsidRDefault="1D7941E4" w14:paraId="5DEFA136" w14:textId="0B19212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Avant d'entraîner le modèle, les données de stérilisation doivent être prétraitées pour les rendre appropriées à l'analyse. Cela peut inclure la normalisation des valeurs, la gestion des données manquantes, et l'extraction de caractéristiques pertinentes pour la détection des anomalies.</w:t>
      </w:r>
    </w:p>
    <w:p w:rsidR="1D7941E4" w:rsidP="2CDC3426" w:rsidRDefault="1D7941E4" w14:paraId="3E4D9726" w14:textId="35082D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1D7941E4">
        <w:rPr>
          <w:rFonts w:ascii="Calibri" w:hAnsi="Calibri" w:eastAsia="Calibri" w:cs="Calibri"/>
          <w:b w:val="0"/>
          <w:bCs w:val="0"/>
          <w:i w:val="0"/>
          <w:iCs w:val="0"/>
          <w:caps w:val="0"/>
          <w:smallCaps w:val="0"/>
          <w:noProof w:val="0"/>
          <w:color w:val="000000" w:themeColor="text1" w:themeTint="FF" w:themeShade="FF"/>
          <w:sz w:val="22"/>
          <w:szCs w:val="22"/>
          <w:lang w:val="fr-FR"/>
        </w:rPr>
        <w:t>Enfin, une fois que les données sont préparées et le modèle choisi, celui-ci doit être entraîné à reconnaître les modèles normaux de stérilisation. Cela peut être réalisé en utilisant des données d'entraînement avec des exemples de stérilisation normale et en minimisant l'erreur de prédiction du modèle.</w:t>
      </w:r>
    </w:p>
    <w:p w:rsidR="2CDC3426" w:rsidP="2CDC3426" w:rsidRDefault="2CDC3426" w14:paraId="75D2F391" w14:textId="44A88CA1">
      <w:pPr>
        <w:pStyle w:val="Normal"/>
        <w:ind w:left="0" w:firstLine="0"/>
        <w:rPr>
          <w:rStyle w:val="Heading5Char"/>
        </w:rPr>
      </w:pPr>
    </w:p>
    <w:p w:rsidR="49E1180E" w:rsidP="2CDC3426" w:rsidRDefault="49E1180E" w14:paraId="307887C1" w14:textId="5559DC53">
      <w:pPr>
        <w:pStyle w:val="Heading3"/>
      </w:pPr>
      <w:bookmarkStart w:name="_Toc1176133654" w:id="31044825"/>
      <w:r w:rsidR="49E1180E">
        <w:rPr/>
        <w:t>III- Géolocalisation des outils connectés</w:t>
      </w:r>
      <w:bookmarkEnd w:id="31044825"/>
    </w:p>
    <w:p w:rsidR="2CDC3426" w:rsidP="2CDC3426" w:rsidRDefault="2CDC3426" w14:paraId="5BDC69E0" w14:textId="6662BDC2">
      <w:pPr>
        <w:pStyle w:val="Normal"/>
      </w:pPr>
    </w:p>
    <w:p w:rsidR="6EBF7F05" w:rsidP="2CDC3426" w:rsidRDefault="6EBF7F05" w14:paraId="3DCE1183" w14:textId="22D0959F">
      <w:pPr>
        <w:pStyle w:val="Heading4"/>
        <w:ind w:firstLine="708"/>
      </w:pPr>
      <w:bookmarkStart w:name="_Toc1203844864" w:id="1997436002"/>
      <w:r w:rsidR="6EBF7F05">
        <w:rPr/>
        <w:t>A / L’architecture d’IA utilisée</w:t>
      </w:r>
      <w:r>
        <w:br/>
      </w:r>
      <w:bookmarkEnd w:id="1997436002"/>
    </w:p>
    <w:p w:rsidR="6EBF7F05" w:rsidP="2CDC3426" w:rsidRDefault="6EBF7F05" w14:paraId="2D1DF127" w14:textId="0452A20B">
      <w:pPr>
        <w:pStyle w:val="Normal"/>
      </w:pPr>
      <w:r w:rsidR="6EBF7F05">
        <w:rPr/>
        <w:t>Les CNN sont également adaptés pour l'analyse de données spatiales, comme les images ou les cartes. Dans le cas de la géolocalisation, le modèle CNN peut être conçu pour prendre en entrée les données de localisation prétraitées et apprendre à identifier des caractéristiques distinctives pour chaque emplacement dans l'établissement hospitalier.</w:t>
      </w:r>
      <w:r w:rsidR="6EBF7F05">
        <w:rPr/>
        <w:t xml:space="preserve"> </w:t>
      </w:r>
    </w:p>
    <w:p w:rsidR="6EBF7F05" w:rsidP="2CDC3426" w:rsidRDefault="6EBF7F05" w14:paraId="4FDBE379" w14:textId="21EB3382">
      <w:pPr>
        <w:pStyle w:val="Normal"/>
      </w:pPr>
      <w:r w:rsidR="6EBF7F05">
        <w:rPr/>
        <w:t>Au préalable, il faudra donc collecter les données de localisation pour pouvoir entraîner le modèle d’IA efficacement.</w:t>
      </w:r>
      <w:r w:rsidR="6EBF7F05">
        <w:rPr/>
        <w:t xml:space="preserve"> Également, Les données de localisation peuvent nécessiter un prétraitement pour être adaptées à l'entrée du modèle. Cela peut inclure le nettoyage des données, l'extraction de caractéristiques pertinentes ou la normalisation des valeurs.</w:t>
      </w:r>
    </w:p>
    <w:p w:rsidR="2CDC3426" w:rsidP="2CDC3426" w:rsidRDefault="2CDC3426" w14:paraId="3A44E964" w14:textId="3B1F732D">
      <w:pPr>
        <w:pStyle w:val="Normal"/>
      </w:pPr>
    </w:p>
    <w:p w:rsidR="6EBF7F05" w:rsidP="2CDC3426" w:rsidRDefault="6EBF7F05" w14:paraId="5C342ABF" w14:textId="60D2CE65">
      <w:pPr>
        <w:pStyle w:val="Heading4"/>
        <w:ind w:firstLine="708"/>
      </w:pPr>
      <w:bookmarkStart w:name="_Toc937314062" w:id="1381658917"/>
      <w:r w:rsidR="6EBF7F05">
        <w:rPr/>
        <w:t>B / Utilisation de techniques de localisation en temps réel</w:t>
      </w:r>
      <w:bookmarkEnd w:id="1381658917"/>
      <w:r w:rsidR="6EBF7F05">
        <w:rPr/>
        <w:t xml:space="preserve"> </w:t>
      </w:r>
    </w:p>
    <w:p w:rsidR="2CDC3426" w:rsidP="2CDC3426" w:rsidRDefault="2CDC3426" w14:paraId="3FEA2991" w14:textId="77BD7E8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r>
      <w:r w:rsidRPr="2CDC3426" w:rsidR="62239F6E">
        <w:rPr>
          <w:rFonts w:ascii="Calibri" w:hAnsi="Calibri" w:eastAsia="Calibri" w:cs="Calibri"/>
          <w:b w:val="0"/>
          <w:bCs w:val="0"/>
          <w:i w:val="0"/>
          <w:iCs w:val="0"/>
          <w:caps w:val="0"/>
          <w:smallCaps w:val="0"/>
          <w:noProof w:val="0"/>
          <w:color w:val="000000" w:themeColor="text1" w:themeTint="FF" w:themeShade="FF"/>
          <w:sz w:val="22"/>
          <w:szCs w:val="22"/>
          <w:lang w:val="fr-FR"/>
        </w:rPr>
        <w:t>Ainsi, plusieurs types de localisations peuvent être mises en place pour permettre la localisation en temps réel :</w:t>
      </w:r>
    </w:p>
    <w:p w:rsidR="62239F6E" w:rsidP="2CDC3426" w:rsidRDefault="62239F6E" w14:paraId="633C7D42" w14:textId="2275F7D3">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2239F6E">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Localisation par signaux sans fil : Cette méthode utilise les signaux sans fil émis par les dispositifs de suivi ou les balises installées sur les outils médicaux. Des technologies telles que le Wi-Fi ou le Bluetooth peuvent être utilisées pour mesurer la force des signaux et déterminer la proximité des outils par rapport aux points d'accès ou aux antennes. </w:t>
      </w:r>
    </w:p>
    <w:p w:rsidR="62239F6E" w:rsidP="2CDC3426" w:rsidRDefault="62239F6E" w14:paraId="32D49C75" w14:textId="24E514C1">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2239F6E">
        <w:rPr>
          <w:rFonts w:ascii="Calibri" w:hAnsi="Calibri" w:eastAsia="Calibri" w:cs="Calibri"/>
          <w:b w:val="0"/>
          <w:bCs w:val="0"/>
          <w:i w:val="0"/>
          <w:iCs w:val="0"/>
          <w:caps w:val="0"/>
          <w:smallCaps w:val="0"/>
          <w:noProof w:val="0"/>
          <w:color w:val="000000" w:themeColor="text1" w:themeTint="FF" w:themeShade="FF"/>
          <w:sz w:val="22"/>
          <w:szCs w:val="22"/>
          <w:lang w:val="fr-FR"/>
        </w:rPr>
        <w:t>Localisation par RFID (Radio-Frequency Identification) : Les balises RFID peuvent être attachées aux outils connectés, permettant ainsi leur identification et leur suivi en temps réel. Des lecteurs RFID installés dans l'établissement hospitalier peuvent détecter la présence et la position des outils équipés de balises RFID, permettant ainsi de réaliser une géolocalisation précise.</w:t>
      </w:r>
    </w:p>
    <w:p w:rsidR="62239F6E" w:rsidP="2CDC3426" w:rsidRDefault="62239F6E" w14:paraId="37EC7A76" w14:textId="71E3FBAD">
      <w:pPr>
        <w:pStyle w:val="ListParagraph"/>
        <w:numPr>
          <w:ilvl w:val="0"/>
          <w:numId w:val="6"/>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fr-FR"/>
        </w:rPr>
      </w:pPr>
      <w:r w:rsidRPr="2CDC3426" w:rsidR="62239F6E">
        <w:rPr>
          <w:rFonts w:ascii="Calibri" w:hAnsi="Calibri" w:eastAsia="Calibri" w:cs="Calibri"/>
          <w:b w:val="0"/>
          <w:bCs w:val="0"/>
          <w:i w:val="0"/>
          <w:iCs w:val="0"/>
          <w:caps w:val="0"/>
          <w:smallCaps w:val="0"/>
          <w:noProof w:val="0"/>
          <w:color w:val="000000" w:themeColor="text1" w:themeTint="FF" w:themeShade="FF"/>
          <w:sz w:val="22"/>
          <w:szCs w:val="22"/>
          <w:lang w:val="fr-FR"/>
        </w:rPr>
        <w:t>Localisation par ultrasons : Les capteurs à ultrasons peuvent être utilisés pour mesurer le temps que mettent les signaux ultrasoniques pour se propager entre les outils connectés et les récepteurs fixés dans l'environnement. En utilisant des calculs de temps de vol, la position des outils peut être déterminée en temps réel.</w:t>
      </w:r>
    </w:p>
    <w:p w:rsidR="2CDC3426" w:rsidP="2CDC3426" w:rsidRDefault="2CDC3426" w14:paraId="3D5F9464" w14:textId="76CC7E87">
      <w:pPr>
        <w:pStyle w:val="Normal"/>
      </w:pPr>
    </w:p>
    <w:p w:rsidR="2CDC3426" w:rsidP="2CDC3426" w:rsidRDefault="2CDC3426" w14:paraId="333AAE69" w14:textId="75511244">
      <w:pPr>
        <w:pStyle w:val="Normal"/>
      </w:pPr>
    </w:p>
    <w:p w:rsidR="01DBC90D" w:rsidP="2CDC3426" w:rsidRDefault="01DBC90D" w14:paraId="6C4CB550" w14:textId="288E62F8">
      <w:pPr>
        <w:pStyle w:val="Heading3"/>
        <w:rPr>
          <w:rFonts w:ascii="Arial Nova" w:hAnsi="Arial Nova" w:eastAsia="Arial Nova" w:cs="Arial Nova"/>
          <w:b w:val="1"/>
          <w:bCs w:val="1"/>
        </w:rPr>
      </w:pPr>
      <w:bookmarkStart w:name="_Toc537340811" w:id="936266123"/>
      <w:r w:rsidR="01DBC90D">
        <w:rPr/>
        <w:t>I</w:t>
      </w:r>
      <w:r w:rsidR="476A260A">
        <w:rPr/>
        <w:t>V</w:t>
      </w:r>
      <w:r w:rsidR="01DBC90D">
        <w:rPr/>
        <w:t xml:space="preserve"> - </w:t>
      </w:r>
      <w:r w:rsidR="42E6C144">
        <w:rPr/>
        <w:t xml:space="preserve">Gestion </w:t>
      </w:r>
      <w:r w:rsidR="42E6C144">
        <w:rPr/>
        <w:t>des stocks</w:t>
      </w:r>
      <w:bookmarkEnd w:id="936266123"/>
    </w:p>
    <w:p w:rsidR="2CDC3426" w:rsidP="2CDC3426" w:rsidRDefault="2CDC3426" w14:paraId="7940B18A" w14:textId="73B5F0C6">
      <w:pPr>
        <w:pStyle w:val="Normal"/>
      </w:pPr>
    </w:p>
    <w:p w:rsidR="46359A31" w:rsidP="2CDC3426" w:rsidRDefault="46359A31" w14:paraId="537143F7" w14:textId="0D37722D">
      <w:pPr>
        <w:pStyle w:val="Heading4"/>
        <w:ind w:left="0"/>
      </w:pPr>
      <w:bookmarkStart w:name="_Toc1840611317" w:id="561479414"/>
      <w:r w:rsidR="46359A31">
        <w:rPr/>
        <w:t>Introduction</w:t>
      </w:r>
      <w:bookmarkEnd w:id="561479414"/>
    </w:p>
    <w:p w:rsidR="2CDC3426" w:rsidP="2CDC3426" w:rsidRDefault="2CDC3426" w14:paraId="3B2AE9A1" w14:textId="4B631D88">
      <w:pPr>
        <w:pStyle w:val="Normal"/>
      </w:pPr>
    </w:p>
    <w:p w:rsidR="767474C3" w:rsidP="2CDC3426" w:rsidRDefault="767474C3" w14:paraId="62FE5242" w14:textId="4374370B">
      <w:pPr>
        <w:pStyle w:val="Normal"/>
        <w:ind w:left="0"/>
        <w:rPr>
          <w:rFonts w:ascii="Arial Nova" w:hAnsi="Arial Nova" w:eastAsia="Arial Nova" w:cs="Arial Nova"/>
          <w:color w:val="FF0000"/>
        </w:rPr>
      </w:pPr>
      <w:r w:rsidRPr="2CDC3426" w:rsidR="767474C3">
        <w:rPr>
          <w:rFonts w:ascii="Arial Nova" w:hAnsi="Arial Nova" w:eastAsia="Arial Nova" w:cs="Arial Nova"/>
          <w:color w:val="FF0000"/>
        </w:rPr>
        <w:t>Problème</w:t>
      </w:r>
      <w:r w:rsidRPr="2CDC3426" w:rsidR="162F075F">
        <w:rPr>
          <w:rFonts w:ascii="Arial Nova" w:hAnsi="Arial Nova" w:eastAsia="Arial Nova" w:cs="Arial Nova"/>
          <w:color w:val="FF0000"/>
        </w:rPr>
        <w:t xml:space="preserve"> :</w:t>
      </w:r>
    </w:p>
    <w:p w:rsidR="162F075F" w:rsidP="2CDC3426" w:rsidRDefault="162F075F" w14:paraId="60456EB9" w14:textId="54CB0A91">
      <w:pPr>
        <w:pStyle w:val="Normal"/>
        <w:ind w:left="0"/>
        <w:rPr>
          <w:rFonts w:ascii="Arial Nova" w:hAnsi="Arial Nova" w:eastAsia="Arial Nova" w:cs="Arial Nova"/>
          <w:b w:val="1"/>
          <w:bCs w:val="1"/>
        </w:rPr>
      </w:pPr>
      <w:r w:rsidRPr="2CDC3426" w:rsidR="162F075F">
        <w:rPr>
          <w:rFonts w:ascii="Arial Nova" w:hAnsi="Arial Nova" w:eastAsia="Arial Nova" w:cs="Arial Nova"/>
        </w:rPr>
        <w:t xml:space="preserve">La gestion des stocks est </w:t>
      </w:r>
      <w:r w:rsidRPr="2CDC3426" w:rsidR="162F075F">
        <w:rPr>
          <w:rFonts w:ascii="Arial Nova" w:hAnsi="Arial Nova" w:eastAsia="Arial Nova" w:cs="Arial Nova"/>
          <w:b w:val="1"/>
          <w:bCs w:val="1"/>
        </w:rPr>
        <w:t>chronophage</w:t>
      </w:r>
      <w:r w:rsidRPr="2CDC3426" w:rsidR="162F075F">
        <w:rPr>
          <w:rFonts w:ascii="Arial Nova" w:hAnsi="Arial Nova" w:eastAsia="Arial Nova" w:cs="Arial Nova"/>
        </w:rPr>
        <w:t xml:space="preserve">, demande du </w:t>
      </w:r>
      <w:r w:rsidRPr="2CDC3426" w:rsidR="162F075F">
        <w:rPr>
          <w:rFonts w:ascii="Arial Nova" w:hAnsi="Arial Nova" w:eastAsia="Arial Nova" w:cs="Arial Nova"/>
          <w:b w:val="1"/>
          <w:bCs w:val="1"/>
        </w:rPr>
        <w:t>temps</w:t>
      </w:r>
      <w:r w:rsidRPr="2CDC3426" w:rsidR="7802069B">
        <w:rPr>
          <w:rFonts w:ascii="Arial Nova" w:hAnsi="Arial Nova" w:eastAsia="Arial Nova" w:cs="Arial Nova"/>
          <w:b w:val="1"/>
          <w:bCs w:val="1"/>
        </w:rPr>
        <w:t xml:space="preserve"> </w:t>
      </w:r>
      <w:r w:rsidRPr="2CDC3426" w:rsidR="7802069B">
        <w:rPr>
          <w:rFonts w:ascii="Arial Nova" w:hAnsi="Arial Nova" w:eastAsia="Arial Nova" w:cs="Arial Nova"/>
          <w:b w:val="0"/>
          <w:bCs w:val="0"/>
        </w:rPr>
        <w:t xml:space="preserve">et de la </w:t>
      </w:r>
      <w:r w:rsidRPr="2CDC3426" w:rsidR="7802069B">
        <w:rPr>
          <w:rFonts w:ascii="Arial Nova" w:hAnsi="Arial Nova" w:eastAsia="Arial Nova" w:cs="Arial Nova"/>
          <w:b w:val="1"/>
          <w:bCs w:val="1"/>
        </w:rPr>
        <w:t>main d’œuvre.</w:t>
      </w:r>
    </w:p>
    <w:p w:rsidR="162F075F" w:rsidP="2CDC3426" w:rsidRDefault="162F075F" w14:paraId="61310CF6" w14:textId="124CF4CE">
      <w:pPr>
        <w:pStyle w:val="Normal"/>
        <w:ind w:left="0"/>
        <w:rPr>
          <w:rFonts w:ascii="Arial Nova" w:hAnsi="Arial Nova" w:eastAsia="Arial Nova" w:cs="Arial Nova"/>
          <w:color w:val="70AD47" w:themeColor="accent6" w:themeTint="FF" w:themeShade="FF"/>
        </w:rPr>
      </w:pPr>
      <w:r w:rsidRPr="2CDC3426" w:rsidR="162F075F">
        <w:rPr>
          <w:rFonts w:ascii="Arial Nova" w:hAnsi="Arial Nova" w:eastAsia="Arial Nova" w:cs="Arial Nova"/>
          <w:color w:val="70AD47" w:themeColor="accent6" w:themeTint="FF" w:themeShade="FF"/>
        </w:rPr>
        <w:t>Solution :</w:t>
      </w:r>
    </w:p>
    <w:p w:rsidR="162F075F" w:rsidP="2CDC3426" w:rsidRDefault="162F075F" w14:paraId="3AF56E50" w14:textId="0689E7D0">
      <w:pPr>
        <w:pStyle w:val="Normal"/>
        <w:ind w:left="0"/>
        <w:rPr>
          <w:rFonts w:ascii="Arial Nova" w:hAnsi="Arial Nova" w:eastAsia="Arial Nova" w:cs="Arial Nova"/>
        </w:rPr>
      </w:pPr>
      <w:r w:rsidRPr="2CDC3426" w:rsidR="162F075F">
        <w:rPr>
          <w:rFonts w:ascii="Arial Nova" w:hAnsi="Arial Nova" w:eastAsia="Arial Nova" w:cs="Arial Nova"/>
          <w:b w:val="1"/>
          <w:bCs w:val="1"/>
        </w:rPr>
        <w:t>Automatiser</w:t>
      </w:r>
      <w:r w:rsidRPr="2CDC3426" w:rsidR="162F075F">
        <w:rPr>
          <w:rFonts w:ascii="Arial Nova" w:hAnsi="Arial Nova" w:eastAsia="Arial Nova" w:cs="Arial Nova"/>
        </w:rPr>
        <w:t xml:space="preserve"> la demande de </w:t>
      </w:r>
      <w:r w:rsidRPr="2CDC3426" w:rsidR="0FD5C345">
        <w:rPr>
          <w:rFonts w:ascii="Arial Nova" w:hAnsi="Arial Nova" w:eastAsia="Arial Nova" w:cs="Arial Nova"/>
        </w:rPr>
        <w:t>fournitures</w:t>
      </w:r>
      <w:r w:rsidRPr="2CDC3426" w:rsidR="162F075F">
        <w:rPr>
          <w:rFonts w:ascii="Arial Nova" w:hAnsi="Arial Nova" w:eastAsia="Arial Nova" w:cs="Arial Nova"/>
        </w:rPr>
        <w:t>, les remplissages de stocks</w:t>
      </w:r>
      <w:r w:rsidRPr="2CDC3426" w:rsidR="70921081">
        <w:rPr>
          <w:rFonts w:ascii="Arial Nova" w:hAnsi="Arial Nova" w:eastAsia="Arial Nova" w:cs="Arial Nova"/>
        </w:rPr>
        <w:t xml:space="preserve">, le </w:t>
      </w:r>
      <w:r w:rsidRPr="2CDC3426" w:rsidR="70921081">
        <w:rPr>
          <w:rFonts w:ascii="Arial Nova" w:hAnsi="Arial Nova" w:eastAsia="Arial Nova" w:cs="Arial Nova"/>
        </w:rPr>
        <w:t xml:space="preserve">surstockage </w:t>
      </w:r>
      <w:r w:rsidRPr="2CDC3426" w:rsidR="70921081">
        <w:rPr>
          <w:rFonts w:ascii="Arial Nova" w:hAnsi="Arial Nova" w:eastAsia="Arial Nova" w:cs="Arial Nova"/>
        </w:rPr>
        <w:t>et</w:t>
      </w:r>
      <w:r w:rsidRPr="2CDC3426" w:rsidR="70921081">
        <w:rPr>
          <w:rFonts w:ascii="Arial Nova" w:hAnsi="Arial Nova" w:eastAsia="Arial Nova" w:cs="Arial Nova"/>
        </w:rPr>
        <w:t xml:space="preserve"> les manques de produits</w:t>
      </w:r>
    </w:p>
    <w:p w:rsidR="70921081" w:rsidP="2CDC3426" w:rsidRDefault="70921081" w14:paraId="7490D3C5" w14:textId="1642BB86">
      <w:pPr>
        <w:pStyle w:val="Normal"/>
        <w:ind w:left="0"/>
        <w:rPr>
          <w:rFonts w:ascii="Arial Nova" w:hAnsi="Arial Nova" w:eastAsia="Arial Nova" w:cs="Arial Nova"/>
        </w:rPr>
      </w:pPr>
      <w:r w:rsidRPr="2CDC3426" w:rsidR="70921081">
        <w:rPr>
          <w:rFonts w:ascii="Arial Nova" w:hAnsi="Arial Nova" w:eastAsia="Arial Nova" w:cs="Arial Nova"/>
        </w:rPr>
        <w:t>--&gt; Analyse</w:t>
      </w:r>
      <w:r w:rsidRPr="2CDC3426" w:rsidR="162F075F">
        <w:rPr>
          <w:rFonts w:ascii="Arial Nova" w:hAnsi="Arial Nova" w:eastAsia="Arial Nova" w:cs="Arial Nova"/>
        </w:rPr>
        <w:t xml:space="preserve"> des données pour anticiper les stocks afin de faire les demandes de fourniture</w:t>
      </w:r>
      <w:r w:rsidRPr="2CDC3426" w:rsidR="639D73DA">
        <w:rPr>
          <w:rFonts w:ascii="Arial Nova" w:hAnsi="Arial Nova" w:eastAsia="Arial Nova" w:cs="Arial Nova"/>
        </w:rPr>
        <w:t>s</w:t>
      </w:r>
      <w:r w:rsidRPr="2CDC3426" w:rsidR="162F075F">
        <w:rPr>
          <w:rFonts w:ascii="Arial Nova" w:hAnsi="Arial Nova" w:eastAsia="Arial Nova" w:cs="Arial Nova"/>
        </w:rPr>
        <w:t xml:space="preserve"> en fonction des besoin</w:t>
      </w:r>
      <w:r w:rsidRPr="2CDC3426" w:rsidR="31DEF236">
        <w:rPr>
          <w:rFonts w:ascii="Arial Nova" w:hAnsi="Arial Nova" w:eastAsia="Arial Nova" w:cs="Arial Nova"/>
        </w:rPr>
        <w:t xml:space="preserve"> (en fonction des facteurs qui impactent l’activité</w:t>
      </w:r>
      <w:r w:rsidRPr="2CDC3426" w:rsidR="5DBB0F98">
        <w:rPr>
          <w:rFonts w:ascii="Arial Nova" w:hAnsi="Arial Nova" w:eastAsia="Arial Nova" w:cs="Arial Nova"/>
        </w:rPr>
        <w:t xml:space="preserve"> : temps, saisons, actualités san</w:t>
      </w:r>
      <w:r w:rsidRPr="2CDC3426" w:rsidR="0194CBA5">
        <w:rPr>
          <w:rFonts w:ascii="Arial Nova" w:hAnsi="Arial Nova" w:eastAsia="Arial Nova" w:cs="Arial Nova"/>
        </w:rPr>
        <w:t>té à Paris</w:t>
      </w:r>
      <w:r w:rsidRPr="2CDC3426" w:rsidR="31DEF236">
        <w:rPr>
          <w:rFonts w:ascii="Arial Nova" w:hAnsi="Arial Nova" w:eastAsia="Arial Nova" w:cs="Arial Nova"/>
        </w:rPr>
        <w:t>)</w:t>
      </w:r>
    </w:p>
    <w:p w:rsidR="2CDC3426" w:rsidP="2CDC3426" w:rsidRDefault="2CDC3426" w14:paraId="637EC6EC" w14:textId="33F04235">
      <w:pPr>
        <w:pStyle w:val="Normal"/>
        <w:ind w:left="0"/>
        <w:rPr>
          <w:rFonts w:ascii="Arial Nova" w:hAnsi="Arial Nova" w:eastAsia="Arial Nova" w:cs="Arial Nova"/>
        </w:rPr>
      </w:pPr>
    </w:p>
    <w:p w:rsidR="1721A541" w:rsidP="2CDC3426" w:rsidRDefault="1721A541" w14:paraId="6DCABB39" w14:textId="3BA970EA">
      <w:pPr>
        <w:pStyle w:val="Heading4"/>
      </w:pPr>
      <w:bookmarkStart w:name="_Toc989446637" w:id="166837541"/>
      <w:r w:rsidR="1721A541">
        <w:rPr/>
        <w:t>Difficultés</w:t>
      </w:r>
      <w:bookmarkEnd w:id="166837541"/>
    </w:p>
    <w:p w:rsidR="529A5BCD" w:rsidP="2CDC3426" w:rsidRDefault="529A5BCD" w14:paraId="5877C8F2" w14:textId="71357FA4">
      <w:pPr>
        <w:pStyle w:val="Heading5"/>
      </w:pPr>
      <w:bookmarkStart w:name="_Toc647030827" w:id="1723592851"/>
      <w:r w:rsidR="529A5BCD">
        <w:rPr/>
        <w:t>1. Gestion manuelle des stocks</w:t>
      </w:r>
      <w:bookmarkEnd w:id="1723592851"/>
    </w:p>
    <w:p w:rsidR="529A5BCD" w:rsidP="2CDC3426" w:rsidRDefault="529A5BCD" w14:paraId="71DD939B" w14:textId="053D35F0">
      <w:pPr>
        <w:pStyle w:val="Normal"/>
        <w:ind w:left="0"/>
      </w:pPr>
      <w:r w:rsidRPr="2CDC3426" w:rsidR="529A5BCD">
        <w:rPr>
          <w:rFonts w:ascii="Arial Nova" w:hAnsi="Arial Nova" w:eastAsia="Arial Nova" w:cs="Arial Nova"/>
        </w:rPr>
        <w:t>La gestion manuelle des stocks est une tâche chronophage qui nécessite du temps et de la main-d'œuvre. L</w:t>
      </w:r>
      <w:r w:rsidRPr="2CDC3426" w:rsidR="4153BE97">
        <w:rPr>
          <w:rFonts w:ascii="Arial Nova" w:hAnsi="Arial Nova" w:eastAsia="Arial Nova" w:cs="Arial Nova"/>
        </w:rPr>
        <w:t xml:space="preserve">es </w:t>
      </w:r>
      <w:r w:rsidRPr="2CDC3426" w:rsidR="4153BE97">
        <w:rPr>
          <w:rFonts w:ascii="Arial Nova" w:hAnsi="Arial Nova" w:eastAsia="Arial Nova" w:cs="Arial Nova"/>
        </w:rPr>
        <w:t>hôpitaux</w:t>
      </w:r>
      <w:r w:rsidRPr="2CDC3426" w:rsidR="529A5BCD">
        <w:rPr>
          <w:rFonts w:ascii="Arial Nova" w:hAnsi="Arial Nova" w:eastAsia="Arial Nova" w:cs="Arial Nova"/>
        </w:rPr>
        <w:t xml:space="preserve"> doivent constamment suivre leurs niveaux de stocks, passer des commandes en fonction des besoins et faire face aux problèmes de surstockage ou de pénurie. Cette approche traditionnelle peut être sujette à des erreurs humaines et ne permet pas d'anticiper efficacement les demandes futures.</w:t>
      </w:r>
    </w:p>
    <w:p w:rsidR="529A5BCD" w:rsidP="2CDC3426" w:rsidRDefault="529A5BCD" w14:paraId="5CCFCCFD" w14:textId="4A1C2C25">
      <w:pPr>
        <w:pStyle w:val="Normal"/>
        <w:ind w:left="0"/>
      </w:pPr>
      <w:r w:rsidRPr="2CDC3426" w:rsidR="529A5BCD">
        <w:rPr>
          <w:rFonts w:ascii="Arial Nova" w:hAnsi="Arial Nova" w:eastAsia="Arial Nova" w:cs="Arial Nova"/>
        </w:rPr>
        <w:t xml:space="preserve"> </w:t>
      </w:r>
    </w:p>
    <w:p w:rsidR="529A5BCD" w:rsidP="2CDC3426" w:rsidRDefault="529A5BCD" w14:paraId="2649B217" w14:textId="7EB28671">
      <w:pPr>
        <w:pStyle w:val="Heading5"/>
      </w:pPr>
      <w:bookmarkStart w:name="_Toc634688716" w:id="37245059"/>
      <w:r w:rsidR="529A5BCD">
        <w:rPr/>
        <w:t>2. Objectif du système d'IA</w:t>
      </w:r>
      <w:bookmarkEnd w:id="37245059"/>
    </w:p>
    <w:p w:rsidR="529A5BCD" w:rsidP="2CDC3426" w:rsidRDefault="529A5BCD" w14:paraId="654E6E36" w14:textId="4201E42A">
      <w:pPr>
        <w:pStyle w:val="Normal"/>
        <w:ind w:left="0"/>
      </w:pPr>
      <w:r w:rsidRPr="2CDC3426" w:rsidR="529A5BCD">
        <w:rPr>
          <w:rFonts w:ascii="Arial Nova" w:hAnsi="Arial Nova" w:eastAsia="Arial Nova" w:cs="Arial Nova"/>
        </w:rPr>
        <w:t xml:space="preserve">Le système d'IA développé vise à automatiser et optimiser la gestion des stocks en utilisant </w:t>
      </w:r>
      <w:r w:rsidRPr="2CDC3426" w:rsidR="79920D64">
        <w:rPr>
          <w:rFonts w:ascii="Arial Nova" w:hAnsi="Arial Nova" w:eastAsia="Arial Nova" w:cs="Arial Nova"/>
        </w:rPr>
        <w:t xml:space="preserve">le machin </w:t>
      </w:r>
      <w:r w:rsidRPr="2CDC3426" w:rsidR="79920D64">
        <w:rPr>
          <w:rFonts w:ascii="Arial Nova" w:hAnsi="Arial Nova" w:eastAsia="Arial Nova" w:cs="Arial Nova"/>
        </w:rPr>
        <w:t>Learning</w:t>
      </w:r>
      <w:r w:rsidRPr="2CDC3426" w:rsidR="529A5BCD">
        <w:rPr>
          <w:rFonts w:ascii="Arial Nova" w:hAnsi="Arial Nova" w:eastAsia="Arial Nova" w:cs="Arial Nova"/>
        </w:rPr>
        <w:t>. En analysant les données historiques et en prenant en compte divers facteurs d'impact tels que le temps, les saisons et les actualités santé à Paris, le système peut anticiper les besoins en fournitures, proposer des quantités de remplissage appropriées, gérer les surplus et prévenir les pénuries.</w:t>
      </w:r>
    </w:p>
    <w:p w:rsidR="529A5BCD" w:rsidP="2CDC3426" w:rsidRDefault="529A5BCD" w14:paraId="01098CD8" w14:textId="160D19BE">
      <w:pPr>
        <w:pStyle w:val="Normal"/>
        <w:ind w:left="0"/>
      </w:pPr>
      <w:r w:rsidRPr="2CDC3426" w:rsidR="529A5BCD">
        <w:rPr>
          <w:rFonts w:ascii="Arial Nova" w:hAnsi="Arial Nova" w:eastAsia="Arial Nova" w:cs="Arial Nova"/>
        </w:rPr>
        <w:t xml:space="preserve"> </w:t>
      </w:r>
    </w:p>
    <w:p w:rsidR="529A5BCD" w:rsidP="2CDC3426" w:rsidRDefault="529A5BCD" w14:paraId="5036B4F8" w14:textId="18D5785A">
      <w:pPr>
        <w:pStyle w:val="Heading4"/>
      </w:pPr>
      <w:bookmarkStart w:name="_Toc188115802" w:id="197397510"/>
      <w:r w:rsidR="529A5BCD">
        <w:rPr/>
        <w:t>Architecture du système</w:t>
      </w:r>
      <w:bookmarkEnd w:id="197397510"/>
      <w:r w:rsidRPr="2CDC3426" w:rsidR="529A5BCD">
        <w:rPr>
          <w:rFonts w:ascii="Arial Nova" w:hAnsi="Arial Nova" w:eastAsia="Arial Nova" w:cs="Arial Nova"/>
        </w:rPr>
        <w:t xml:space="preserve"> </w:t>
      </w:r>
    </w:p>
    <w:p w:rsidR="529A5BCD" w:rsidP="2CDC3426" w:rsidRDefault="529A5BCD" w14:paraId="4EC10A51" w14:textId="473589D0">
      <w:pPr>
        <w:pStyle w:val="Heading5"/>
      </w:pPr>
      <w:bookmarkStart w:name="_Toc1904566499" w:id="551919542"/>
      <w:r w:rsidR="529A5BCD">
        <w:rPr/>
        <w:t>1. Collecte des données</w:t>
      </w:r>
      <w:bookmarkEnd w:id="551919542"/>
    </w:p>
    <w:p w:rsidR="529A5BCD" w:rsidP="2CDC3426" w:rsidRDefault="529A5BCD" w14:paraId="2DA0C13B" w14:textId="216C94D8">
      <w:pPr>
        <w:pStyle w:val="Normal"/>
        <w:ind w:left="0"/>
      </w:pPr>
      <w:r w:rsidRPr="2CDC3426" w:rsidR="529A5BCD">
        <w:rPr>
          <w:rFonts w:ascii="Arial Nova" w:hAnsi="Arial Nova" w:eastAsia="Arial Nova" w:cs="Arial Nova"/>
        </w:rPr>
        <w:t>Le système collecte les données relatives aux niveaux de stocks actuels, aux commandes passées, aux ventes et à d'autres informations pertinentes. Ces données sont essentielles pour l'entraînement et la modélisation de l'IA.</w:t>
      </w:r>
    </w:p>
    <w:p w:rsidR="529A5BCD" w:rsidP="2CDC3426" w:rsidRDefault="529A5BCD" w14:paraId="19190C82" w14:textId="631142AD">
      <w:pPr>
        <w:pStyle w:val="Normal"/>
        <w:ind w:left="0"/>
      </w:pPr>
      <w:r w:rsidRPr="2CDC3426" w:rsidR="529A5BCD">
        <w:rPr>
          <w:rFonts w:ascii="Arial Nova" w:hAnsi="Arial Nova" w:eastAsia="Arial Nova" w:cs="Arial Nova"/>
        </w:rPr>
        <w:t xml:space="preserve"> </w:t>
      </w:r>
    </w:p>
    <w:p w:rsidR="529A5BCD" w:rsidP="2CDC3426" w:rsidRDefault="529A5BCD" w14:paraId="17CBE807" w14:textId="577EC15F">
      <w:pPr>
        <w:pStyle w:val="Heading5"/>
      </w:pPr>
      <w:bookmarkStart w:name="_Toc1989498447" w:id="1418956806"/>
      <w:r w:rsidR="529A5BCD">
        <w:rPr/>
        <w:t>2. Prétraitement des données</w:t>
      </w:r>
      <w:bookmarkEnd w:id="1418956806"/>
    </w:p>
    <w:p w:rsidR="529A5BCD" w:rsidP="2CDC3426" w:rsidRDefault="529A5BCD" w14:paraId="2AB743E4" w14:textId="1F59AA49">
      <w:pPr>
        <w:pStyle w:val="Normal"/>
        <w:ind w:left="0"/>
      </w:pPr>
      <w:r w:rsidRPr="2CDC3426" w:rsidR="529A5BCD">
        <w:rPr>
          <w:rFonts w:ascii="Arial Nova" w:hAnsi="Arial Nova" w:eastAsia="Arial Nova" w:cs="Arial Nova"/>
        </w:rPr>
        <w:t>Les données collectées sont nettoyées, transformées et préparées pour l'analyse. Cela comprend le traitement des valeurs manquantes, la normalisation des données et l'élimination des outliers.</w:t>
      </w:r>
    </w:p>
    <w:p w:rsidR="2CDC3426" w:rsidP="2CDC3426" w:rsidRDefault="2CDC3426" w14:paraId="06C3DB3F" w14:textId="4A21DB42">
      <w:pPr>
        <w:pStyle w:val="Style1"/>
      </w:pPr>
    </w:p>
    <w:p w:rsidR="529A5BCD" w:rsidP="2CDC3426" w:rsidRDefault="529A5BCD" w14:paraId="0F9A114B" w14:textId="1549059F">
      <w:pPr>
        <w:pStyle w:val="Style2"/>
        <w:rPr>
          <w:b w:val="0"/>
          <w:bCs w:val="0"/>
        </w:rPr>
      </w:pPr>
      <w:bookmarkStart w:name="_Toc1030308159" w:id="1688664858"/>
      <w:r w:rsidR="529A5BCD">
        <w:rPr>
          <w:b w:val="0"/>
          <w:bCs w:val="0"/>
        </w:rPr>
        <w:t xml:space="preserve">3. </w:t>
      </w:r>
      <w:r w:rsidR="3752026F">
        <w:rPr>
          <w:b w:val="0"/>
          <w:bCs w:val="0"/>
        </w:rPr>
        <w:t>Modélisation avec ARIMA et entraînement de l'IA</w:t>
      </w:r>
      <w:bookmarkEnd w:id="1688664858"/>
    </w:p>
    <w:p w:rsidR="1E3C9457" w:rsidP="2CDC3426" w:rsidRDefault="1E3C9457" w14:paraId="662280BF" w14:textId="31154826">
      <w:pPr>
        <w:pStyle w:val="Normal"/>
        <w:ind w:left="0"/>
      </w:pPr>
      <w:r w:rsidRPr="2CDC3426" w:rsidR="1E3C9457">
        <w:rPr>
          <w:rFonts w:ascii="Arial Nova" w:hAnsi="Arial Nova" w:eastAsia="Arial Nova" w:cs="Arial Nova"/>
        </w:rPr>
        <w:t>Le modèle ARIMA (</w:t>
      </w:r>
      <w:r w:rsidRPr="2CDC3426" w:rsidR="1E3C9457">
        <w:rPr>
          <w:rFonts w:ascii="Arial Nova" w:hAnsi="Arial Nova" w:eastAsia="Arial Nova" w:cs="Arial Nova"/>
        </w:rPr>
        <w:t>AutoRegressive</w:t>
      </w:r>
      <w:r w:rsidRPr="2CDC3426" w:rsidR="1E3C9457">
        <w:rPr>
          <w:rFonts w:ascii="Arial Nova" w:hAnsi="Arial Nova" w:eastAsia="Arial Nova" w:cs="Arial Nova"/>
        </w:rPr>
        <w:t xml:space="preserve"> Integrated Moving </w:t>
      </w:r>
      <w:r w:rsidRPr="2CDC3426" w:rsidR="1E3C9457">
        <w:rPr>
          <w:rFonts w:ascii="Arial Nova" w:hAnsi="Arial Nova" w:eastAsia="Arial Nova" w:cs="Arial Nova"/>
        </w:rPr>
        <w:t>Average</w:t>
      </w:r>
      <w:r w:rsidRPr="2CDC3426" w:rsidR="1E3C9457">
        <w:rPr>
          <w:rFonts w:ascii="Arial Nova" w:hAnsi="Arial Nova" w:eastAsia="Arial Nova" w:cs="Arial Nova"/>
        </w:rPr>
        <w:t>) est utilisé pour modéliser les tendances temporelles dans les niveaux de stocks. ARIMA permet de prendre en compte les saisons et les tendances afin d'effectuer des prédictions précises.</w:t>
      </w:r>
    </w:p>
    <w:p w:rsidR="2CDC3426" w:rsidP="2CDC3426" w:rsidRDefault="2CDC3426" w14:paraId="312D4CD8" w14:textId="2A677C27">
      <w:pPr>
        <w:pStyle w:val="Normal"/>
        <w:ind w:left="0"/>
        <w:rPr>
          <w:rFonts w:ascii="Arial Nova" w:hAnsi="Arial Nova" w:eastAsia="Arial Nova" w:cs="Arial Nova"/>
        </w:rPr>
      </w:pPr>
    </w:p>
    <w:p w:rsidR="529A5BCD" w:rsidP="2CDC3426" w:rsidRDefault="529A5BCD" w14:paraId="70F57D52" w14:textId="72EE3C3B">
      <w:pPr>
        <w:pStyle w:val="Heading5"/>
      </w:pPr>
      <w:bookmarkStart w:name="_Toc218421162" w:id="1605428588"/>
      <w:r w:rsidR="529A5BCD">
        <w:rPr/>
        <w:t>4. Prédictions et décisions automatisées</w:t>
      </w:r>
      <w:bookmarkEnd w:id="1605428588"/>
    </w:p>
    <w:p w:rsidR="194D2AE1" w:rsidP="2CDC3426" w:rsidRDefault="194D2AE1" w14:paraId="7343BD73" w14:textId="71D88012">
      <w:pPr>
        <w:pStyle w:val="Normal"/>
        <w:ind w:left="0"/>
      </w:pPr>
      <w:r w:rsidRPr="2CDC3426" w:rsidR="194D2AE1">
        <w:rPr>
          <w:rFonts w:ascii="Arial Nova" w:hAnsi="Arial Nova" w:eastAsia="Arial Nova" w:cs="Arial Nova"/>
        </w:rPr>
        <w:t>Une fois le modèle ARIMA entraîné, il est utilisé pour effectuer des prédictions sur les besoins futurs en fournitures. Ces prédictions permettent au système de prendre des décisions automatisées concernant les commandes, les remplissages de stocks, les ajustements en cas de surstockage ou de pénurie, etc.</w:t>
      </w:r>
    </w:p>
    <w:sectPr>
      <w:pgSz w:w="11906" w:h="16838" w:orient="portrait"/>
      <w:pgMar w:top="1440" w:right="1440" w:bottom="1440" w:left="1440" w:header="720" w:footer="720" w:gutter="0"/>
      <w:cols w:space="720"/>
      <w:docGrid w:linePitch="360"/>
      <w:headerReference w:type="default" r:id="R7f9b599a631b4c57"/>
      <w:footerReference w:type="default" r:id="R7abbdff96db84d8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7E7FE6C" w:rsidTr="17E7FE6C" w14:paraId="59A9B6CD">
      <w:trPr>
        <w:trHeight w:val="300"/>
      </w:trPr>
      <w:tc>
        <w:tcPr>
          <w:tcW w:w="3005" w:type="dxa"/>
          <w:tcMar/>
        </w:tcPr>
        <w:p w:rsidR="17E7FE6C" w:rsidP="17E7FE6C" w:rsidRDefault="17E7FE6C" w14:paraId="6FBD0F89" w14:textId="2100472E">
          <w:pPr>
            <w:pStyle w:val="Header"/>
            <w:bidi w:val="0"/>
            <w:ind w:left="-115"/>
            <w:jc w:val="left"/>
          </w:pPr>
        </w:p>
      </w:tc>
      <w:tc>
        <w:tcPr>
          <w:tcW w:w="3005" w:type="dxa"/>
          <w:tcMar/>
        </w:tcPr>
        <w:p w:rsidR="17E7FE6C" w:rsidP="17E7FE6C" w:rsidRDefault="17E7FE6C" w14:paraId="66056ADB" w14:textId="63EB5B5F">
          <w:pPr>
            <w:pStyle w:val="Header"/>
            <w:bidi w:val="0"/>
            <w:jc w:val="center"/>
          </w:pPr>
        </w:p>
      </w:tc>
      <w:tc>
        <w:tcPr>
          <w:tcW w:w="3005" w:type="dxa"/>
          <w:tcMar/>
        </w:tcPr>
        <w:p w:rsidR="17E7FE6C" w:rsidP="17E7FE6C" w:rsidRDefault="17E7FE6C" w14:paraId="1AC2BB96" w14:textId="476364DD">
          <w:pPr>
            <w:pStyle w:val="Header"/>
            <w:bidi w:val="0"/>
            <w:ind w:right="-115"/>
            <w:jc w:val="right"/>
          </w:pPr>
        </w:p>
      </w:tc>
    </w:tr>
  </w:tbl>
  <w:p w:rsidR="17E7FE6C" w:rsidP="17E7FE6C" w:rsidRDefault="17E7FE6C" w14:paraId="036A6C32" w14:textId="3AAAF8C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7E7FE6C" w:rsidTr="17E7FE6C" w14:paraId="6900E49A">
      <w:trPr>
        <w:trHeight w:val="300"/>
      </w:trPr>
      <w:tc>
        <w:tcPr>
          <w:tcW w:w="3005" w:type="dxa"/>
          <w:tcMar/>
        </w:tcPr>
        <w:p w:rsidR="17E7FE6C" w:rsidP="17E7FE6C" w:rsidRDefault="17E7FE6C" w14:paraId="07527B95" w14:textId="3F9817A4">
          <w:pPr>
            <w:pStyle w:val="Header"/>
            <w:bidi w:val="0"/>
            <w:ind w:left="-115"/>
            <w:jc w:val="left"/>
          </w:pPr>
        </w:p>
      </w:tc>
      <w:tc>
        <w:tcPr>
          <w:tcW w:w="3005" w:type="dxa"/>
          <w:tcMar/>
        </w:tcPr>
        <w:p w:rsidR="17E7FE6C" w:rsidP="17E7FE6C" w:rsidRDefault="17E7FE6C" w14:paraId="269C231A" w14:textId="32B21600">
          <w:pPr>
            <w:pStyle w:val="Header"/>
            <w:bidi w:val="0"/>
            <w:jc w:val="center"/>
          </w:pPr>
        </w:p>
      </w:tc>
      <w:tc>
        <w:tcPr>
          <w:tcW w:w="3005" w:type="dxa"/>
          <w:tcMar/>
        </w:tcPr>
        <w:p w:rsidR="17E7FE6C" w:rsidP="17E7FE6C" w:rsidRDefault="17E7FE6C" w14:paraId="1F9E1FE8" w14:textId="60B91343">
          <w:pPr>
            <w:pStyle w:val="Header"/>
            <w:bidi w:val="0"/>
            <w:ind w:right="-115"/>
            <w:jc w:val="right"/>
          </w:pPr>
        </w:p>
      </w:tc>
    </w:tr>
  </w:tbl>
  <w:p w:rsidR="17E7FE6C" w:rsidP="17E7FE6C" w:rsidRDefault="17E7FE6C" w14:paraId="3182DF37" w14:textId="4DA3746D">
    <w:pPr>
      <w:pStyle w:val="Header"/>
      <w:bidi w:val="0"/>
    </w:pPr>
  </w:p>
</w:hdr>
</file>

<file path=word/intelligence2.xml><?xml version="1.0" encoding="utf-8"?>
<int2:intelligence xmlns:int2="http://schemas.microsoft.com/office/intelligence/2020/intelligence">
  <int2:observations>
    <int2:textHash int2:hashCode="Kkw7hACdC6JMdC" int2:id="ZASvddh2">
      <int2:state int2:type="AugLoop_Text_Critique" int2:value="Rejected"/>
    </int2:textHash>
    <int2:textHash int2:hashCode="xk1sDB2cA7lraA" int2:id="eI4TfYTl">
      <int2:state int2:type="AugLoop_Text_Critique" int2:value="Rejected"/>
    </int2:textHash>
    <int2:bookmark int2:bookmarkName="_Int_qmlpPYql" int2:invalidationBookmarkName="" int2:hashCode="wOBLbhxe8m8Pjr" int2:id="FfxjULXh">
      <int2:state int2:type="WordDesignerDefaultAnnotation" int2:value="Rejected"/>
    </int2:bookmark>
    <int2:bookmark int2:bookmarkName="_Int_fzzp5n1k" int2:invalidationBookmarkName="" int2:hashCode="0xgWSxF3b//12F" int2:id="NsnSqEGS">
      <int2:state int2:type="WordDesignerDefaultAnnotation" int2:value="Rejected"/>
    </int2:bookmark>
    <int2:bookmark int2:bookmarkName="_Int_5iZRJIoq" int2:invalidationBookmarkName="" int2:hashCode="vF8g3Ct32ip1PF" int2:id="rIuwEwCg">
      <int2:state int2:type="WordDesignerDefaultAnnotation" int2:value="Rejected"/>
    </int2:bookmark>
    <int2:bookmark int2:bookmarkName="_Int_rEVPPJal" int2:invalidationBookmarkName="" int2:hashCode="9kz0oG+yMJ+vwF" int2:id="8DrSiNBj">
      <int2:state int2:type="WordDesignerDefaultAnnotation" int2:value="Rejected"/>
    </int2:bookmark>
    <int2:bookmark int2:bookmarkName="_Int_M7O5j7CP" int2:invalidationBookmarkName="" int2:hashCode="CvRJBysXkdXRWM" int2:id="hMuDsJJH">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f88d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56a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1f8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db90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4734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ab01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f85059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40092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B231A"/>
    <w:rsid w:val="001BBB7A"/>
    <w:rsid w:val="0194CBA5"/>
    <w:rsid w:val="01DBC90D"/>
    <w:rsid w:val="01F92E59"/>
    <w:rsid w:val="033554AB"/>
    <w:rsid w:val="03A9A601"/>
    <w:rsid w:val="040C452D"/>
    <w:rsid w:val="05EA22E6"/>
    <w:rsid w:val="06BD0C5B"/>
    <w:rsid w:val="07EF9D71"/>
    <w:rsid w:val="091218BB"/>
    <w:rsid w:val="09156FCA"/>
    <w:rsid w:val="0A32016B"/>
    <w:rsid w:val="0ABD9409"/>
    <w:rsid w:val="0B63823A"/>
    <w:rsid w:val="0C49B97D"/>
    <w:rsid w:val="0CF9B471"/>
    <w:rsid w:val="0DF5DF7F"/>
    <w:rsid w:val="0EA108C5"/>
    <w:rsid w:val="0F8CDE32"/>
    <w:rsid w:val="0FA6068F"/>
    <w:rsid w:val="0FBCEDB2"/>
    <w:rsid w:val="0FD5C345"/>
    <w:rsid w:val="0FE99000"/>
    <w:rsid w:val="122D524E"/>
    <w:rsid w:val="12D09374"/>
    <w:rsid w:val="137479E8"/>
    <w:rsid w:val="162F075F"/>
    <w:rsid w:val="1721A541"/>
    <w:rsid w:val="17E7FE6C"/>
    <w:rsid w:val="194D2AE1"/>
    <w:rsid w:val="1ADEF7CC"/>
    <w:rsid w:val="1C7775BA"/>
    <w:rsid w:val="1D0927EA"/>
    <w:rsid w:val="1D3FD36D"/>
    <w:rsid w:val="1D7941E4"/>
    <w:rsid w:val="1E15B640"/>
    <w:rsid w:val="1E3C9457"/>
    <w:rsid w:val="1E982013"/>
    <w:rsid w:val="2482879F"/>
    <w:rsid w:val="255534AF"/>
    <w:rsid w:val="256A3612"/>
    <w:rsid w:val="2703C539"/>
    <w:rsid w:val="275D0D1A"/>
    <w:rsid w:val="27B3C02D"/>
    <w:rsid w:val="28F67F9B"/>
    <w:rsid w:val="2A247ED8"/>
    <w:rsid w:val="2A3B65FB"/>
    <w:rsid w:val="2C1755E0"/>
    <w:rsid w:val="2CDC3426"/>
    <w:rsid w:val="2CE4D201"/>
    <w:rsid w:val="2D7306BD"/>
    <w:rsid w:val="2E3BACF8"/>
    <w:rsid w:val="2E81362D"/>
    <w:rsid w:val="2F04047B"/>
    <w:rsid w:val="2F0ED71E"/>
    <w:rsid w:val="2F60C206"/>
    <w:rsid w:val="301A99D4"/>
    <w:rsid w:val="30AAA77F"/>
    <w:rsid w:val="312D8A1D"/>
    <w:rsid w:val="31C6EAB7"/>
    <w:rsid w:val="31DE954C"/>
    <w:rsid w:val="31DEF236"/>
    <w:rsid w:val="323BA53D"/>
    <w:rsid w:val="324677E0"/>
    <w:rsid w:val="3346C879"/>
    <w:rsid w:val="33967ABE"/>
    <w:rsid w:val="359FDEDA"/>
    <w:rsid w:val="36D6F862"/>
    <w:rsid w:val="3752026F"/>
    <w:rsid w:val="3866F3D7"/>
    <w:rsid w:val="3988E241"/>
    <w:rsid w:val="39BB2484"/>
    <w:rsid w:val="3AB2F915"/>
    <w:rsid w:val="3B56F4E5"/>
    <w:rsid w:val="3BE28783"/>
    <w:rsid w:val="3CDB231A"/>
    <w:rsid w:val="3D91180D"/>
    <w:rsid w:val="3F6CA250"/>
    <w:rsid w:val="3FEACAC3"/>
    <w:rsid w:val="40B1D1AC"/>
    <w:rsid w:val="40C8B8CF"/>
    <w:rsid w:val="4153BE97"/>
    <w:rsid w:val="41B67567"/>
    <w:rsid w:val="41F4ADC0"/>
    <w:rsid w:val="421B51E1"/>
    <w:rsid w:val="42A24AD4"/>
    <w:rsid w:val="42A4A8B4"/>
    <w:rsid w:val="42E6C144"/>
    <w:rsid w:val="43C4C61E"/>
    <w:rsid w:val="43D04A11"/>
    <w:rsid w:val="447F2C95"/>
    <w:rsid w:val="4571A930"/>
    <w:rsid w:val="461C1518"/>
    <w:rsid w:val="46359A31"/>
    <w:rsid w:val="4664045F"/>
    <w:rsid w:val="4687FF5F"/>
    <w:rsid w:val="476A260A"/>
    <w:rsid w:val="499BA521"/>
    <w:rsid w:val="49E1180E"/>
    <w:rsid w:val="4A0E9D92"/>
    <w:rsid w:val="4C2E995F"/>
    <w:rsid w:val="4F0E41FD"/>
    <w:rsid w:val="529A5BCD"/>
    <w:rsid w:val="542082E7"/>
    <w:rsid w:val="54F3592B"/>
    <w:rsid w:val="557EA7CF"/>
    <w:rsid w:val="56CAA9F6"/>
    <w:rsid w:val="5795C585"/>
    <w:rsid w:val="5815F88A"/>
    <w:rsid w:val="5B497252"/>
    <w:rsid w:val="5C4E160D"/>
    <w:rsid w:val="5CACFEA7"/>
    <w:rsid w:val="5D39EB7A"/>
    <w:rsid w:val="5D3C495A"/>
    <w:rsid w:val="5DBB0F98"/>
    <w:rsid w:val="5DE2228D"/>
    <w:rsid w:val="5E7ED1DA"/>
    <w:rsid w:val="5EC62398"/>
    <w:rsid w:val="5ED45CB2"/>
    <w:rsid w:val="5ED5BBDB"/>
    <w:rsid w:val="5EF19094"/>
    <w:rsid w:val="611FA005"/>
    <w:rsid w:val="62239F6E"/>
    <w:rsid w:val="639D73DA"/>
    <w:rsid w:val="643E9437"/>
    <w:rsid w:val="645740C7"/>
    <w:rsid w:val="658F4E46"/>
    <w:rsid w:val="6679FBC5"/>
    <w:rsid w:val="66D0E917"/>
    <w:rsid w:val="6906B6EA"/>
    <w:rsid w:val="6D57FCCA"/>
    <w:rsid w:val="6EBF7F05"/>
    <w:rsid w:val="7038B38B"/>
    <w:rsid w:val="70921081"/>
    <w:rsid w:val="713DB155"/>
    <w:rsid w:val="71D483EC"/>
    <w:rsid w:val="722D662B"/>
    <w:rsid w:val="72D981B6"/>
    <w:rsid w:val="7441897D"/>
    <w:rsid w:val="74F53D8B"/>
    <w:rsid w:val="75E112F8"/>
    <w:rsid w:val="767474C3"/>
    <w:rsid w:val="76FEEF78"/>
    <w:rsid w:val="77ACF2D9"/>
    <w:rsid w:val="77D3EA00"/>
    <w:rsid w:val="77D9F80F"/>
    <w:rsid w:val="7802069B"/>
    <w:rsid w:val="780C7D83"/>
    <w:rsid w:val="782A9D13"/>
    <w:rsid w:val="79661760"/>
    <w:rsid w:val="7989313A"/>
    <w:rsid w:val="79920D64"/>
    <w:rsid w:val="7B4B56B2"/>
    <w:rsid w:val="7DA7C6F4"/>
    <w:rsid w:val="7ED634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231A"/>
  <w15:chartTrackingRefBased/>
  <w15:docId w15:val="{FD05FA07-FEB5-45D4-972B-DFFD2C7D5B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Style1" w:customStyle="true">
    <w:name w:val="Style1"/>
    <w:basedOn w:val="Normal"/>
    <w:link w:val="Style1Char"/>
    <w:qFormat/>
    <w:rsid w:val="2CDC3426"/>
    <w:rPr>
      <w:rFonts w:ascii="Arial Nova" w:hAnsi="Arial Nova" w:eastAsia="Arial Nova" w:cs="Arial Nova"/>
    </w:rPr>
    <w:pPr>
      <w:ind w:left="0"/>
    </w:pPr>
  </w:style>
  <w:style w:type="paragraph" w:styleId="Style2" w:customStyle="true">
    <w:name w:val="Style2"/>
    <w:basedOn w:val="Normal"/>
    <w:link w:val="Style2Char"/>
    <w:qFormat/>
    <w:rsid w:val="2CDC3426"/>
    <w:rPr>
      <w:rFonts w:ascii="Calibri Light" w:hAnsi="Calibri Light" w:eastAsia="" w:cs="" w:asciiTheme="majorAscii" w:hAnsiTheme="majorAscii" w:eastAsiaTheme="majorEastAsia" w:cstheme="majorBidi"/>
      <w:b w:val="1"/>
      <w:bCs w:val="1"/>
      <w:color w:val="2F5496" w:themeColor="accent1" w:themeTint="FF" w:themeShade="BF"/>
    </w:rPr>
    <w:pPr>
      <w:keepNext w:val="1"/>
      <w:keepLines w:val="1"/>
      <w:spacing w:before="40" w:after="0"/>
      <w:outlineLvl w:val="4"/>
    </w:pPr>
  </w:style>
  <w:style w:type="character" w:styleId="Style1Char" w:customStyle="true">
    <w:name w:val="Style1 Char"/>
    <w:basedOn w:val="DefaultParagraphFont"/>
    <w:link w:val="Style1"/>
    <w:rsid w:val="2CDC3426"/>
    <w:rPr>
      <w:rFonts w:ascii="Arial Nova" w:hAnsi="Arial Nova" w:eastAsia="Arial Nova" w:cs="Arial Nova"/>
    </w:rPr>
  </w:style>
  <w:style w:type="character" w:styleId="Style2Char" w:customStyle="true">
    <w:name w:val="Style2 Char"/>
    <w:basedOn w:val="DefaultParagraphFont"/>
    <w:link w:val="Style2"/>
    <w:rsid w:val="2CDC3426"/>
    <w:rPr>
      <w:rFonts w:ascii="Calibri Light" w:hAnsi="Calibri Light" w:eastAsia="" w:cs="" w:asciiTheme="majorAscii" w:hAnsiTheme="majorAscii" w:eastAsiaTheme="majorEastAsia" w:cstheme="majorBidi"/>
      <w:b w:val="1"/>
      <w:bCs w:val="1"/>
      <w:color w:val="2F5496" w:themeColor="accent1" w:themeTint="FF"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TOC5" mc:Ignorable="w14">
    <w:name xmlns:w="http://schemas.openxmlformats.org/wordprocessingml/2006/main" w:val="toc 5"/>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88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f9b599a631b4c57" /><Relationship Type="http://schemas.openxmlformats.org/officeDocument/2006/relationships/footer" Target="footer.xml" Id="R7abbdff96db84d8d" /><Relationship Type="http://schemas.openxmlformats.org/officeDocument/2006/relationships/glossaryDocument" Target="glossary/document.xml" Id="R47e6319c95e8448a" /><Relationship Type="http://schemas.microsoft.com/office/2020/10/relationships/intelligence" Target="intelligence2.xml" Id="R1745586bbb8042b7" /><Relationship Type="http://schemas.openxmlformats.org/officeDocument/2006/relationships/numbering" Target="numbering.xml" Id="R08a184d1df2248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22b336-3c8f-423f-b246-8666bd009673}"/>
      </w:docPartPr>
      <w:docPartBody>
        <w:p w14:paraId="1CF7A158">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2023-07-10T08:04:19.5735796Z</dcterms:created>
  <dcterms:modified xsi:type="dcterms:W3CDTF">2023-07-21T17:12:17.5058885Z</dcterms:modified>
  <dc:creator>Alix Bourdin</dc:creator>
  <lastModifiedBy>Alix Bourdin</lastModifiedBy>
</coreProperties>
</file>