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00A896"/>
          <w:sz w:val="18"/>
          <w:szCs w:val="18"/>
        </w:rPr>
        <w:t xml:space="preserve">CSM TRAINING PROGRAM  |  VIDEO SCRIPT</w:t>
      </w:r>
    </w:p>
    <w:p>
      <w:pPr>
        <w:pBdr>
          <w:bottom w:val="single" w:color="00A896" w:sz="10"/>
        </w:pBdr>
        <w:spacing w:before="0" w:after="40"/>
      </w:pPr>
      <w:r>
        <w:rPr>
          <w:rFonts w:ascii="Georgia" w:cs="Georgia" w:eastAsia="Georgia" w:hAnsi="Georgia"/>
          <w:b/>
          <w:bCs/>
          <w:color w:val="0F1F4B"/>
          <w:sz w:val="46"/>
          <w:szCs w:val="46"/>
        </w:rPr>
        <w:t xml:space="preserve">Module 1.2 — The NRR Truth Test</w:t>
      </w:r>
    </w:p>
    <w:p>
      <w:pPr>
        <w:spacing w:before="40" w:after="200"/>
      </w:pPr>
      <w:r>
        <w:rPr>
          <w:rFonts w:ascii="Georgia" w:cs="Georgia" w:eastAsia="Georgia" w:hAnsi="Georgia"/>
          <w:color w:val="4A5568"/>
          <w:sz w:val="26"/>
          <w:szCs w:val="26"/>
        </w:rPr>
        <w:t xml:space="preserve">Your NRR Is Probably Inflated. Here's How to Find the Real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b/>
                <w:bCs/>
                <w:color w:val="0F1F4B"/>
                <w:sz w:val="17"/>
                <w:szCs w:val="17"/>
              </w:rPr>
              <w:t xml:space="preserve">Presenter</w:t>
            </w:r>
          </w:p>
          <w:p>
            <w:r>
              <w:rPr>
                <w:rFonts w:ascii="Arial" w:cs="Arial" w:eastAsia="Arial" w:hAnsi="Arial"/>
                <w:color w:val="4A5568"/>
                <w:sz w:val="19"/>
                <w:szCs w:val="19"/>
              </w:rPr>
              <w:t xml:space="preserve">R. Shane James</w:t>
            </w:r>
          </w:p>
        </w:tc>
        <w:tc>
          <w:tcPr>
            <w:tcW w:type="dxa" w:w="23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b/>
                <w:bCs/>
                <w:color w:val="0F1F4B"/>
                <w:sz w:val="17"/>
                <w:szCs w:val="17"/>
              </w:rPr>
              <w:t xml:space="preserve">Target Runtime</w:t>
            </w:r>
          </w:p>
          <w:p>
            <w:r>
              <w:rPr>
                <w:rFonts w:ascii="Arial" w:cs="Arial" w:eastAsia="Arial" w:hAnsi="Arial"/>
                <w:color w:val="4A5568"/>
                <w:sz w:val="19"/>
                <w:szCs w:val="19"/>
              </w:rPr>
              <w:t xml:space="preserve">8–12 minutes</w:t>
            </w:r>
          </w:p>
        </w:tc>
        <w:tc>
          <w:tcPr>
            <w:tcW w:type="dxa" w:w="23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b/>
                <w:bCs/>
                <w:color w:val="0F1F4B"/>
                <w:sz w:val="17"/>
                <w:szCs w:val="17"/>
              </w:rPr>
              <w:t xml:space="preserve">Format</w:t>
            </w:r>
          </w:p>
          <w:p>
            <w:r>
              <w:rPr>
                <w:rFonts w:ascii="Arial" w:cs="Arial" w:eastAsia="Arial" w:hAnsi="Arial"/>
                <w:color w:val="4A5568"/>
                <w:sz w:val="19"/>
                <w:szCs w:val="19"/>
              </w:rPr>
              <w:t xml:space="preserve">Narrated Slides + Teleprompter</w:t>
            </w:r>
          </w:p>
        </w:tc>
        <w:tc>
          <w:tcPr>
            <w:tcW w:type="dxa" w:w="23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b/>
                <w:bCs/>
                <w:color w:val="0F1F4B"/>
                <w:sz w:val="17"/>
                <w:szCs w:val="17"/>
              </w:rPr>
              <w:t xml:space="preserve">Phase / Week</w:t>
            </w:r>
          </w:p>
          <w:p>
            <w:r>
              <w:rPr>
                <w:rFonts w:ascii="Arial" w:cs="Arial" w:eastAsia="Arial" w:hAnsi="Arial"/>
                <w:color w:val="4A5568"/>
                <w:sz w:val="19"/>
                <w:szCs w:val="19"/>
              </w:rPr>
              <w:t xml:space="preserve">Phase 1 / Week 1</w:t>
            </w:r>
          </w:p>
        </w:tc>
      </w:tr>
    </w:tbl>
    <w:p>
      <w:pPr>
        <w:spacing w:before="120" w:after="0"/>
      </w:pPr>
    </w:p>
    <w:p>
      <w:pPr>
        <w:spacing w:before="120" w:after="40"/>
      </w:pPr>
      <w:r>
        <w:rPr>
          <w:rFonts w:ascii="Arial" w:cs="Arial" w:eastAsia="Arial" w:hAnsi="Arial"/>
          <w:b/>
          <w:bCs/>
          <w:color w:val="0F1F4B"/>
          <w:sz w:val="18"/>
          <w:szCs w:val="18"/>
        </w:rPr>
        <w:t xml:space="preserve">HOW TO USE THIS SCRIPT</w:t>
      </w:r>
    </w:p>
    <w:p>
      <w:pPr>
        <w:spacing w:before="20" w:after="20"/>
      </w:pPr>
      <w:r>
        <w:rPr>
          <w:rFonts w:ascii="Georgia" w:cs="Georgia" w:eastAsia="Georgia" w:hAnsi="Georgia"/>
          <w:b/>
          <w:bCs/>
          <w:color w:val="1a1a1a"/>
        </w:rPr>
        <w:t xml:space="preserve">NARRATION</w:t>
      </w:r>
      <w:r>
        <w:rPr>
          <w:rFonts w:ascii="Georgia" w:cs="Georgia" w:eastAsia="Georgia" w:hAnsi="Georgia"/>
          <w:color w:val="4A5568"/>
        </w:rPr>
        <w:t xml:space="preserve"> — indented block. Exactly what you say.</w:t>
      </w:r>
    </w:p>
    <w:p>
      <w:pPr>
        <w:spacing w:before="20" w:after="20"/>
      </w:pPr>
      <w:r>
        <w:rPr>
          <w:rFonts w:ascii="Georgia" w:cs="Georgia" w:eastAsia="Georgia" w:hAnsi="Georgia"/>
          <w:color w:val="6B46C1"/>
        </w:rPr>
        <w:t xml:space="preserve">[DIRECTION]</w:t>
      </w:r>
      <w:r>
        <w:rPr>
          <w:rFonts w:ascii="Georgia" w:cs="Georgia" w:eastAsia="Georgia" w:hAnsi="Georgia"/>
          <w:color w:val="4A5568"/>
        </w:rPr>
        <w:t xml:space="preserve"> — production note. Not spoken.</w:t>
      </w:r>
    </w:p>
    <w:p>
      <w:pPr>
        <w:spacing w:before="20" w:after="40"/>
      </w:pPr>
      <w:r>
        <w:rPr>
          <w:rFonts w:ascii="Georgia" w:cs="Georgia" w:eastAsia="Georgia" w:hAnsi="Georgia"/>
          <w:b/>
          <w:bCs/>
          <w:color w:val="00A896"/>
        </w:rPr>
        <w:t xml:space="preserve">ON SCREEN:</w:t>
      </w:r>
      <w:r>
        <w:rPr>
          <w:rFonts w:ascii="Georgia" w:cs="Georgia" w:eastAsia="Georgia" w:hAnsi="Georgia"/>
          <w:color w:val="4A5568"/>
        </w:rPr>
        <w:t xml:space="preserve"> — what appears on slides.</w:t>
      </w:r>
    </w:p>
    <w:p>
      <w:pPr>
        <w:spacing w:before="0" w:after="0"/>
      </w:pPr>
      <w:r>
        <w:br w:type="page"/>
      </w:r>
    </w:p>
    <w:p>
      <w:pPr>
        <w:shd w:fill="0F1F4B" w:val="clear"/>
        <w:spacing w:before="280" w:after="60"/>
        <w:ind w:left="0"/>
      </w:pPr>
      <w:r>
        <w:rPr>
          <w:rFonts w:ascii="Arial" w:cs="Arial" w:eastAsia="Arial" w:hAnsi="Arial"/>
          <w:b/>
          <w:bCs/>
          <w:caps/>
          <w:color w:val="FFFFFF"/>
          <w:sz w:val="18"/>
          <w:szCs w:val="18"/>
        </w:rPr>
        <w:t xml:space="preserve"> SEGMENT 1 — COLD OPEN  (0:00 – 0:55) </w:t>
      </w:r>
    </w:p>
    <w:p>
      <w:pPr>
        <w:spacing w:before="120" w:after="20"/>
      </w:pPr>
      <w:r>
        <w:rPr>
          <w:rFonts w:ascii="Courier New" w:cs="Courier New" w:eastAsia="Courier New" w:hAnsi="Courier New"/>
          <w:b/>
          <w:bCs/>
          <w:color w:val="F4A000"/>
          <w:sz w:val="18"/>
          <w:szCs w:val="18"/>
        </w:rPr>
        <w:t xml:space="preserve">⏱  00:00</w:t>
      </w:r>
    </w:p>
    <w:p>
      <w:pPr>
        <w:spacing w:before="60" w:after="40"/>
        <w:ind w:left="360"/>
      </w:pPr>
      <w:r>
        <w:rPr>
          <w:rFonts w:ascii="Arial" w:cs="Arial" w:eastAsia="Arial" w:hAnsi="Arial"/>
          <w:color w:val="6B46C1"/>
          <w:sz w:val="19"/>
          <w:szCs w:val="19"/>
        </w:rPr>
        <w:t xml:space="preserve">[Direct to camera. Confident, matter-of-fact. No slides yet.]</w:t>
      </w:r>
    </w:p>
    <w:p>
      <w:pPr>
        <w:pBdr>
          <w:left w:val="single" w:color="00A896" w:sz="12"/>
        </w:pBdr>
        <w:spacing w:before="40" w:after="40"/>
        <w:ind w:left="360"/>
      </w:pPr>
      <w:r>
        <w:rPr>
          <w:rFonts w:ascii="Arial" w:cs="Arial" w:eastAsia="Arial" w:hAnsi="Arial"/>
          <w:b/>
          <w:bCs/>
          <w:color w:val="00A896"/>
          <w:sz w:val="18"/>
          <w:szCs w:val="18"/>
        </w:rPr>
        <w:t xml:space="preserve">ON SCREEN: Black → Shane on camera</w:t>
      </w:r>
    </w:p>
    <w:p>
      <w:pPr>
        <w:spacing w:before="40" w:after="0"/>
      </w:pPr>
    </w:p>
    <w:p>
      <w:pPr>
        <w:spacing w:before="80" w:after="80"/>
        <w:ind w:left="720"/>
      </w:pPr>
      <w:r>
        <w:rPr>
          <w:rFonts w:ascii="Georgia" w:cs="Georgia" w:eastAsia="Georgia" w:hAnsi="Georgia"/>
          <w:color w:val="1a1a1a"/>
          <w:sz w:val="23"/>
          <w:szCs w:val="23"/>
        </w:rPr>
        <w:t xml:space="preserve">Here's a number I want you to sit with for a moment.</w:t>
      </w:r>
    </w:p>
    <w:p>
      <w:pPr>
        <w:spacing w:before="40" w:after="0"/>
      </w:pPr>
    </w:p>
    <w:p>
      <w:pPr>
        <w:spacing w:before="80" w:after="80"/>
        <w:ind w:left="720"/>
      </w:pPr>
      <w:r>
        <w:rPr>
          <w:rFonts w:ascii="Georgia" w:cs="Georgia" w:eastAsia="Georgia" w:hAnsi="Georgia"/>
          <w:color w:val="1a1a1a"/>
          <w:sz w:val="23"/>
          <w:szCs w:val="23"/>
        </w:rPr>
        <w:t xml:space="preserve">The median B2B SaaS Net Revenue Retention in 2025 sits at about a hundred and six percent. Companies in the top quartile hit a hundred and fifteen to a hundred and twenty-five. Companies above a hundred and twenty percent trade at two to three times higher valuations. High-NRR companies grow two and a half times faster than their peers.</w:t>
      </w:r>
    </w:p>
    <w:p>
      <w:pPr>
        <w:spacing w:before="40" w:after="0"/>
      </w:pPr>
    </w:p>
    <w:p>
      <w:pPr>
        <w:spacing w:before="80" w:after="80"/>
        <w:ind w:left="720"/>
      </w:pPr>
      <w:r>
        <w:rPr>
          <w:rFonts w:ascii="Georgia" w:cs="Georgia" w:eastAsia="Georgia" w:hAnsi="Georgia"/>
          <w:color w:val="1a1a1a"/>
          <w:sz w:val="23"/>
          <w:szCs w:val="23"/>
        </w:rPr>
        <w:t xml:space="preserve">The financial case for NRR is settled. Every serious operator knows these numbers.</w:t>
      </w:r>
    </w:p>
    <w:p>
      <w:pPr>
        <w:spacing w:before="40" w:after="0"/>
      </w:pPr>
    </w:p>
    <w:p>
      <w:pPr>
        <w:spacing w:before="80" w:after="80"/>
        <w:ind w:left="720"/>
      </w:pPr>
      <w:r>
        <w:rPr>
          <w:rFonts w:ascii="Georgia" w:cs="Georgia" w:eastAsia="Georgia" w:hAnsi="Georgia"/>
          <w:color w:val="1a1a1a"/>
          <w:sz w:val="23"/>
          <w:szCs w:val="23"/>
        </w:rPr>
        <w:t xml:space="preserve">Here's the thing nobody talks about: the gap between reported NRR and real NRR is widening every quarter. And most CS teams have no idea it's happening — including, potentially, yours.</w:t>
      </w:r>
    </w:p>
    <w:p>
      <w:pPr>
        <w:spacing w:before="40" w:after="0"/>
      </w:pPr>
    </w:p>
    <w:p>
      <w:pPr>
        <w:spacing w:before="80" w:after="80"/>
        <w:ind w:left="720"/>
      </w:pPr>
      <w:r>
        <w:rPr>
          <w:rFonts w:ascii="Georgia" w:cs="Georgia" w:eastAsia="Georgia" w:hAnsi="Georgia"/>
          <w:color w:val="1a1a1a"/>
          <w:sz w:val="23"/>
          <w:szCs w:val="23"/>
        </w:rPr>
        <w:t xml:space="preserve">This module is about finding your real number. Not the one on the board deck. The one that holds up when an acquirer runs their own analysis on your data room.</w:t>
      </w:r>
    </w:p>
    <w:p>
      <w:pPr>
        <w:spacing w:before="120" w:after="20"/>
      </w:pPr>
      <w:r>
        <w:rPr>
          <w:rFonts w:ascii="Courier New" w:cs="Courier New" w:eastAsia="Courier New" w:hAnsi="Courier New"/>
          <w:b/>
          <w:bCs/>
          <w:color w:val="F4A000"/>
          <w:sz w:val="18"/>
          <w:szCs w:val="18"/>
        </w:rPr>
        <w:t xml:space="preserve">⏱  00:50</w:t>
      </w:r>
    </w:p>
    <w:p>
      <w:pPr>
        <w:spacing w:before="60" w:after="40"/>
        <w:ind w:left="360"/>
      </w:pPr>
      <w:r>
        <w:rPr>
          <w:rFonts w:ascii="Arial" w:cs="Arial" w:eastAsia="Arial" w:hAnsi="Arial"/>
          <w:color w:val="6B46C1"/>
          <w:sz w:val="19"/>
          <w:szCs w:val="19"/>
        </w:rPr>
        <w:t xml:space="preserve">[Cut to slide. Title card.]</w:t>
      </w:r>
    </w:p>
    <w:p>
      <w:pPr>
        <w:pBdr>
          <w:left w:val="single" w:color="00A896" w:sz="12"/>
        </w:pBdr>
        <w:spacing w:before="40" w:after="40"/>
        <w:ind w:left="360"/>
      </w:pPr>
      <w:r>
        <w:rPr>
          <w:rFonts w:ascii="Arial" w:cs="Arial" w:eastAsia="Arial" w:hAnsi="Arial"/>
          <w:b/>
          <w:bCs/>
          <w:color w:val="00A896"/>
          <w:sz w:val="18"/>
          <w:szCs w:val="18"/>
        </w:rPr>
        <w:t xml:space="preserve">ON SCREEN: SLIDE: Module 1.2 title — 'The NRR Truth Test'</w:t>
      </w:r>
    </w:p>
    <w:p>
      <w:pPr>
        <w:spacing w:before="80" w:after="80"/>
        <w:ind w:left="720"/>
      </w:pPr>
      <w:r>
        <w:rPr>
          <w:rFonts w:ascii="Georgia" w:cs="Georgia" w:eastAsia="Georgia" w:hAnsi="Georgia"/>
          <w:color w:val="1a1a1a"/>
          <w:sz w:val="23"/>
          <w:szCs w:val="23"/>
        </w:rPr>
        <w:t xml:space="preserve">Module 1.2. The NRR Truth Test. Let's build it.</w:t>
      </w:r>
    </w:p>
    <w:p>
      <w:pPr>
        <w:pBdr>
          <w:bottom w:val="single" w:color="CCCCCC" w:sz="4"/>
        </w:pBdr>
        <w:spacing w:before="60" w:after="60"/>
      </w:pPr>
    </w:p>
    <w:p>
      <w:pPr>
        <w:shd w:fill="0F1F4B" w:val="clear"/>
        <w:spacing w:before="280" w:after="60"/>
        <w:ind w:left="0"/>
      </w:pPr>
      <w:r>
        <w:rPr>
          <w:rFonts w:ascii="Arial" w:cs="Arial" w:eastAsia="Arial" w:hAnsi="Arial"/>
          <w:b/>
          <w:bCs/>
          <w:caps/>
          <w:color w:val="FFFFFF"/>
          <w:sz w:val="18"/>
          <w:szCs w:val="18"/>
        </w:rPr>
        <w:t xml:space="preserve"> SEGMENT 2 — WHY NRR GETS GAMED  (0:55 – 3:30) </w:t>
      </w:r>
    </w:p>
    <w:p>
      <w:pPr>
        <w:spacing w:before="120" w:after="20"/>
      </w:pPr>
      <w:r>
        <w:rPr>
          <w:rFonts w:ascii="Courier New" w:cs="Courier New" w:eastAsia="Courier New" w:hAnsi="Courier New"/>
          <w:b/>
          <w:bCs/>
          <w:color w:val="F4A000"/>
          <w:sz w:val="18"/>
          <w:szCs w:val="18"/>
        </w:rPr>
        <w:t xml:space="preserve">⏱  00:55</w:t>
      </w:r>
    </w:p>
    <w:p>
      <w:pPr>
        <w:spacing w:before="60" w:after="40"/>
        <w:ind w:left="360"/>
      </w:pPr>
      <w:r>
        <w:rPr>
          <w:rFonts w:ascii="Arial" w:cs="Arial" w:eastAsia="Arial" w:hAnsi="Arial"/>
          <w:color w:val="6B46C1"/>
          <w:sz w:val="19"/>
          <w:szCs w:val="19"/>
        </w:rPr>
        <w:t xml:space="preserve">[Slides driving. Walk through each gaming mechanism one at a time. Deliberate pacing.]</w:t>
      </w:r>
    </w:p>
    <w:p>
      <w:pPr>
        <w:pBdr>
          <w:left w:val="single" w:color="00A896" w:sz="12"/>
        </w:pBdr>
        <w:spacing w:before="40" w:after="40"/>
        <w:ind w:left="360"/>
      </w:pPr>
      <w:r>
        <w:rPr>
          <w:rFonts w:ascii="Arial" w:cs="Arial" w:eastAsia="Arial" w:hAnsi="Arial"/>
          <w:b/>
          <w:bCs/>
          <w:color w:val="00A896"/>
          <w:sz w:val="18"/>
          <w:szCs w:val="18"/>
        </w:rPr>
        <w:t xml:space="preserve">ON SCREEN: SLIDE: 'The NRR Shell Game' — 3 mechanism cards</w:t>
      </w:r>
    </w:p>
    <w:p>
      <w:pPr>
        <w:spacing w:before="40" w:after="0"/>
      </w:pPr>
    </w:p>
    <w:p>
      <w:pPr>
        <w:spacing w:before="80" w:after="80"/>
        <w:ind w:left="720"/>
      </w:pPr>
      <w:r>
        <w:rPr>
          <w:rFonts w:ascii="Georgia" w:cs="Georgia" w:eastAsia="Georgia" w:hAnsi="Georgia"/>
          <w:color w:val="1a1a1a"/>
          <w:sz w:val="23"/>
          <w:szCs w:val="23"/>
        </w:rPr>
        <w:t xml:space="preserve">Net Revenue Retention answers a simple question: if you acquired zero new customers this year, would your revenue go up or down? That's it. That's the whole question. An NRR above a hundred percent means your existing customers are spending more over time. Below a hundred means you're shrinking from the inside, no matter how many new logos sales is closing.</w:t>
      </w:r>
    </w:p>
    <w:p>
      <w:pPr>
        <w:spacing w:before="40" w:after="0"/>
      </w:pPr>
    </w:p>
    <w:p>
      <w:pPr>
        <w:spacing w:before="80" w:after="80"/>
        <w:ind w:left="720"/>
      </w:pPr>
      <w:r>
        <w:rPr>
          <w:rFonts w:ascii="Georgia" w:cs="Georgia" w:eastAsia="Georgia" w:hAnsi="Georgia"/>
          <w:color w:val="1a1a1a"/>
          <w:sz w:val="23"/>
          <w:szCs w:val="23"/>
        </w:rPr>
        <w:t xml:space="preserve">The problem is that three very common accounting practices inflate NRR in ways that don't reflect genuine customer value delivery. I want to name them specifically, because you'll find at least one of them in almost every company I've worked with.</w:t>
      </w:r>
    </w:p>
    <w:p>
      <w:pPr>
        <w:spacing w:before="60" w:after="0"/>
      </w:pPr>
    </w:p>
    <w:p>
      <w:pPr>
        <w:spacing w:before="80" w:after="80"/>
        <w:ind w:left="720"/>
      </w:pPr>
      <w:r>
        <w:rPr>
          <w:rFonts w:ascii="Georgia" w:cs="Georgia" w:eastAsia="Georgia" w:hAnsi="Georgia"/>
          <w:color w:val="1a1a1a"/>
          <w:sz w:val="23"/>
          <w:szCs w:val="23"/>
        </w:rPr>
        <w:t xml:space="preserve">Mechanism one: the price increase rebrand.</w:t>
      </w:r>
    </w:p>
    <w:p>
      <w:pPr>
        <w:spacing w:before="40" w:after="0"/>
      </w:pPr>
    </w:p>
    <w:p>
      <w:pPr>
        <w:spacing w:before="80" w:after="80"/>
        <w:ind w:left="720"/>
      </w:pPr>
      <w:r>
        <w:rPr>
          <w:rFonts w:ascii="Georgia" w:cs="Georgia" w:eastAsia="Georgia" w:hAnsi="Georgia"/>
          <w:color w:val="1a1a1a"/>
          <w:sz w:val="23"/>
          <w:szCs w:val="23"/>
        </w:rPr>
        <w:t xml:space="preserve">A company raises prices by eight percent across the board. Customers don't buy more. They don't use more. They just pay more because the contract says they have to. This shows up in NRR as 'expansion.' It is not expansion. It's inflation. Strip price increases out of most SaaS companies' NRR, and the real number for many would drop five to eight points. That's not a rounding error. That's the difference between a growth story and a stagnation story.</w:t>
      </w:r>
    </w:p>
    <w:p>
      <w:pPr>
        <w:spacing w:before="120" w:after="20"/>
      </w:pPr>
      <w:r>
        <w:rPr>
          <w:rFonts w:ascii="Courier New" w:cs="Courier New" w:eastAsia="Courier New" w:hAnsi="Courier New"/>
          <w:b/>
          <w:bCs/>
          <w:color w:val="F4A000"/>
          <w:sz w:val="18"/>
          <w:szCs w:val="18"/>
        </w:rPr>
        <w:t xml:space="preserve">⏱  02:00</w:t>
      </w:r>
    </w:p>
    <w:p>
      <w:pPr>
        <w:pBdr>
          <w:left w:val="single" w:color="00A896" w:sz="12"/>
        </w:pBdr>
        <w:spacing w:before="40" w:after="40"/>
        <w:ind w:left="360"/>
      </w:pPr>
      <w:r>
        <w:rPr>
          <w:rFonts w:ascii="Arial" w:cs="Arial" w:eastAsia="Arial" w:hAnsi="Arial"/>
          <w:b/>
          <w:bCs/>
          <w:color w:val="00A896"/>
          <w:sz w:val="18"/>
          <w:szCs w:val="18"/>
        </w:rPr>
        <w:t xml:space="preserve">ON SCREEN: SLIDE: Mechanism 2 — 'The Forced Bundle'</w:t>
      </w:r>
    </w:p>
    <w:p>
      <w:pPr>
        <w:spacing w:before="40" w:after="0"/>
      </w:pPr>
    </w:p>
    <w:p>
      <w:pPr>
        <w:spacing w:before="80" w:after="80"/>
        <w:ind w:left="720"/>
      </w:pPr>
      <w:r>
        <w:rPr>
          <w:rFonts w:ascii="Georgia" w:cs="Georgia" w:eastAsia="Georgia" w:hAnsi="Georgia"/>
          <w:color w:val="1a1a1a"/>
          <w:sz w:val="23"/>
          <w:szCs w:val="23"/>
        </w:rPr>
        <w:t xml:space="preserve">Mechanism two: the forced bundle.</w:t>
      </w:r>
    </w:p>
    <w:p>
      <w:pPr>
        <w:spacing w:before="40" w:after="0"/>
      </w:pPr>
    </w:p>
    <w:p>
      <w:pPr>
        <w:spacing w:before="80" w:after="80"/>
        <w:ind w:left="720"/>
      </w:pPr>
      <w:r>
        <w:rPr>
          <w:rFonts w:ascii="Georgia" w:cs="Georgia" w:eastAsia="Georgia" w:hAnsi="Georgia"/>
          <w:color w:val="1a1a1a"/>
          <w:sz w:val="23"/>
          <w:szCs w:val="23"/>
        </w:rPr>
        <w:t xml:space="preserve">A company launches a new product and bundles it into existing contracts at renewal. The customer didn't ask for the new product. They accepted it because unbundling would have been more work than saying yes. Revenue goes up. 'Expansion' goes up. But the customer didn't choose to expand — they chose to avoid friction. Those are not the same thing, and one of them is not a signal of customer health.</w:t>
      </w:r>
    </w:p>
    <w:p>
      <w:pPr>
        <w:spacing w:before="120" w:after="20"/>
      </w:pPr>
      <w:r>
        <w:rPr>
          <w:rFonts w:ascii="Courier New" w:cs="Courier New" w:eastAsia="Courier New" w:hAnsi="Courier New"/>
          <w:b/>
          <w:bCs/>
          <w:color w:val="F4A000"/>
          <w:sz w:val="18"/>
          <w:szCs w:val="18"/>
        </w:rPr>
        <w:t xml:space="preserve">⏱  02:45</w:t>
      </w:r>
    </w:p>
    <w:p>
      <w:pPr>
        <w:pBdr>
          <w:left w:val="single" w:color="00A896" w:sz="12"/>
        </w:pBdr>
        <w:spacing w:before="40" w:after="40"/>
        <w:ind w:left="360"/>
      </w:pPr>
      <w:r>
        <w:rPr>
          <w:rFonts w:ascii="Arial" w:cs="Arial" w:eastAsia="Arial" w:hAnsi="Arial"/>
          <w:b/>
          <w:bCs/>
          <w:color w:val="00A896"/>
          <w:sz w:val="18"/>
          <w:szCs w:val="18"/>
        </w:rPr>
        <w:t xml:space="preserve">ON SCREEN: SLIDE: Mechanism 3 — 'The Rebase'</w:t>
      </w:r>
    </w:p>
    <w:p>
      <w:pPr>
        <w:spacing w:before="40" w:after="0"/>
      </w:pPr>
    </w:p>
    <w:p>
      <w:pPr>
        <w:spacing w:before="80" w:after="80"/>
        <w:ind w:left="720"/>
      </w:pPr>
      <w:r>
        <w:rPr>
          <w:rFonts w:ascii="Georgia" w:cs="Georgia" w:eastAsia="Georgia" w:hAnsi="Georgia"/>
          <w:color w:val="1a1a1a"/>
          <w:sz w:val="23"/>
          <w:szCs w:val="23"/>
        </w:rPr>
        <w:t xml:space="preserve">Mechanism three: the rebase.</w:t>
      </w:r>
    </w:p>
    <w:p>
      <w:pPr>
        <w:spacing w:before="40" w:after="0"/>
      </w:pPr>
    </w:p>
    <w:p>
      <w:pPr>
        <w:spacing w:before="80" w:after="80"/>
        <w:ind w:left="720"/>
      </w:pPr>
      <w:r>
        <w:rPr>
          <w:rFonts w:ascii="Georgia" w:cs="Georgia" w:eastAsia="Georgia" w:hAnsi="Georgia"/>
          <w:color w:val="1a1a1a"/>
          <w:sz w:val="23"/>
          <w:szCs w:val="23"/>
        </w:rPr>
        <w:t xml:space="preserve">A customer downgrades from a hundred seats to sixty, then the following quarter adds ten seats back. The company counts the ten seats as expansion — ignoring the forty that left. If you only look at expansion without netting out contraction in the same period, your NRR tells a story that isn't true. The math only looks good because you're counting the additions and not the subtractions.</w:t>
      </w:r>
    </w:p>
    <w:p>
      <w:pPr>
        <w:spacing w:before="40" w:after="0"/>
      </w:pPr>
    </w:p>
    <w:p>
      <w:pPr>
        <w:spacing w:before="80" w:after="80"/>
        <w:ind w:left="720"/>
      </w:pPr>
      <w:r>
        <w:rPr>
          <w:rFonts w:ascii="Georgia" w:cs="Georgia" w:eastAsia="Georgia" w:hAnsi="Georgia"/>
          <w:color w:val="1a1a1a"/>
          <w:sz w:val="23"/>
          <w:szCs w:val="23"/>
        </w:rPr>
        <w:t xml:space="preserve">None of these are illegal. Some of them are industry standard. All of them are dishonest — and they're creating a class of companies that believe they're growing when they're actually stagnating. That ticking bomb goes off the moment customers have a cheaper alternative or the contract comes up for genuine renegotiation.</w:t>
      </w:r>
    </w:p>
    <w:p>
      <w:pPr>
        <w:pBdr>
          <w:bottom w:val="single" w:color="CCCCCC" w:sz="4"/>
        </w:pBdr>
        <w:spacing w:before="60" w:after="60"/>
      </w:pPr>
    </w:p>
    <w:p>
      <w:pPr>
        <w:shd w:fill="0F1F4B" w:val="clear"/>
        <w:spacing w:before="280" w:after="60"/>
        <w:ind w:left="0"/>
      </w:pPr>
      <w:r>
        <w:rPr>
          <w:rFonts w:ascii="Arial" w:cs="Arial" w:eastAsia="Arial" w:hAnsi="Arial"/>
          <w:b/>
          <w:bCs/>
          <w:caps/>
          <w:color w:val="FFFFFF"/>
          <w:sz w:val="18"/>
          <w:szCs w:val="18"/>
        </w:rPr>
        <w:t xml:space="preserve"> SEGMENT 3 — THE 5-STEP NRR TRUTH TEST  (3:30 – 7:00) </w:t>
      </w:r>
    </w:p>
    <w:p>
      <w:pPr>
        <w:spacing w:before="120" w:after="20"/>
      </w:pPr>
      <w:r>
        <w:rPr>
          <w:rFonts w:ascii="Courier New" w:cs="Courier New" w:eastAsia="Courier New" w:hAnsi="Courier New"/>
          <w:b/>
          <w:bCs/>
          <w:color w:val="F4A000"/>
          <w:sz w:val="18"/>
          <w:szCs w:val="18"/>
        </w:rPr>
        <w:t xml:space="preserve">⏱  03:30</w:t>
      </w:r>
    </w:p>
    <w:p>
      <w:pPr>
        <w:spacing w:before="60" w:after="40"/>
        <w:ind w:left="360"/>
      </w:pPr>
      <w:r>
        <w:rPr>
          <w:rFonts w:ascii="Arial" w:cs="Arial" w:eastAsia="Arial" w:hAnsi="Arial"/>
          <w:color w:val="6B46C1"/>
          <w:sz w:val="19"/>
          <w:szCs w:val="19"/>
        </w:rPr>
        <w:t xml:space="preserve">[Each step animates in. Shane works through them methodically. This is the practical core of the module.]</w:t>
      </w:r>
    </w:p>
    <w:p>
      <w:pPr>
        <w:pBdr>
          <w:left w:val="single" w:color="00A896" w:sz="12"/>
        </w:pBdr>
        <w:spacing w:before="40" w:after="40"/>
        <w:ind w:left="360"/>
      </w:pPr>
      <w:r>
        <w:rPr>
          <w:rFonts w:ascii="Arial" w:cs="Arial" w:eastAsia="Arial" w:hAnsi="Arial"/>
          <w:b/>
          <w:bCs/>
          <w:color w:val="00A896"/>
          <w:sz w:val="18"/>
          <w:szCs w:val="18"/>
        </w:rPr>
        <w:t xml:space="preserve">ON SCREEN: SLIDE: '5-Step NRR Truth Test' — steps reveal one by one</w:t>
      </w:r>
    </w:p>
    <w:p>
      <w:pPr>
        <w:spacing w:before="40" w:after="0"/>
      </w:pPr>
    </w:p>
    <w:p>
      <w:pPr>
        <w:spacing w:before="80" w:after="80"/>
        <w:ind w:left="720"/>
      </w:pPr>
      <w:r>
        <w:rPr>
          <w:rFonts w:ascii="Georgia" w:cs="Georgia" w:eastAsia="Georgia" w:hAnsi="Georgia"/>
          <w:color w:val="1a1a1a"/>
          <w:sz w:val="23"/>
          <w:szCs w:val="23"/>
        </w:rPr>
        <w:t xml:space="preserve">This is the framework I run when I walk into any new engagement. Five steps. The goal is your True NRR — the number that reflects genuine customer value delivery.</w:t>
      </w:r>
    </w:p>
    <w:p>
      <w:pPr>
        <w:spacing w:before="60" w:after="0"/>
      </w:pPr>
    </w:p>
    <w:p>
      <w:pPr>
        <w:spacing w:before="80" w:after="80"/>
        <w:ind w:left="720"/>
      </w:pPr>
      <w:r>
        <w:rPr>
          <w:rFonts w:ascii="Georgia" w:cs="Georgia" w:eastAsia="Georgia" w:hAnsi="Georgia"/>
          <w:color w:val="1a1a1a"/>
          <w:sz w:val="23"/>
          <w:szCs w:val="23"/>
        </w:rPr>
        <w:t xml:space="preserve">Step one: strip out price increases.</w:t>
      </w:r>
    </w:p>
    <w:p>
      <w:pPr>
        <w:spacing w:before="40" w:after="0"/>
      </w:pPr>
    </w:p>
    <w:p>
      <w:pPr>
        <w:spacing w:before="80" w:after="80"/>
        <w:ind w:left="720"/>
      </w:pPr>
      <w:r>
        <w:rPr>
          <w:rFonts w:ascii="Georgia" w:cs="Georgia" w:eastAsia="Georgia" w:hAnsi="Georgia"/>
          <w:color w:val="1a1a1a"/>
          <w:sz w:val="23"/>
          <w:szCs w:val="23"/>
        </w:rPr>
        <w:t xml:space="preserve">Take your reported NRR and remove any revenue increase that came from contractual price escalators or across-the-board price changes. What's left is your organic NRR. If the number drops by more than five points, you have a pricing problem masquerading as a growth story.</w:t>
      </w:r>
    </w:p>
    <w:p>
      <w:pPr>
        <w:spacing w:before="120" w:after="20"/>
      </w:pPr>
      <w:r>
        <w:rPr>
          <w:rFonts w:ascii="Courier New" w:cs="Courier New" w:eastAsia="Courier New" w:hAnsi="Courier New"/>
          <w:b/>
          <w:bCs/>
          <w:color w:val="F4A000"/>
          <w:sz w:val="18"/>
          <w:szCs w:val="18"/>
        </w:rPr>
        <w:t xml:space="preserve">⏱  04:20</w:t>
      </w:r>
    </w:p>
    <w:p>
      <w:pPr>
        <w:pBdr>
          <w:left w:val="single" w:color="00A896" w:sz="12"/>
        </w:pBdr>
        <w:spacing w:before="40" w:after="40"/>
        <w:ind w:left="360"/>
      </w:pPr>
      <w:r>
        <w:rPr>
          <w:rFonts w:ascii="Arial" w:cs="Arial" w:eastAsia="Arial" w:hAnsi="Arial"/>
          <w:b/>
          <w:bCs/>
          <w:color w:val="00A896"/>
          <w:sz w:val="18"/>
          <w:szCs w:val="18"/>
        </w:rPr>
        <w:t xml:space="preserve">ON SCREEN: SLIDE: Step 2 animates in</w:t>
      </w:r>
    </w:p>
    <w:p>
      <w:pPr>
        <w:spacing w:before="40" w:after="0"/>
      </w:pPr>
    </w:p>
    <w:p>
      <w:pPr>
        <w:spacing w:before="80" w:after="80"/>
        <w:ind w:left="720"/>
      </w:pPr>
      <w:r>
        <w:rPr>
          <w:rFonts w:ascii="Georgia" w:cs="Georgia" w:eastAsia="Georgia" w:hAnsi="Georgia"/>
          <w:color w:val="1a1a1a"/>
          <w:sz w:val="23"/>
          <w:szCs w:val="23"/>
        </w:rPr>
        <w:t xml:space="preserve">Step two: audit your expansion deals.</w:t>
      </w:r>
    </w:p>
    <w:p>
      <w:pPr>
        <w:spacing w:before="40" w:after="0"/>
      </w:pPr>
    </w:p>
    <w:p>
      <w:pPr>
        <w:spacing w:before="80" w:after="80"/>
        <w:ind w:left="720"/>
      </w:pPr>
      <w:r>
        <w:rPr>
          <w:rFonts w:ascii="Georgia" w:cs="Georgia" w:eastAsia="Georgia" w:hAnsi="Georgia"/>
          <w:color w:val="1a1a1a"/>
          <w:sz w:val="23"/>
          <w:szCs w:val="23"/>
        </w:rPr>
        <w:t xml:space="preserve">Pull every account that shows positive expansion in the last four quarters. For each one, answer one honest question: did the customer actively choose to buy more, or did revenue increase through a mechanism they didn't initiate? If more than thirty percent of your expansion revenue falls in the second category, your NRR is inflated. Full stop.</w:t>
      </w:r>
    </w:p>
    <w:p>
      <w:pPr>
        <w:spacing w:before="120" w:after="20"/>
      </w:pPr>
      <w:r>
        <w:rPr>
          <w:rFonts w:ascii="Courier New" w:cs="Courier New" w:eastAsia="Courier New" w:hAnsi="Courier New"/>
          <w:b/>
          <w:bCs/>
          <w:color w:val="F4A000"/>
          <w:sz w:val="18"/>
          <w:szCs w:val="18"/>
        </w:rPr>
        <w:t xml:space="preserve">⏱  05:00</w:t>
      </w:r>
    </w:p>
    <w:p>
      <w:pPr>
        <w:pBdr>
          <w:left w:val="single" w:color="00A896" w:sz="12"/>
        </w:pBdr>
        <w:spacing w:before="40" w:after="40"/>
        <w:ind w:left="360"/>
      </w:pPr>
      <w:r>
        <w:rPr>
          <w:rFonts w:ascii="Arial" w:cs="Arial" w:eastAsia="Arial" w:hAnsi="Arial"/>
          <w:b/>
          <w:bCs/>
          <w:color w:val="00A896"/>
          <w:sz w:val="18"/>
          <w:szCs w:val="18"/>
        </w:rPr>
        <w:t xml:space="preserve">ON SCREEN: SLIDE: Step 3 animates in</w:t>
      </w:r>
    </w:p>
    <w:p>
      <w:pPr>
        <w:spacing w:before="40" w:after="0"/>
      </w:pPr>
    </w:p>
    <w:p>
      <w:pPr>
        <w:spacing w:before="80" w:after="80"/>
        <w:ind w:left="720"/>
      </w:pPr>
      <w:r>
        <w:rPr>
          <w:rFonts w:ascii="Georgia" w:cs="Georgia" w:eastAsia="Georgia" w:hAnsi="Georgia"/>
          <w:color w:val="1a1a1a"/>
          <w:sz w:val="23"/>
          <w:szCs w:val="23"/>
        </w:rPr>
        <w:t xml:space="preserve">Step three: net contraction in the same period.</w:t>
      </w:r>
    </w:p>
    <w:p>
      <w:pPr>
        <w:spacing w:before="40" w:after="0"/>
      </w:pPr>
    </w:p>
    <w:p>
      <w:pPr>
        <w:spacing w:before="80" w:after="80"/>
        <w:ind w:left="720"/>
      </w:pPr>
      <w:r>
        <w:rPr>
          <w:rFonts w:ascii="Georgia" w:cs="Georgia" w:eastAsia="Georgia" w:hAnsi="Georgia"/>
          <w:color w:val="1a1a1a"/>
          <w:sz w:val="23"/>
          <w:szCs w:val="23"/>
        </w:rPr>
        <w:t xml:space="preserve">Don't count expansion without counting the contraction that happened alongside it. If Account A added twenty seats and Account B lost fifteen, your net expansion is five — not twenty. This sounds obvious. You would be amazed how many companies get this wrong because they're running expansion reports and contraction reports separately and never combining them.</w:t>
      </w:r>
    </w:p>
    <w:p>
      <w:pPr>
        <w:spacing w:before="120" w:after="20"/>
      </w:pPr>
      <w:r>
        <w:rPr>
          <w:rFonts w:ascii="Courier New" w:cs="Courier New" w:eastAsia="Courier New" w:hAnsi="Courier New"/>
          <w:b/>
          <w:bCs/>
          <w:color w:val="F4A000"/>
          <w:sz w:val="18"/>
          <w:szCs w:val="18"/>
        </w:rPr>
        <w:t xml:space="preserve">⏱  05:40</w:t>
      </w:r>
    </w:p>
    <w:p>
      <w:pPr>
        <w:pBdr>
          <w:left w:val="single" w:color="00A896" w:sz="12"/>
        </w:pBdr>
        <w:spacing w:before="40" w:after="40"/>
        <w:ind w:left="360"/>
      </w:pPr>
      <w:r>
        <w:rPr>
          <w:rFonts w:ascii="Arial" w:cs="Arial" w:eastAsia="Arial" w:hAnsi="Arial"/>
          <w:b/>
          <w:bCs/>
          <w:color w:val="00A896"/>
          <w:sz w:val="18"/>
          <w:szCs w:val="18"/>
        </w:rPr>
        <w:t xml:space="preserve">ON SCREEN: SLIDE: Steps 4 &amp; 5 animate in</w:t>
      </w:r>
    </w:p>
    <w:p>
      <w:pPr>
        <w:spacing w:before="40" w:after="0"/>
      </w:pPr>
    </w:p>
    <w:p>
      <w:pPr>
        <w:spacing w:before="80" w:after="80"/>
        <w:ind w:left="720"/>
      </w:pPr>
      <w:r>
        <w:rPr>
          <w:rFonts w:ascii="Georgia" w:cs="Georgia" w:eastAsia="Georgia" w:hAnsi="Georgia"/>
          <w:color w:val="1a1a1a"/>
          <w:sz w:val="23"/>
          <w:szCs w:val="23"/>
        </w:rPr>
        <w:t xml:space="preserve">Step four: track cohort NRR, not aggregate.</w:t>
      </w:r>
    </w:p>
    <w:p>
      <w:pPr>
        <w:spacing w:before="40" w:after="0"/>
      </w:pPr>
    </w:p>
    <w:p>
      <w:pPr>
        <w:spacing w:before="80" w:after="80"/>
        <w:ind w:left="720"/>
      </w:pPr>
      <w:r>
        <w:rPr>
          <w:rFonts w:ascii="Georgia" w:cs="Georgia" w:eastAsia="Georgia" w:hAnsi="Georgia"/>
          <w:color w:val="1a1a1a"/>
          <w:sz w:val="23"/>
          <w:szCs w:val="23"/>
        </w:rPr>
        <w:t xml:space="preserve">Aggregate NRR hides the truth about specific customer segments. A company with a hundred and ten percent NRR might have enterprise customers at a hundred and thirty percent and SMB customers at seventy-five percent. The enterprise number is covering up an SMB disaster. Break it down by segment, by cohort, by acquisition quarter. That's where the real story lives.</w:t>
      </w:r>
    </w:p>
    <w:p>
      <w:pPr>
        <w:spacing w:before="60" w:after="0"/>
      </w:pPr>
    </w:p>
    <w:p>
      <w:pPr>
        <w:spacing w:before="80" w:after="80"/>
        <w:ind w:left="720"/>
      </w:pPr>
      <w:r>
        <w:rPr>
          <w:rFonts w:ascii="Georgia" w:cs="Georgia" w:eastAsia="Georgia" w:hAnsi="Georgia"/>
          <w:color w:val="1a1a1a"/>
          <w:sz w:val="23"/>
          <w:szCs w:val="23"/>
        </w:rPr>
        <w:t xml:space="preserve">Step five: calculate your True NRR.</w:t>
      </w:r>
    </w:p>
    <w:p>
      <w:pPr>
        <w:spacing w:before="40" w:after="0"/>
      </w:pPr>
    </w:p>
    <w:p>
      <w:pPr>
        <w:spacing w:before="80" w:after="80"/>
        <w:ind w:left="720"/>
      </w:pPr>
      <w:r>
        <w:rPr>
          <w:rFonts w:ascii="Georgia" w:cs="Georgia" w:eastAsia="Georgia" w:hAnsi="Georgia"/>
          <w:color w:val="1a1a1a"/>
          <w:sz w:val="23"/>
          <w:szCs w:val="23"/>
        </w:rPr>
        <w:t xml:space="preserve">After stripping out price increases, forced bundles, and rebased calculations, what's your NRR? This is the number that matters. This is the number acquirers will find in the data room. This is the number that tells you whether your CS organization is actually driving value or just benefiting from favorable contract terms.</w:t>
      </w:r>
    </w:p>
    <w:p>
      <w:pPr>
        <w:pBdr>
          <w:bottom w:val="single" w:color="CCCCCC" w:sz="4"/>
        </w:pBdr>
        <w:spacing w:before="60" w:after="60"/>
      </w:pPr>
    </w:p>
    <w:p>
      <w:pPr>
        <w:shd w:fill="0F1F4B" w:val="clear"/>
        <w:spacing w:before="280" w:after="60"/>
        <w:ind w:left="0"/>
      </w:pPr>
      <w:r>
        <w:rPr>
          <w:rFonts w:ascii="Arial" w:cs="Arial" w:eastAsia="Arial" w:hAnsi="Arial"/>
          <w:b/>
          <w:bCs/>
          <w:caps/>
          <w:color w:val="FFFFFF"/>
          <w:sz w:val="18"/>
          <w:szCs w:val="18"/>
        </w:rPr>
        <w:t xml:space="preserve"> SEGMENT 4 — THE COMPOUNDING MATH  (7:00 – 9:00) </w:t>
      </w:r>
    </w:p>
    <w:p>
      <w:pPr>
        <w:spacing w:before="120" w:after="20"/>
      </w:pPr>
      <w:r>
        <w:rPr>
          <w:rFonts w:ascii="Courier New" w:cs="Courier New" w:eastAsia="Courier New" w:hAnsi="Courier New"/>
          <w:b/>
          <w:bCs/>
          <w:color w:val="F4A000"/>
          <w:sz w:val="18"/>
          <w:szCs w:val="18"/>
        </w:rPr>
        <w:t xml:space="preserve">⏱  07:00</w:t>
      </w:r>
    </w:p>
    <w:p>
      <w:pPr>
        <w:spacing w:before="60" w:after="40"/>
        <w:ind w:left="360"/>
      </w:pPr>
      <w:r>
        <w:rPr>
          <w:rFonts w:ascii="Arial" w:cs="Arial" w:eastAsia="Arial" w:hAnsi="Arial"/>
          <w:color w:val="6B46C1"/>
          <w:sz w:val="19"/>
          <w:szCs w:val="19"/>
        </w:rPr>
        <w:t xml:space="preserve">[This section needs to land emotionally as well as analytically. Slow down on the dollar numbers.]</w:t>
      </w:r>
    </w:p>
    <w:p>
      <w:pPr>
        <w:pBdr>
          <w:left w:val="single" w:color="00A896" w:sz="12"/>
        </w:pBdr>
        <w:spacing w:before="40" w:after="40"/>
        <w:ind w:left="360"/>
      </w:pPr>
      <w:r>
        <w:rPr>
          <w:rFonts w:ascii="Arial" w:cs="Arial" w:eastAsia="Arial" w:hAnsi="Arial"/>
          <w:b/>
          <w:bCs/>
          <w:color w:val="00A896"/>
          <w:sz w:val="18"/>
          <w:szCs w:val="18"/>
        </w:rPr>
        <w:t xml:space="preserve">ON SCREEN: SLIDE: '$1M ARR Cohort Compounding' — 3 scenarios over 5 years</w:t>
      </w:r>
    </w:p>
    <w:p>
      <w:pPr>
        <w:spacing w:before="40" w:after="0"/>
      </w:pPr>
    </w:p>
    <w:p>
      <w:pPr>
        <w:spacing w:before="80" w:after="80"/>
        <w:ind w:left="720"/>
      </w:pPr>
      <w:r>
        <w:rPr>
          <w:rFonts w:ascii="Georgia" w:cs="Georgia" w:eastAsia="Georgia" w:hAnsi="Georgia"/>
          <w:color w:val="1a1a1a"/>
          <w:sz w:val="23"/>
          <w:szCs w:val="23"/>
        </w:rPr>
        <w:t xml:space="preserve">I want to show you the math that changes how you think about this job.</w:t>
      </w:r>
    </w:p>
    <w:p>
      <w:pPr>
        <w:spacing w:before="40" w:after="0"/>
      </w:pPr>
    </w:p>
    <w:p>
      <w:pPr>
        <w:spacing w:before="80" w:after="80"/>
        <w:ind w:left="720"/>
      </w:pPr>
      <w:r>
        <w:rPr>
          <w:rFonts w:ascii="Georgia" w:cs="Georgia" w:eastAsia="Georgia" w:hAnsi="Georgia"/>
          <w:color w:val="1a1a1a"/>
          <w:sz w:val="23"/>
          <w:szCs w:val="23"/>
        </w:rPr>
        <w:t xml:space="preserve">Take a million dollars in ARR and compound it at three different NRR rates over five years.</w:t>
      </w:r>
    </w:p>
    <w:p>
      <w:pPr>
        <w:spacing w:before="40" w:after="0"/>
      </w:pPr>
    </w:p>
    <w:p>
      <w:pPr>
        <w:spacing w:before="80" w:after="80"/>
        <w:ind w:left="720"/>
      </w:pPr>
      <w:r>
        <w:rPr>
          <w:rFonts w:ascii="Georgia" w:cs="Georgia" w:eastAsia="Georgia" w:hAnsi="Georgia"/>
          <w:color w:val="1a1a1a"/>
          <w:sz w:val="23"/>
          <w:szCs w:val="23"/>
        </w:rPr>
        <w:t xml:space="preserve">At eighty-five percent NRR — which is where many early-stage SaaS companies sit — your million dollars becomes four hundred and forty-four thousand. You have lost more than half your revenue from the original cohort in five years. To stay flat, you need to acquire five hundred and fifty-six thousand dollars in net-new revenue just to replace what walked out the door. That's not growth. That's a treadmill.</w:t>
      </w:r>
    </w:p>
    <w:p>
      <w:pPr>
        <w:spacing w:before="60" w:after="0"/>
      </w:pPr>
    </w:p>
    <w:p>
      <w:pPr>
        <w:spacing w:before="80" w:after="80"/>
        <w:ind w:left="720"/>
      </w:pPr>
      <w:r>
        <w:rPr>
          <w:rFonts w:ascii="Georgia" w:cs="Georgia" w:eastAsia="Georgia" w:hAnsi="Georgia"/>
          <w:color w:val="1a1a1a"/>
          <w:sz w:val="23"/>
          <w:szCs w:val="23"/>
        </w:rPr>
        <w:t xml:space="preserve">At a hundred and five percent NRR, your million becomes one point two eight million. You're growing modestly from the installed base. Net-new acquisition is additive, not replacement.</w:t>
      </w:r>
    </w:p>
    <w:p>
      <w:pPr>
        <w:spacing w:before="60" w:after="0"/>
      </w:pPr>
    </w:p>
    <w:p>
      <w:pPr>
        <w:spacing w:before="80" w:after="80"/>
        <w:ind w:left="720"/>
      </w:pPr>
      <w:r>
        <w:rPr>
          <w:rFonts w:ascii="Georgia" w:cs="Georgia" w:eastAsia="Georgia" w:hAnsi="Georgia"/>
          <w:color w:val="1a1a1a"/>
          <w:sz w:val="23"/>
          <w:szCs w:val="23"/>
        </w:rPr>
        <w:t xml:space="preserve">At a hundred and fifteen percent NRR, your million becomes two point zero one million. You've doubled your revenue from the same cohort without acquiring a single new customer.</w:t>
      </w:r>
    </w:p>
    <w:p>
      <w:pPr>
        <w:spacing w:before="40" w:after="0"/>
      </w:pPr>
    </w:p>
    <w:p>
      <w:pPr>
        <w:spacing w:before="80" w:after="80"/>
        <w:ind w:left="720"/>
      </w:pPr>
      <w:r>
        <w:rPr>
          <w:rFonts w:ascii="Georgia" w:cs="Georgia" w:eastAsia="Georgia" w:hAnsi="Georgia"/>
          <w:color w:val="1a1a1a"/>
          <w:sz w:val="23"/>
          <w:szCs w:val="23"/>
        </w:rPr>
        <w:t xml:space="preserve">Same starting point. Same customers. Four and a half times the revenue.</w:t>
      </w:r>
    </w:p>
    <w:p>
      <w:pPr>
        <w:spacing w:before="40" w:after="0"/>
      </w:pPr>
    </w:p>
    <w:p>
      <w:pPr>
        <w:spacing w:before="80" w:after="80"/>
        <w:ind w:left="720"/>
      </w:pPr>
      <w:r>
        <w:rPr>
          <w:rFonts w:ascii="Georgia" w:cs="Georgia" w:eastAsia="Georgia" w:hAnsi="Georgia"/>
          <w:color w:val="1a1a1a"/>
          <w:sz w:val="23"/>
          <w:szCs w:val="23"/>
        </w:rPr>
        <w:t xml:space="preserve">That gap doesn't look like much in Year 1. By Year 5, it is the entire business case for customer success — not as a support function, but as the growth engine.</w:t>
      </w:r>
    </w:p>
    <w:p>
      <w:pPr>
        <w:pBdr>
          <w:bottom w:val="single" w:color="CCCCCC" w:sz="4"/>
        </w:pBdr>
        <w:spacing w:before="60" w:after="60"/>
      </w:pPr>
    </w:p>
    <w:p>
      <w:pPr>
        <w:shd w:fill="0F1F4B" w:val="clear"/>
        <w:spacing w:before="280" w:after="60"/>
        <w:ind w:left="0"/>
      </w:pPr>
      <w:r>
        <w:rPr>
          <w:rFonts w:ascii="Arial" w:cs="Arial" w:eastAsia="Arial" w:hAnsi="Arial"/>
          <w:b/>
          <w:bCs/>
          <w:caps/>
          <w:color w:val="FFFFFF"/>
          <w:sz w:val="18"/>
          <w:szCs w:val="18"/>
        </w:rPr>
        <w:t xml:space="preserve"> SEGMENT 5 — DO THIS MONDAY + CLOSE  (9:00 – 10:30) </w:t>
      </w:r>
    </w:p>
    <w:p>
      <w:pPr>
        <w:spacing w:before="120" w:after="20"/>
      </w:pPr>
      <w:r>
        <w:rPr>
          <w:rFonts w:ascii="Courier New" w:cs="Courier New" w:eastAsia="Courier New" w:hAnsi="Courier New"/>
          <w:b/>
          <w:bCs/>
          <w:color w:val="F4A000"/>
          <w:sz w:val="18"/>
          <w:szCs w:val="18"/>
        </w:rPr>
        <w:t xml:space="preserve">⏱  09:00</w:t>
      </w:r>
    </w:p>
    <w:p>
      <w:pPr>
        <w:spacing w:before="60" w:after="40"/>
        <w:ind w:left="360"/>
      </w:pPr>
      <w:r>
        <w:rPr>
          <w:rFonts w:ascii="Arial" w:cs="Arial" w:eastAsia="Arial" w:hAnsi="Arial"/>
          <w:color w:val="6B46C1"/>
          <w:sz w:val="19"/>
          <w:szCs w:val="19"/>
        </w:rPr>
        <w:t xml:space="preserve">[Direct to camera. Clean, direct. 'Do This Monday' slide on screen.]</w:t>
      </w:r>
    </w:p>
    <w:p>
      <w:pPr>
        <w:pBdr>
          <w:left w:val="single" w:color="00A896" w:sz="12"/>
        </w:pBdr>
        <w:spacing w:before="40" w:after="40"/>
        <w:ind w:left="360"/>
      </w:pPr>
      <w:r>
        <w:rPr>
          <w:rFonts w:ascii="Arial" w:cs="Arial" w:eastAsia="Arial" w:hAnsi="Arial"/>
          <w:b/>
          <w:bCs/>
          <w:color w:val="00A896"/>
          <w:sz w:val="18"/>
          <w:szCs w:val="18"/>
        </w:rPr>
        <w:t xml:space="preserve">ON SCREEN: SLIDE: 'Do This Monday' — 3 action items</w:t>
      </w:r>
    </w:p>
    <w:p>
      <w:pPr>
        <w:spacing w:before="40" w:after="0"/>
      </w:pPr>
    </w:p>
    <w:p>
      <w:pPr>
        <w:spacing w:before="80" w:after="80"/>
        <w:ind w:left="720"/>
      </w:pPr>
      <w:r>
        <w:rPr>
          <w:rFonts w:ascii="Georgia" w:cs="Georgia" w:eastAsia="Georgia" w:hAnsi="Georgia"/>
          <w:color w:val="1a1a1a"/>
          <w:sz w:val="23"/>
          <w:szCs w:val="23"/>
        </w:rPr>
        <w:t xml:space="preserve">Here's what I want you to do before the next module.</w:t>
      </w:r>
    </w:p>
    <w:p>
      <w:pPr>
        <w:spacing w:before="40" w:after="0"/>
      </w:pPr>
    </w:p>
    <w:p>
      <w:pPr>
        <w:spacing w:before="80" w:after="80"/>
        <w:ind w:left="720"/>
      </w:pPr>
      <w:r>
        <w:rPr>
          <w:rFonts w:ascii="Georgia" w:cs="Georgia" w:eastAsia="Georgia" w:hAnsi="Georgia"/>
          <w:color w:val="1a1a1a"/>
          <w:sz w:val="23"/>
          <w:szCs w:val="23"/>
        </w:rPr>
        <w:t xml:space="preserve">One: Pull your NRR report for the last four quarters and run step one of the Truth Test — strip out price-increase-driven revenue. Calculate the gap between your reported NRR and your organic NRR. Write it down.</w:t>
      </w:r>
    </w:p>
    <w:p>
      <w:pPr>
        <w:spacing w:before="40" w:after="0"/>
      </w:pPr>
    </w:p>
    <w:p>
      <w:pPr>
        <w:spacing w:before="80" w:after="80"/>
        <w:ind w:left="720"/>
      </w:pPr>
      <w:r>
        <w:rPr>
          <w:rFonts w:ascii="Georgia" w:cs="Georgia" w:eastAsia="Georgia" w:hAnsi="Georgia"/>
          <w:color w:val="1a1a1a"/>
          <w:sz w:val="23"/>
          <w:szCs w:val="23"/>
        </w:rPr>
        <w:t xml:space="preserve">Two: Identify your top three expansion accounts from last quarter. For each one, answer honestly: did the customer actively choose to expand, or did revenue increase through a mechanism they didn't initiate? One sentence. No hedging.</w:t>
      </w:r>
    </w:p>
    <w:p>
      <w:pPr>
        <w:spacing w:before="40" w:after="0"/>
      </w:pPr>
    </w:p>
    <w:p>
      <w:pPr>
        <w:spacing w:before="80" w:after="80"/>
        <w:ind w:left="720"/>
      </w:pPr>
      <w:r>
        <w:rPr>
          <w:rFonts w:ascii="Georgia" w:cs="Georgia" w:eastAsia="Georgia" w:hAnsi="Georgia"/>
          <w:color w:val="1a1a1a"/>
          <w:sz w:val="23"/>
          <w:szCs w:val="23"/>
        </w:rPr>
        <w:t xml:space="preserve">Three: Pick one segment — SMB, mid-market, or enterprise — and calculate cohort NRR separately. Whatever number surprises you the most is where you should focus first.</w:t>
      </w:r>
    </w:p>
    <w:p>
      <w:pPr>
        <w:spacing w:before="40" w:after="0"/>
      </w:pPr>
    </w:p>
    <w:p>
      <w:pPr>
        <w:spacing w:before="80" w:after="80"/>
        <w:ind w:left="720"/>
      </w:pPr>
      <w:r>
        <w:rPr>
          <w:rFonts w:ascii="Georgia" w:cs="Georgia" w:eastAsia="Georgia" w:hAnsi="Georgia"/>
          <w:color w:val="1a1a1a"/>
          <w:sz w:val="23"/>
          <w:szCs w:val="23"/>
        </w:rPr>
        <w:t xml:space="preserve">The number that comes out of these three actions is your starting point. Not the number on the board deck. Not the number in the investor update. The number that tells you exactly where you stand and exactly where you need to work.</w:t>
      </w:r>
    </w:p>
    <w:p>
      <w:pPr>
        <w:spacing w:before="120" w:after="20"/>
      </w:pPr>
      <w:r>
        <w:rPr>
          <w:rFonts w:ascii="Courier New" w:cs="Courier New" w:eastAsia="Courier New" w:hAnsi="Courier New"/>
          <w:b/>
          <w:bCs/>
          <w:color w:val="F4A000"/>
          <w:sz w:val="18"/>
          <w:szCs w:val="18"/>
        </w:rPr>
        <w:t xml:space="preserve">⏱  10:20</w:t>
      </w:r>
    </w:p>
    <w:p>
      <w:pPr>
        <w:pBdr>
          <w:left w:val="single" w:color="00A896" w:sz="12"/>
        </w:pBdr>
        <w:spacing w:before="40" w:after="40"/>
        <w:ind w:left="360"/>
      </w:pPr>
      <w:r>
        <w:rPr>
          <w:rFonts w:ascii="Arial" w:cs="Arial" w:eastAsia="Arial" w:hAnsi="Arial"/>
          <w:b/>
          <w:bCs/>
          <w:color w:val="00A896"/>
          <w:sz w:val="18"/>
          <w:szCs w:val="18"/>
        </w:rPr>
        <w:t xml:space="preserve">ON SCREEN: SLIDE: End card — 'Next: Module 1.3 — Reading Health Scores'</w:t>
      </w:r>
    </w:p>
    <w:p>
      <w:pPr>
        <w:spacing w:before="60" w:after="40"/>
        <w:ind w:left="360"/>
      </w:pPr>
      <w:r>
        <w:rPr>
          <w:rFonts w:ascii="Arial" w:cs="Arial" w:eastAsia="Arial" w:hAnsi="Arial"/>
          <w:color w:val="6B46C1"/>
          <w:sz w:val="19"/>
          <w:szCs w:val="19"/>
        </w:rPr>
        <w:t xml:space="preserve">[Hold 3–5 seconds. Fade out.]</w:t>
      </w:r>
    </w:p>
    <w:p>
      <w:pPr>
        <w:spacing w:before="60" w:after="0"/>
      </w:pPr>
    </w:p>
    <w:p>
      <w:pPr>
        <w:pBdr>
          <w:bottom w:val="single" w:color="CCCCCC" w:sz="4"/>
        </w:pBdr>
        <w:spacing w:before="60" w:after="60"/>
      </w:pPr>
    </w:p>
    <w:p>
      <w:pPr>
        <w:spacing w:before="60" w:after="0"/>
        <w:jc w:val="center"/>
      </w:pPr>
      <w:r>
        <w:rPr>
          <w:rFonts w:ascii="Arial" w:cs="Arial" w:eastAsia="Arial" w:hAnsi="Arial"/>
          <w:color w:val="4A5568"/>
          <w:sz w:val="17"/>
          <w:szCs w:val="17"/>
        </w:rPr>
        <w:t xml:space="preserve">End of Module 1.2 Video Script  |  CCO2go.ai  |  Phase 1, Week 1  |  ≈ 1,450 words  |  Target: 9–10 min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2026-02-18T18:58:30.745Z</dcterms:created>
  <dcterms:modified xsi:type="dcterms:W3CDTF">2026-02-18T18:58:30.746Z</dcterms:modified>
</cp:coreProperties>
</file>

<file path=docProps/custom.xml><?xml version="1.0" encoding="utf-8"?>
<Properties xmlns="http://schemas.openxmlformats.org/officeDocument/2006/custom-properties" xmlns:vt="http://schemas.openxmlformats.org/officeDocument/2006/docPropsVTypes"/>
</file>