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F4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CSM TRAINING  |  MODULE 1.3  |  TELEPROMPTER SCRIPT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00A896"/>
          <w:sz w:val="17"/>
          <w:szCs w:val="17"/>
        </w:rPr>
        <w:t xml:space="preserve">Reading Health Scores  |  Target: 9–11 min  |  PRESENTER: Shane James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Scroll speed ~2.5 words/sec. Pause at [ PAUSE ] markers. Teal bars = slide cues.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1 — COLD OPEN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00:00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Direct to camera — slightly provocative opener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Quick question: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how do you know if an account is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healthy?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your first answer was 'login frequency'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'they seem engaged'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'they've never complained' —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are working with incomplete data.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incomplete data is how good CSMs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lose accounts they should have kept.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Most health scores in CS platforms today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are built on one or two inputs.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Logins. Maybe tickets.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Sometimes NPS.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They're dressed up with red-yellow-green color coding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called a 'health score.'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what they're actually measuring is activity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value, not trajectory,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not the behavioral signals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predict renewal.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module is about learning to read a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real health score.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that actually tells you something.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00:55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Module 1.3 title — 'Reading Health Scores'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Module 1.3.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Reading Health Scores.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Let's get precise.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2 — THE FUNDAMENTAL DISTINCTION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01:00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2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'Activity vs. Value — two different things'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Before we get into the components,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want to make one distinction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changes everything.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Activity and value are not the same thing.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who logs in every day: activity.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who logs in every day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has reduced their manual reporting by four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hours a week,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integrated your platform with three other tools: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value.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of those customers is deeply embedded.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might be logging in out of habit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canceling at renewal.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health score's job is to tell them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apart.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second distinction: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level versus velocity.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at seventy percent health and declining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a higher risk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than a customer at fifty percent health and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improving.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is on a trajectory toward a cliff.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other is finding their footing.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your health score only measures level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trajectory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are flying blind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 the most important signal in the data.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3 — THE 7 COMPONENTS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02:45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3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7-Component Health Score — components reveal</w:t>
      </w: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Measured pacing — give each component room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production-grade health score has seven components.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one: usage patterns. Twenty-five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logins.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Feature adoption breadth.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How many core capabilities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this customer actually using?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Breadth signals integration into workflow.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Depth signals switching cost.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These are the retention indicators that matter.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03:50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4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Component 2 — Engagement Velocity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two: engagement velocity. Twenty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rate of change, not the absolute level.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You're measuring the derivative.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 over month: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are more users logging in, or fewer?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Are they adopting new features,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only using the same ones from six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months ago?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Velocity catches the early signal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beginning of a drift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weeks before it shows up as a support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ticket.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04:45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5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Components 3 &amp; 4 — Support Trajectory + Sentiment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three: support trajectory. Fifteen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ticket count.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Ticket velocity and sentiment.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ticket a month for six months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then four tickets in a single week.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spike matters more than the total.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four: sentiment trend. Fifteen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Email tone — is your champion's communication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getting shorter? More clipped?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Meeting behavior — are they canceling more often?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Sending a junior substitute?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Advocacy signals — still willing to be a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reference?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All behavioral. All trackable.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06:00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6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Components 5, 6, 7 — Financial, Depth, NPS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five: financial signals. Fifteen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who starts paying late,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who pushes back on invoices,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who raises billing disputes they never raised before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these are early warning signs.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six: adoption depth. Ten percent.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Are they connecting your product to other systems?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Have they built custom configurations?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Multiple departments, or just the team that bought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deeper the adoption,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higher the switching cost.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 seven: NPS and surveys. Five percent.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zero — it has directional value.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five percent.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advisor among seven.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is the appropriate role for NPS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a serious health scoring system.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4 — READING THE SCORE IN PRACTICE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07:30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7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'What a Declining Score Actually Looks Like'</w:t>
      </w: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More conversational — coaching tone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Let me walk you through what a deteriorating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account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actually looks like in the data.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 one: composite health score is seventy-eight.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Usage solid, engagement frequent. All green.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 two: score drops to seventy-one.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Usage patterns similar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engagement velocity has turned negative.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Fewer unique users logging in than last month.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Subtle. Most people would look at the level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say 'seventy-one, still pretty healthy.'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velocity tells a different story.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 three: score drops to sixty-two.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Support ticket velocity has increased.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Champion's email responses are getting slower.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 four: score drops to fifty-four.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champion misses a scheduled call.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Sends a junior team member instead.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CSM reading NPS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would have seen the same seven-out-of-ten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all four months.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CSM reading the health score correctly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would have intervened in month two.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intervention is the difference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between a save and a churn.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09:00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8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'The Manual Scoring Exercise'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Before you look at the platform health score,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score the account yourself.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Rate each component one to five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using your call notes,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email history,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sense of the relationship.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Then compare to the platform.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gaps are where you'll learn the most.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Over time,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health score stops being a dashboard you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check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starts being a sense you carry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into every customer conversation.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5 — DO THIS MONDAY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09:30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9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'Do This Monday' — 3 action items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Direct to camera — practical and direct ]</w:t>
      </w:r>
    </w:p>
    <w:p>
      <w:pPr>
        <w:spacing w:before="4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Three actions before the next module.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One: Pick your five highest-risk accounts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gut feeling, before platform data.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Score each manually using the seven components.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Where do you diverge from the platform?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the signal you start watching now.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Two: For one account,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identify the engagement velocity trend.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level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month-over-month direction.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Moving toward you, or away from you?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Three: Look at one account's support ticket history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the last ninety days.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Velocity increase?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Change in language or tone?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Document the pattern —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individual ticket.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Stop looking at the number.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Start reading the story behind it.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where the work lives.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10:40</w:t>
      </w:r>
    </w:p>
    <w:p>
      <w:pPr>
        <w:shd w:fill="00A896" w:val="clear"/>
        <w:spacing w:before="160" w:after="12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10  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End card — 'Next: Module 2.1 — The Discovery Framework'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Hold 3–5 seconds. Fade out. ]</w:t>
      </w:r>
    </w:p>
    <w:p>
      <w:pPr>
        <w:spacing w:before="60" w:after="0"/>
      </w:pPr>
    </w:p>
    <w:p>
      <w:pPr>
        <w:shd w:fill="EEF2FA" w:val="clear"/>
        <w:spacing w:before="60" w:after="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END OF MODULE 1.3 TELEPROMPTER  |  CCO2go.ai  |  ~1,500 words  |  10–11 min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2026-02-18T19:01:55.715Z</dcterms:created>
  <dcterms:modified xsi:type="dcterms:W3CDTF">2026-02-18T19:01:55.715Z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