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00A896"/>
          <w:sz w:val="18"/>
          <w:szCs w:val="18"/>
        </w:rPr>
        <w:t xml:space="preserve">CSM TRAINING PROGRAM  |  VIDEO SCRIPT</w:t>
      </w:r>
    </w:p>
    <w:p>
      <w:pPr>
        <w:pBdr>
          <w:bottom w:val="single" w:color="00A896" w:sz="10"/>
        </w:pBdr>
        <w:spacing w:before="0" w:after="40"/>
      </w:pPr>
      <w:r>
        <w:rPr>
          <w:rFonts w:ascii="Georgia" w:cs="Georgia" w:eastAsia="Georgia" w:hAnsi="Georgia"/>
          <w:b/>
          <w:bCs/>
          <w:color w:val="0F1F4B"/>
          <w:sz w:val="46"/>
          <w:szCs w:val="46"/>
        </w:rPr>
        <w:t xml:space="preserve">Module 1.3 — Reading Health Scores</w:t>
      </w:r>
    </w:p>
    <w:p>
      <w:pPr>
        <w:spacing w:before="40" w:after="200"/>
      </w:pPr>
      <w:r>
        <w:rPr>
          <w:rFonts w:ascii="Georgia" w:cs="Georgia" w:eastAsia="Georgia" w:hAnsi="Georgia"/>
          <w:color w:val="4A5568"/>
          <w:sz w:val="24"/>
          <w:szCs w:val="24"/>
        </w:rPr>
        <w:t xml:space="preserve">Login Frequency Is Not Adoption. What Actually Predicts Whether a Customer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Presenter</w:t>
            </w:r>
          </w:p>
          <w:p>
            <w:r>
              <w:rPr>
                <w:rFonts w:ascii="Arial" w:cs="Arial" w:eastAsia="Arial" w:hAnsi="Arial"/>
                <w:color w:val="4A5568"/>
                <w:sz w:val="19"/>
                <w:szCs w:val="19"/>
              </w:rPr>
              <w:t xml:space="preserve">R. Shane James</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Target Runtime</w:t>
            </w:r>
          </w:p>
          <w:p>
            <w:r>
              <w:rPr>
                <w:rFonts w:ascii="Arial" w:cs="Arial" w:eastAsia="Arial" w:hAnsi="Arial"/>
                <w:color w:val="4A5568"/>
                <w:sz w:val="19"/>
                <w:szCs w:val="19"/>
              </w:rPr>
              <w:t xml:space="preserve">8–12 minutes</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Format</w:t>
            </w:r>
          </w:p>
          <w:p>
            <w:r>
              <w:rPr>
                <w:rFonts w:ascii="Arial" w:cs="Arial" w:eastAsia="Arial" w:hAnsi="Arial"/>
                <w:color w:val="4A5568"/>
                <w:sz w:val="19"/>
                <w:szCs w:val="19"/>
              </w:rPr>
              <w:t xml:space="preserve">Narrated Slides + Teleprompter</w:t>
            </w:r>
          </w:p>
        </w:tc>
        <w:tc>
          <w:tcPr>
            <w:tcW w:type="dxa" w:w="2340"/>
            <w:tcBorders>
              <w:top w:val="single" w:color="DDDDDD" w:sz="4"/>
              <w:left w:val="single" w:color="DDDDDD" w:sz="4"/>
              <w:bottom w:val="single" w:color="DDDDDD" w:sz="4"/>
              <w:right w:val="single" w:color="DDDDDD" w:sz="4"/>
            </w:tcBorders>
            <w:shd w:fill="EEF2FA" w:val="clear"/>
            <w:tcMar>
              <w:top w:type="dxa" w:w="60"/>
              <w:left w:type="dxa" w:w="100"/>
              <w:bottom w:type="dxa" w:w="60"/>
              <w:right w:type="dxa" w:w="100"/>
            </w:tcMar>
          </w:tcPr>
          <w:p>
            <w:r>
              <w:rPr>
                <w:rFonts w:ascii="Arial" w:cs="Arial" w:eastAsia="Arial" w:hAnsi="Arial"/>
                <w:b/>
                <w:bCs/>
                <w:color w:val="0F1F4B"/>
                <w:sz w:val="17"/>
                <w:szCs w:val="17"/>
              </w:rPr>
              <w:t xml:space="preserve">Phase / Week</w:t>
            </w:r>
          </w:p>
          <w:p>
            <w:r>
              <w:rPr>
                <w:rFonts w:ascii="Arial" w:cs="Arial" w:eastAsia="Arial" w:hAnsi="Arial"/>
                <w:color w:val="4A5568"/>
                <w:sz w:val="19"/>
                <w:szCs w:val="19"/>
              </w:rPr>
              <w:t xml:space="preserve">Phase 1 / Week 1</w:t>
            </w:r>
          </w:p>
        </w:tc>
      </w:tr>
    </w:tbl>
    <w:p>
      <w:pPr>
        <w:spacing w:before="120" w:after="0"/>
      </w:pPr>
    </w:p>
    <w:p>
      <w:pPr>
        <w:spacing w:before="0" w:after="0"/>
      </w:pPr>
      <w:r>
        <w:rPr>
          <w:rFonts w:ascii="Arial" w:cs="Arial" w:eastAsia="Arial" w:hAnsi="Arial"/>
          <w:color w:val="4A5568"/>
          <w:sz w:val="17"/>
          <w:szCs w:val="17"/>
        </w:rPr>
        <w:t xml:space="preserve">NARRATION = indented block  ·  [DIRECTION] = production note  ·  ON SCREEN = slide cue</w:t>
      </w:r>
    </w:p>
    <w:p>
      <w:pPr>
        <w:spacing w:before="0" w:after="0"/>
      </w:pPr>
      <w:r>
        <w:br w:type="page"/>
      </w:r>
    </w:p>
    <w:p>
      <w:pPr>
        <w:shd w:fill="0F1F4B" w:val="clear"/>
        <w:spacing w:before="280" w:after="60"/>
        <w:ind w:left="0"/>
      </w:pPr>
      <w:r>
        <w:rPr>
          <w:rFonts w:ascii="Arial" w:cs="Arial" w:eastAsia="Arial" w:hAnsi="Arial"/>
          <w:b/>
          <w:bCs/>
          <w:caps/>
          <w:color w:val="FFFFFF"/>
          <w:sz w:val="18"/>
          <w:szCs w:val="18"/>
        </w:rPr>
        <w:t xml:space="preserve"> SEGMENT 1 — COLD OPEN  (0:00 – 1:00) </w:t>
      </w:r>
    </w:p>
    <w:p>
      <w:pPr>
        <w:spacing w:before="120" w:after="20"/>
      </w:pPr>
      <w:r>
        <w:rPr>
          <w:rFonts w:ascii="Courier New" w:cs="Courier New" w:eastAsia="Courier New" w:hAnsi="Courier New"/>
          <w:b/>
          <w:bCs/>
          <w:color w:val="F4A000"/>
          <w:sz w:val="18"/>
          <w:szCs w:val="18"/>
        </w:rPr>
        <w:t xml:space="preserve">⏱  00:00</w:t>
      </w:r>
    </w:p>
    <w:p>
      <w:pPr>
        <w:spacing w:before="60" w:after="40"/>
        <w:ind w:left="360"/>
      </w:pPr>
      <w:r>
        <w:rPr>
          <w:rFonts w:ascii="Arial" w:cs="Arial" w:eastAsia="Arial" w:hAnsi="Arial"/>
          <w:color w:val="6B46C1"/>
          <w:sz w:val="19"/>
          <w:szCs w:val="19"/>
        </w:rPr>
        <w:t xml:space="preserve">[Direct to camera. Open with a challenge. Slightly provocative tone.]</w:t>
      </w:r>
    </w:p>
    <w:p>
      <w:pPr>
        <w:pBdr>
          <w:left w:val="single" w:color="00A896" w:sz="12"/>
        </w:pBdr>
        <w:spacing w:before="40" w:after="40"/>
        <w:ind w:left="360"/>
      </w:pPr>
      <w:r>
        <w:rPr>
          <w:rFonts w:ascii="Arial" w:cs="Arial" w:eastAsia="Arial" w:hAnsi="Arial"/>
          <w:b/>
          <w:bCs/>
          <w:color w:val="00A896"/>
          <w:sz w:val="18"/>
          <w:szCs w:val="18"/>
        </w:rPr>
        <w:t xml:space="preserve">ON SCREEN: Black → Shane on camera</w:t>
      </w:r>
    </w:p>
    <w:p>
      <w:pPr>
        <w:spacing w:before="40" w:after="0"/>
      </w:pPr>
    </w:p>
    <w:p>
      <w:pPr>
        <w:spacing w:before="80" w:after="80"/>
        <w:ind w:left="720"/>
      </w:pPr>
      <w:r>
        <w:rPr>
          <w:rFonts w:ascii="Georgia" w:cs="Georgia" w:eastAsia="Georgia" w:hAnsi="Georgia"/>
          <w:color w:val="1a1a1a"/>
          <w:sz w:val="23"/>
          <w:szCs w:val="23"/>
        </w:rPr>
        <w:t xml:space="preserve">Quick question: how do you know if an account is healthy?</w:t>
      </w:r>
    </w:p>
    <w:p>
      <w:pPr>
        <w:spacing w:before="40" w:after="0"/>
      </w:pPr>
    </w:p>
    <w:p>
      <w:pPr>
        <w:spacing w:before="80" w:after="80"/>
        <w:ind w:left="720"/>
      </w:pPr>
      <w:r>
        <w:rPr>
          <w:rFonts w:ascii="Georgia" w:cs="Georgia" w:eastAsia="Georgia" w:hAnsi="Georgia"/>
          <w:color w:val="1a1a1a"/>
          <w:sz w:val="23"/>
          <w:szCs w:val="23"/>
        </w:rPr>
        <w:t xml:space="preserve">If your first answer was 'login frequency' — or 'they seem engaged' — or 'they've never complained' — you are working with incomplete data. And incomplete data is how good CSMs lose accounts they should have kept.</w:t>
      </w:r>
    </w:p>
    <w:p>
      <w:pPr>
        <w:spacing w:before="40" w:after="0"/>
      </w:pPr>
    </w:p>
    <w:p>
      <w:pPr>
        <w:spacing w:before="80" w:after="80"/>
        <w:ind w:left="720"/>
      </w:pPr>
      <w:r>
        <w:rPr>
          <w:rFonts w:ascii="Georgia" w:cs="Georgia" w:eastAsia="Georgia" w:hAnsi="Georgia"/>
          <w:color w:val="1a1a1a"/>
          <w:sz w:val="23"/>
          <w:szCs w:val="23"/>
        </w:rPr>
        <w:t xml:space="preserve">Most health scores that exist in CS platforms today are built on one or two inputs. Logins, maybe tickets. Sometimes NPS. They're dressed up with red-yellow-green color coding and called a 'health score,' but what they're actually measuring is activity — not value, not trajectory, and certainly not the behavioral signals that predict whether someone is going to renew.</w:t>
      </w:r>
    </w:p>
    <w:p>
      <w:pPr>
        <w:spacing w:before="40" w:after="0"/>
      </w:pPr>
    </w:p>
    <w:p>
      <w:pPr>
        <w:spacing w:before="80" w:after="80"/>
        <w:ind w:left="720"/>
      </w:pPr>
      <w:r>
        <w:rPr>
          <w:rFonts w:ascii="Georgia" w:cs="Georgia" w:eastAsia="Georgia" w:hAnsi="Georgia"/>
          <w:color w:val="1a1a1a"/>
          <w:sz w:val="23"/>
          <w:szCs w:val="23"/>
        </w:rPr>
        <w:t xml:space="preserve">This module is about learning to read a real health score — one that actually tells you something. And more importantly, it's about building the mental model that lets you see the signals even before you have the tool.</w:t>
      </w:r>
    </w:p>
    <w:p>
      <w:pPr>
        <w:spacing w:before="120" w:after="20"/>
      </w:pPr>
      <w:r>
        <w:rPr>
          <w:rFonts w:ascii="Courier New" w:cs="Courier New" w:eastAsia="Courier New" w:hAnsi="Courier New"/>
          <w:b/>
          <w:bCs/>
          <w:color w:val="F4A000"/>
          <w:sz w:val="18"/>
          <w:szCs w:val="18"/>
        </w:rPr>
        <w:t xml:space="preserve">⏱  00:55</w:t>
      </w:r>
    </w:p>
    <w:p>
      <w:pPr>
        <w:spacing w:before="60" w:after="40"/>
        <w:ind w:left="360"/>
      </w:pPr>
      <w:r>
        <w:rPr>
          <w:rFonts w:ascii="Arial" w:cs="Arial" w:eastAsia="Arial" w:hAnsi="Arial"/>
          <w:color w:val="6B46C1"/>
          <w:sz w:val="19"/>
          <w:szCs w:val="19"/>
        </w:rPr>
        <w:t xml:space="preserve">[Cut to slide.]</w:t>
      </w:r>
    </w:p>
    <w:p>
      <w:pPr>
        <w:pBdr>
          <w:left w:val="single" w:color="00A896" w:sz="12"/>
        </w:pBdr>
        <w:spacing w:before="40" w:after="40"/>
        <w:ind w:left="360"/>
      </w:pPr>
      <w:r>
        <w:rPr>
          <w:rFonts w:ascii="Arial" w:cs="Arial" w:eastAsia="Arial" w:hAnsi="Arial"/>
          <w:b/>
          <w:bCs/>
          <w:color w:val="00A896"/>
          <w:sz w:val="18"/>
          <w:szCs w:val="18"/>
        </w:rPr>
        <w:t xml:space="preserve">ON SCREEN: SLIDE: Module 1.3 title — 'Reading Health Scores: What They Mean and Don't'</w:t>
      </w:r>
    </w:p>
    <w:p>
      <w:pPr>
        <w:spacing w:before="80" w:after="80"/>
        <w:ind w:left="720"/>
      </w:pPr>
      <w:r>
        <w:rPr>
          <w:rFonts w:ascii="Georgia" w:cs="Georgia" w:eastAsia="Georgia" w:hAnsi="Georgia"/>
          <w:color w:val="1a1a1a"/>
          <w:sz w:val="23"/>
          <w:szCs w:val="23"/>
        </w:rPr>
        <w:t xml:space="preserve">Module 1.3. Reading Health Scores. Let's get precise.</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2 — THE FUNDAMENTAL DISTINCTION  (1:00 – 2:45) </w:t>
      </w:r>
    </w:p>
    <w:p>
      <w:pPr>
        <w:spacing w:before="120" w:after="20"/>
      </w:pPr>
      <w:r>
        <w:rPr>
          <w:rFonts w:ascii="Courier New" w:cs="Courier New" w:eastAsia="Courier New" w:hAnsi="Courier New"/>
          <w:b/>
          <w:bCs/>
          <w:color w:val="F4A000"/>
          <w:sz w:val="18"/>
          <w:szCs w:val="18"/>
        </w:rPr>
        <w:t xml:space="preserve">⏱  01:00</w:t>
      </w:r>
    </w:p>
    <w:p>
      <w:pPr>
        <w:pBdr>
          <w:left w:val="single" w:color="00A896" w:sz="12"/>
        </w:pBdr>
        <w:spacing w:before="40" w:after="40"/>
        <w:ind w:left="360"/>
      </w:pPr>
      <w:r>
        <w:rPr>
          <w:rFonts w:ascii="Arial" w:cs="Arial" w:eastAsia="Arial" w:hAnsi="Arial"/>
          <w:b/>
          <w:bCs/>
          <w:color w:val="00A896"/>
          <w:sz w:val="18"/>
          <w:szCs w:val="18"/>
        </w:rPr>
        <w:t xml:space="preserve">ON SCREEN: SLIDE: 'Activity vs. Value — two different things'</w:t>
      </w:r>
    </w:p>
    <w:p>
      <w:pPr>
        <w:spacing w:before="40" w:after="0"/>
      </w:pPr>
    </w:p>
    <w:p>
      <w:pPr>
        <w:spacing w:before="80" w:after="80"/>
        <w:ind w:left="720"/>
      </w:pPr>
      <w:r>
        <w:rPr>
          <w:rFonts w:ascii="Georgia" w:cs="Georgia" w:eastAsia="Georgia" w:hAnsi="Georgia"/>
          <w:color w:val="1a1a1a"/>
          <w:sz w:val="23"/>
          <w:szCs w:val="23"/>
        </w:rPr>
        <w:t xml:space="preserve">Before we get into the components, I want to make one distinction that changes everything.</w:t>
      </w:r>
    </w:p>
    <w:p>
      <w:pPr>
        <w:spacing w:before="40" w:after="0"/>
      </w:pPr>
    </w:p>
    <w:p>
      <w:pPr>
        <w:spacing w:before="80" w:after="80"/>
        <w:ind w:left="720"/>
      </w:pPr>
      <w:r>
        <w:rPr>
          <w:rFonts w:ascii="Georgia" w:cs="Georgia" w:eastAsia="Georgia" w:hAnsi="Georgia"/>
          <w:color w:val="1a1a1a"/>
          <w:sz w:val="23"/>
          <w:szCs w:val="23"/>
        </w:rPr>
        <w:t xml:space="preserve">Activity and value are not the same thing.</w:t>
      </w:r>
    </w:p>
    <w:p>
      <w:pPr>
        <w:spacing w:before="40" w:after="0"/>
      </w:pPr>
    </w:p>
    <w:p>
      <w:pPr>
        <w:spacing w:before="80" w:after="80"/>
        <w:ind w:left="720"/>
      </w:pPr>
      <w:r>
        <w:rPr>
          <w:rFonts w:ascii="Georgia" w:cs="Georgia" w:eastAsia="Georgia" w:hAnsi="Georgia"/>
          <w:color w:val="1a1a1a"/>
          <w:sz w:val="23"/>
          <w:szCs w:val="23"/>
        </w:rPr>
        <w:t xml:space="preserve">A customer who logs into your platform every day is demonstrating activity. A customer who logs in every day and has reduced their manual reporting process by four hours a week, and has integrated your platform with three other tools their team depends on — that customer is demonstrating value. One of those customers is deeply embedded. One might be logging in out of habit and canceling at renewal. The health score's job is to tell them apart.</w:t>
      </w:r>
    </w:p>
    <w:p>
      <w:pPr>
        <w:spacing w:before="60" w:after="0"/>
      </w:pPr>
    </w:p>
    <w:p>
      <w:pPr>
        <w:spacing w:before="80" w:after="80"/>
        <w:ind w:left="720"/>
      </w:pPr>
      <w:r>
        <w:rPr>
          <w:rFonts w:ascii="Georgia" w:cs="Georgia" w:eastAsia="Georgia" w:hAnsi="Georgia"/>
          <w:color w:val="1a1a1a"/>
          <w:sz w:val="23"/>
          <w:szCs w:val="23"/>
        </w:rPr>
        <w:t xml:space="preserve">The second distinction: level versus velocity.</w:t>
      </w:r>
    </w:p>
    <w:p>
      <w:pPr>
        <w:spacing w:before="40" w:after="0"/>
      </w:pPr>
    </w:p>
    <w:p>
      <w:pPr>
        <w:spacing w:before="80" w:after="80"/>
        <w:ind w:left="720"/>
      </w:pPr>
      <w:r>
        <w:rPr>
          <w:rFonts w:ascii="Georgia" w:cs="Georgia" w:eastAsia="Georgia" w:hAnsi="Georgia"/>
          <w:color w:val="1a1a1a"/>
          <w:sz w:val="23"/>
          <w:szCs w:val="23"/>
        </w:rPr>
        <w:t xml:space="preserve">A snapshot of an account's current health tells you where they are today. The rate of change tells you where they're heading. A customer at seventy percent health and declining is a higher risk than a customer at fifty percent health and improving. One is on a trajectory toward a cliff. The other is finding their footing. If your health score only measures level — not trajectory — you are flying blind on the most important signal in the data.</w:t>
      </w:r>
    </w:p>
    <w:p>
      <w:pPr>
        <w:spacing w:before="40" w:after="0"/>
      </w:pPr>
    </w:p>
    <w:p>
      <w:pPr>
        <w:spacing w:before="80" w:after="80"/>
        <w:ind w:left="720"/>
      </w:pPr>
      <w:r>
        <w:rPr>
          <w:rFonts w:ascii="Georgia" w:cs="Georgia" w:eastAsia="Georgia" w:hAnsi="Georgia"/>
          <w:color w:val="1a1a1a"/>
          <w:sz w:val="23"/>
          <w:szCs w:val="23"/>
        </w:rPr>
        <w:t xml:space="preserve">These two distinctions — activity versus value, level versus velocity — are the lens you apply to every health score component I'm about to walk you through.</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3 — THE 7 COMPONENTS  (2:45 – 7:30) </w:t>
      </w:r>
    </w:p>
    <w:p>
      <w:pPr>
        <w:spacing w:before="120" w:after="20"/>
      </w:pPr>
      <w:r>
        <w:rPr>
          <w:rFonts w:ascii="Courier New" w:cs="Courier New" w:eastAsia="Courier New" w:hAnsi="Courier New"/>
          <w:b/>
          <w:bCs/>
          <w:color w:val="F4A000"/>
          <w:sz w:val="18"/>
          <w:szCs w:val="18"/>
        </w:rPr>
        <w:t xml:space="preserve">⏱  02:45</w:t>
      </w:r>
    </w:p>
    <w:p>
      <w:pPr>
        <w:spacing w:before="60" w:after="40"/>
        <w:ind w:left="360"/>
      </w:pPr>
      <w:r>
        <w:rPr>
          <w:rFonts w:ascii="Arial" w:cs="Arial" w:eastAsia="Arial" w:hAnsi="Arial"/>
          <w:color w:val="6B46C1"/>
          <w:sz w:val="19"/>
          <w:szCs w:val="19"/>
        </w:rPr>
        <w:t xml:space="preserve">[Each component builds on the previous. Animated reveal on slides. Measured pacing — give each one room.]</w:t>
      </w:r>
    </w:p>
    <w:p>
      <w:pPr>
        <w:pBdr>
          <w:left w:val="single" w:color="00A896" w:sz="12"/>
        </w:pBdr>
        <w:spacing w:before="40" w:after="40"/>
        <w:ind w:left="360"/>
      </w:pPr>
      <w:r>
        <w:rPr>
          <w:rFonts w:ascii="Arial" w:cs="Arial" w:eastAsia="Arial" w:hAnsi="Arial"/>
          <w:b/>
          <w:bCs/>
          <w:color w:val="00A896"/>
          <w:sz w:val="18"/>
          <w:szCs w:val="18"/>
        </w:rPr>
        <w:t xml:space="preserve">ON SCREEN: SLIDE: 7-Component Health Score — components reveal one by one with weights</w:t>
      </w:r>
    </w:p>
    <w:p>
      <w:pPr>
        <w:spacing w:before="40" w:after="0"/>
      </w:pPr>
    </w:p>
    <w:p>
      <w:pPr>
        <w:spacing w:before="80" w:after="80"/>
        <w:ind w:left="720"/>
      </w:pPr>
      <w:r>
        <w:rPr>
          <w:rFonts w:ascii="Georgia" w:cs="Georgia" w:eastAsia="Georgia" w:hAnsi="Georgia"/>
          <w:color w:val="1a1a1a"/>
          <w:sz w:val="23"/>
          <w:szCs w:val="23"/>
        </w:rPr>
        <w:t xml:space="preserve">A production-grade health score has seven components, each weighted according to its actual correlation with retention and expansion. Let me walk you through all seven.</w:t>
      </w:r>
    </w:p>
    <w:p>
      <w:pPr>
        <w:spacing w:before="60" w:after="0"/>
      </w:pPr>
    </w:p>
    <w:p>
      <w:pPr>
        <w:spacing w:before="80" w:after="80"/>
        <w:ind w:left="720"/>
      </w:pPr>
      <w:r>
        <w:rPr>
          <w:rFonts w:ascii="Georgia" w:cs="Georgia" w:eastAsia="Georgia" w:hAnsi="Georgia"/>
          <w:color w:val="1a1a1a"/>
          <w:sz w:val="23"/>
          <w:szCs w:val="23"/>
        </w:rPr>
        <w:t xml:space="preserve">Component one: usage patterns. Twenty-five percent.</w:t>
      </w:r>
    </w:p>
    <w:p>
      <w:pPr>
        <w:spacing w:before="40" w:after="0"/>
      </w:pPr>
    </w:p>
    <w:p>
      <w:pPr>
        <w:spacing w:before="80" w:after="80"/>
        <w:ind w:left="720"/>
      </w:pPr>
      <w:r>
        <w:rPr>
          <w:rFonts w:ascii="Georgia" w:cs="Georgia" w:eastAsia="Georgia" w:hAnsi="Georgia"/>
          <w:color w:val="1a1a1a"/>
          <w:sz w:val="23"/>
          <w:szCs w:val="23"/>
        </w:rPr>
        <w:t xml:space="preserve">This is the largest weight in the score, and it is specifically about feature adoption breadth — not login frequency. Ask yourself: how many of your product's core capabilities is this customer actually using? A customer who logs in daily but only uses one feature is at materially higher risk than a customer who logs in weekly but has adopted eight features across two departments. Breadth signals integration into workflow. Depth signals switching cost. These are the retention indicators that matter.</w:t>
      </w:r>
    </w:p>
    <w:p>
      <w:pPr>
        <w:spacing w:before="120" w:after="20"/>
      </w:pPr>
      <w:r>
        <w:rPr>
          <w:rFonts w:ascii="Courier New" w:cs="Courier New" w:eastAsia="Courier New" w:hAnsi="Courier New"/>
          <w:b/>
          <w:bCs/>
          <w:color w:val="F4A000"/>
          <w:sz w:val="18"/>
          <w:szCs w:val="18"/>
        </w:rPr>
        <w:t xml:space="preserve">⏱  03:50</w:t>
      </w:r>
    </w:p>
    <w:p>
      <w:pPr>
        <w:pBdr>
          <w:left w:val="single" w:color="00A896" w:sz="12"/>
        </w:pBdr>
        <w:spacing w:before="40" w:after="40"/>
        <w:ind w:left="360"/>
      </w:pPr>
      <w:r>
        <w:rPr>
          <w:rFonts w:ascii="Arial" w:cs="Arial" w:eastAsia="Arial" w:hAnsi="Arial"/>
          <w:b/>
          <w:bCs/>
          <w:color w:val="00A896"/>
          <w:sz w:val="18"/>
          <w:szCs w:val="18"/>
        </w:rPr>
        <w:t xml:space="preserve">ON SCREEN: SLIDE: Component 2 — Engagement Velocity</w:t>
      </w:r>
    </w:p>
    <w:p>
      <w:pPr>
        <w:spacing w:before="40" w:after="0"/>
      </w:pPr>
    </w:p>
    <w:p>
      <w:pPr>
        <w:spacing w:before="80" w:after="80"/>
        <w:ind w:left="720"/>
      </w:pPr>
      <w:r>
        <w:rPr>
          <w:rFonts w:ascii="Georgia" w:cs="Georgia" w:eastAsia="Georgia" w:hAnsi="Georgia"/>
          <w:color w:val="1a1a1a"/>
          <w:sz w:val="23"/>
          <w:szCs w:val="23"/>
        </w:rPr>
        <w:t xml:space="preserve">Component two: engagement velocity. Twenty percent.</w:t>
      </w:r>
    </w:p>
    <w:p>
      <w:pPr>
        <w:spacing w:before="40" w:after="0"/>
      </w:pPr>
    </w:p>
    <w:p>
      <w:pPr>
        <w:spacing w:before="80" w:after="80"/>
        <w:ind w:left="720"/>
      </w:pPr>
      <w:r>
        <w:rPr>
          <w:rFonts w:ascii="Georgia" w:cs="Georgia" w:eastAsia="Georgia" w:hAnsi="Georgia"/>
          <w:color w:val="1a1a1a"/>
          <w:sz w:val="23"/>
          <w:szCs w:val="23"/>
        </w:rPr>
        <w:t xml:space="preserve">This is the rate of change in engagement, not the absolute level. You're measuring the derivative, not the number. Month-over-month: are more users logging in, or fewer? Are they adopting new features, or only using the same ones they used six months ago? Are the same people attending your calls, or has attendance been rotating or declining? Velocity catches the early signal — the beginning of a drift — weeks before it shows up as a support ticket or a difficult renewal conversation.</w:t>
      </w:r>
    </w:p>
    <w:p>
      <w:pPr>
        <w:spacing w:before="120" w:after="20"/>
      </w:pPr>
      <w:r>
        <w:rPr>
          <w:rFonts w:ascii="Courier New" w:cs="Courier New" w:eastAsia="Courier New" w:hAnsi="Courier New"/>
          <w:b/>
          <w:bCs/>
          <w:color w:val="F4A000"/>
          <w:sz w:val="18"/>
          <w:szCs w:val="18"/>
        </w:rPr>
        <w:t xml:space="preserve">⏱  04:45</w:t>
      </w:r>
    </w:p>
    <w:p>
      <w:pPr>
        <w:pBdr>
          <w:left w:val="single" w:color="00A896" w:sz="12"/>
        </w:pBdr>
        <w:spacing w:before="40" w:after="40"/>
        <w:ind w:left="360"/>
      </w:pPr>
      <w:r>
        <w:rPr>
          <w:rFonts w:ascii="Arial" w:cs="Arial" w:eastAsia="Arial" w:hAnsi="Arial"/>
          <w:b/>
          <w:bCs/>
          <w:color w:val="00A896"/>
          <w:sz w:val="18"/>
          <w:szCs w:val="18"/>
        </w:rPr>
        <w:t xml:space="preserve">ON SCREEN: SLIDE: Components 3 &amp; 4 — Support Trajectory + Sentiment Trend</w:t>
      </w:r>
    </w:p>
    <w:p>
      <w:pPr>
        <w:spacing w:before="40" w:after="0"/>
      </w:pPr>
    </w:p>
    <w:p>
      <w:pPr>
        <w:spacing w:before="80" w:after="80"/>
        <w:ind w:left="720"/>
      </w:pPr>
      <w:r>
        <w:rPr>
          <w:rFonts w:ascii="Georgia" w:cs="Georgia" w:eastAsia="Georgia" w:hAnsi="Georgia"/>
          <w:color w:val="1a1a1a"/>
          <w:sz w:val="23"/>
          <w:szCs w:val="23"/>
        </w:rPr>
        <w:t xml:space="preserve">Component three: support trajectory. Fifteen percent.</w:t>
      </w:r>
    </w:p>
    <w:p>
      <w:pPr>
        <w:spacing w:before="40" w:after="0"/>
      </w:pPr>
    </w:p>
    <w:p>
      <w:pPr>
        <w:spacing w:before="80" w:after="80"/>
        <w:ind w:left="720"/>
      </w:pPr>
      <w:r>
        <w:rPr>
          <w:rFonts w:ascii="Georgia" w:cs="Georgia" w:eastAsia="Georgia" w:hAnsi="Georgia"/>
          <w:color w:val="1a1a1a"/>
          <w:sz w:val="23"/>
          <w:szCs w:val="23"/>
        </w:rPr>
        <w:t xml:space="preserve">Not ticket count — ticket velocity and sentiment. A customer who submitted one ticket a month for six months and then submits four tickets in a single week is telling you something, even if each individual ticket seems minor. The spike matters more than the total. The language in those tickets matters too — AI-powered sentiment analysis can flag frustration, confusion, or escalation intent before a human catches it in a case review.</w:t>
      </w:r>
    </w:p>
    <w:p>
      <w:pPr>
        <w:spacing w:before="60" w:after="0"/>
      </w:pPr>
    </w:p>
    <w:p>
      <w:pPr>
        <w:spacing w:before="80" w:after="80"/>
        <w:ind w:left="720"/>
      </w:pPr>
      <w:r>
        <w:rPr>
          <w:rFonts w:ascii="Georgia" w:cs="Georgia" w:eastAsia="Georgia" w:hAnsi="Georgia"/>
          <w:color w:val="1a1a1a"/>
          <w:sz w:val="23"/>
          <w:szCs w:val="23"/>
        </w:rPr>
        <w:t xml:space="preserve">Component four: sentiment trend. Fifteen percent.</w:t>
      </w:r>
    </w:p>
    <w:p>
      <w:pPr>
        <w:spacing w:before="40" w:after="0"/>
      </w:pPr>
    </w:p>
    <w:p>
      <w:pPr>
        <w:spacing w:before="80" w:after="80"/>
        <w:ind w:left="720"/>
      </w:pPr>
      <w:r>
        <w:rPr>
          <w:rFonts w:ascii="Georgia" w:cs="Georgia" w:eastAsia="Georgia" w:hAnsi="Georgia"/>
          <w:color w:val="1a1a1a"/>
          <w:sz w:val="23"/>
          <w:szCs w:val="23"/>
        </w:rPr>
        <w:t xml:space="preserve">This goes beyond support tickets. It includes email tone — is your champion's communication getting shorter, more clipped, less collaborative? It includes meeting behavior — are they canceling more often, showing up late, sending a junior substitute? It includes advocacy signals — are they still willing to be a reference, speak at your events, refer colleagues? All of these are behavioral signals, and all of them are trackable with the right systems.</w:t>
      </w:r>
    </w:p>
    <w:p>
      <w:pPr>
        <w:spacing w:before="120" w:after="20"/>
      </w:pPr>
      <w:r>
        <w:rPr>
          <w:rFonts w:ascii="Courier New" w:cs="Courier New" w:eastAsia="Courier New" w:hAnsi="Courier New"/>
          <w:b/>
          <w:bCs/>
          <w:color w:val="F4A000"/>
          <w:sz w:val="18"/>
          <w:szCs w:val="18"/>
        </w:rPr>
        <w:t xml:space="preserve">⏱  06:00</w:t>
      </w:r>
    </w:p>
    <w:p>
      <w:pPr>
        <w:pBdr>
          <w:left w:val="single" w:color="00A896" w:sz="12"/>
        </w:pBdr>
        <w:spacing w:before="40" w:after="40"/>
        <w:ind w:left="360"/>
      </w:pPr>
      <w:r>
        <w:rPr>
          <w:rFonts w:ascii="Arial" w:cs="Arial" w:eastAsia="Arial" w:hAnsi="Arial"/>
          <w:b/>
          <w:bCs/>
          <w:color w:val="00A896"/>
          <w:sz w:val="18"/>
          <w:szCs w:val="18"/>
        </w:rPr>
        <w:t xml:space="preserve">ON SCREEN: SLIDE: Components 5, 6, 7 — Financial Signals, Adoption Depth, NPS</w:t>
      </w:r>
    </w:p>
    <w:p>
      <w:pPr>
        <w:spacing w:before="40" w:after="0"/>
      </w:pPr>
    </w:p>
    <w:p>
      <w:pPr>
        <w:spacing w:before="80" w:after="80"/>
        <w:ind w:left="720"/>
      </w:pPr>
      <w:r>
        <w:rPr>
          <w:rFonts w:ascii="Georgia" w:cs="Georgia" w:eastAsia="Georgia" w:hAnsi="Georgia"/>
          <w:color w:val="1a1a1a"/>
          <w:sz w:val="23"/>
          <w:szCs w:val="23"/>
        </w:rPr>
        <w:t xml:space="preserve">Component five: financial signals. Fifteen percent.</w:t>
      </w:r>
    </w:p>
    <w:p>
      <w:pPr>
        <w:spacing w:before="40" w:after="0"/>
      </w:pPr>
    </w:p>
    <w:p>
      <w:pPr>
        <w:spacing w:before="80" w:after="80"/>
        <w:ind w:left="720"/>
      </w:pPr>
      <w:r>
        <w:rPr>
          <w:rFonts w:ascii="Georgia" w:cs="Georgia" w:eastAsia="Georgia" w:hAnsi="Georgia"/>
          <w:color w:val="1a1a1a"/>
          <w:sz w:val="23"/>
          <w:szCs w:val="23"/>
        </w:rPr>
        <w:t xml:space="preserve">Payment behavior is one of the most underused predictors of churn in the industry. A customer who starts paying late, who pushes back on invoices, who raises billing disputes they never raised before — these are early warning signs that budget pressure is building or that the account is being deprioritized internally. Combined with contract timing and budget cycle information, financial signals add a dimension that no survey can capture.</w:t>
      </w:r>
    </w:p>
    <w:p>
      <w:pPr>
        <w:spacing w:before="60" w:after="0"/>
      </w:pPr>
    </w:p>
    <w:p>
      <w:pPr>
        <w:spacing w:before="80" w:after="80"/>
        <w:ind w:left="720"/>
      </w:pPr>
      <w:r>
        <w:rPr>
          <w:rFonts w:ascii="Georgia" w:cs="Georgia" w:eastAsia="Georgia" w:hAnsi="Georgia"/>
          <w:color w:val="1a1a1a"/>
          <w:sz w:val="23"/>
          <w:szCs w:val="23"/>
        </w:rPr>
        <w:t xml:space="preserve">Component six: adoption depth. Ten percent.</w:t>
      </w:r>
    </w:p>
    <w:p>
      <w:pPr>
        <w:spacing w:before="40" w:after="0"/>
      </w:pPr>
    </w:p>
    <w:p>
      <w:pPr>
        <w:spacing w:before="80" w:after="80"/>
        <w:ind w:left="720"/>
      </w:pPr>
      <w:r>
        <w:rPr>
          <w:rFonts w:ascii="Georgia" w:cs="Georgia" w:eastAsia="Georgia" w:hAnsi="Georgia"/>
          <w:color w:val="1a1a1a"/>
          <w:sz w:val="23"/>
          <w:szCs w:val="23"/>
        </w:rPr>
        <w:t xml:space="preserve">This measures how embedded your product is in the customer's workflow — not just whether they're using it, but how deeply it's integrated. Are they connecting your product to other systems they depend on? Have they built custom configurations? Are multiple departments using it, or just the team that bought it? The deeper the adoption, the higher the switching cost, and the more likely the customer is to renew, expand, and become a reference.</w:t>
      </w:r>
    </w:p>
    <w:p>
      <w:pPr>
        <w:spacing w:before="60" w:after="0"/>
      </w:pPr>
    </w:p>
    <w:p>
      <w:pPr>
        <w:spacing w:before="80" w:after="80"/>
        <w:ind w:left="720"/>
      </w:pPr>
      <w:r>
        <w:rPr>
          <w:rFonts w:ascii="Georgia" w:cs="Georgia" w:eastAsia="Georgia" w:hAnsi="Georgia"/>
          <w:color w:val="1a1a1a"/>
          <w:sz w:val="23"/>
          <w:szCs w:val="23"/>
        </w:rPr>
        <w:t xml:space="preserve">Component seven: NPS and survey data. Five percent.</w:t>
      </w:r>
    </w:p>
    <w:p>
      <w:pPr>
        <w:spacing w:before="40" w:after="0"/>
      </w:pPr>
    </w:p>
    <w:p>
      <w:pPr>
        <w:spacing w:before="80" w:after="80"/>
        <w:ind w:left="720"/>
      </w:pPr>
      <w:r>
        <w:rPr>
          <w:rFonts w:ascii="Georgia" w:cs="Georgia" w:eastAsia="Georgia" w:hAnsi="Georgia"/>
          <w:color w:val="1a1a1a"/>
          <w:sz w:val="23"/>
          <w:szCs w:val="23"/>
        </w:rPr>
        <w:t xml:space="preserve">Not zero. But five percent. One data point, properly weighted. It has directional value as part of the composite. What it doesn't have is the predictive power it gets when organizations treat it as the primary signal. Demoted from dictator to one advisor among seven — that is the appropriate role for NPS in a serious health scoring system.</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4 — READING THE SCORE IN PRACTICE  (7:30 – 9:30) </w:t>
      </w:r>
    </w:p>
    <w:p>
      <w:pPr>
        <w:spacing w:before="120" w:after="20"/>
      </w:pPr>
      <w:r>
        <w:rPr>
          <w:rFonts w:ascii="Courier New" w:cs="Courier New" w:eastAsia="Courier New" w:hAnsi="Courier New"/>
          <w:b/>
          <w:bCs/>
          <w:color w:val="F4A000"/>
          <w:sz w:val="18"/>
          <w:szCs w:val="18"/>
        </w:rPr>
        <w:t xml:space="preserve">⏱  07:30</w:t>
      </w:r>
    </w:p>
    <w:p>
      <w:pPr>
        <w:spacing w:before="60" w:after="40"/>
        <w:ind w:left="360"/>
      </w:pPr>
      <w:r>
        <w:rPr>
          <w:rFonts w:ascii="Arial" w:cs="Arial" w:eastAsia="Arial" w:hAnsi="Arial"/>
          <w:color w:val="6B46C1"/>
          <w:sz w:val="19"/>
          <w:szCs w:val="19"/>
        </w:rPr>
        <w:t xml:space="preserve">[More conversational — this is the practical application section. Tone shifts from instructional to coaching.]</w:t>
      </w:r>
    </w:p>
    <w:p>
      <w:pPr>
        <w:pBdr>
          <w:left w:val="single" w:color="00A896" w:sz="12"/>
        </w:pBdr>
        <w:spacing w:before="40" w:after="40"/>
        <w:ind w:left="360"/>
      </w:pPr>
      <w:r>
        <w:rPr>
          <w:rFonts w:ascii="Arial" w:cs="Arial" w:eastAsia="Arial" w:hAnsi="Arial"/>
          <w:b/>
          <w:bCs/>
          <w:color w:val="00A896"/>
          <w:sz w:val="18"/>
          <w:szCs w:val="18"/>
        </w:rPr>
        <w:t xml:space="preserve">ON SCREEN: SLIDE: 'What a Declining Score Actually Looks Like' — example account</w:t>
      </w:r>
    </w:p>
    <w:p>
      <w:pPr>
        <w:spacing w:before="40" w:after="0"/>
      </w:pPr>
    </w:p>
    <w:p>
      <w:pPr>
        <w:spacing w:before="80" w:after="80"/>
        <w:ind w:left="720"/>
      </w:pPr>
      <w:r>
        <w:rPr>
          <w:rFonts w:ascii="Georgia" w:cs="Georgia" w:eastAsia="Georgia" w:hAnsi="Georgia"/>
          <w:color w:val="1a1a1a"/>
          <w:sz w:val="23"/>
          <w:szCs w:val="23"/>
        </w:rPr>
        <w:t xml:space="preserve">Let me walk you through what a deteriorating account actually looks like in the data — because learning to read these patterns is the skill that separates reactive CSMs from proactive ones.</w:t>
      </w:r>
    </w:p>
    <w:p>
      <w:pPr>
        <w:spacing w:before="40" w:after="0"/>
      </w:pPr>
    </w:p>
    <w:p>
      <w:pPr>
        <w:spacing w:before="80" w:after="80"/>
        <w:ind w:left="720"/>
      </w:pPr>
      <w:r>
        <w:rPr>
          <w:rFonts w:ascii="Georgia" w:cs="Georgia" w:eastAsia="Georgia" w:hAnsi="Georgia"/>
          <w:color w:val="1a1a1a"/>
          <w:sz w:val="23"/>
          <w:szCs w:val="23"/>
        </w:rPr>
        <w:t xml:space="preserve">Month one: the account's composite health score is seventy-eight. Usage is solid, engagement is frequent, no support escalations. All green.</w:t>
      </w:r>
    </w:p>
    <w:p>
      <w:pPr>
        <w:spacing w:before="40" w:after="0"/>
      </w:pPr>
    </w:p>
    <w:p>
      <w:pPr>
        <w:spacing w:before="80" w:after="80"/>
        <w:ind w:left="720"/>
      </w:pPr>
      <w:r>
        <w:rPr>
          <w:rFonts w:ascii="Georgia" w:cs="Georgia" w:eastAsia="Georgia" w:hAnsi="Georgia"/>
          <w:color w:val="1a1a1a"/>
          <w:sz w:val="23"/>
          <w:szCs w:val="23"/>
        </w:rPr>
        <w:t xml:space="preserve">Month two: score drops to seventy-one. Usage patterns are similar, but engagement velocity has turned negative — fewer unique users logging in than the previous month. It's subtle. Most people would look at the absolute level and say 'seventy-one, still pretty healthy.' The velocity tells a different story.</w:t>
      </w:r>
    </w:p>
    <w:p>
      <w:pPr>
        <w:spacing w:before="40" w:after="0"/>
      </w:pPr>
    </w:p>
    <w:p>
      <w:pPr>
        <w:spacing w:before="80" w:after="80"/>
        <w:ind w:left="720"/>
      </w:pPr>
      <w:r>
        <w:rPr>
          <w:rFonts w:ascii="Georgia" w:cs="Georgia" w:eastAsia="Georgia" w:hAnsi="Georgia"/>
          <w:color w:val="1a1a1a"/>
          <w:sz w:val="23"/>
          <w:szCs w:val="23"/>
        </w:rPr>
        <w:t xml:space="preserve">Month three: score drops to sixty-two. The support ticket velocity has increased. Two tickets in two weeks — both about an integration that has apparently stopped syncing. The champion's email responses are getting slower.</w:t>
      </w:r>
    </w:p>
    <w:p>
      <w:pPr>
        <w:spacing w:before="40" w:after="0"/>
      </w:pPr>
    </w:p>
    <w:p>
      <w:pPr>
        <w:spacing w:before="80" w:after="80"/>
        <w:ind w:left="720"/>
      </w:pPr>
      <w:r>
        <w:rPr>
          <w:rFonts w:ascii="Georgia" w:cs="Georgia" w:eastAsia="Georgia" w:hAnsi="Georgia"/>
          <w:color w:val="1a1a1a"/>
          <w:sz w:val="23"/>
          <w:szCs w:val="23"/>
        </w:rPr>
        <w:t xml:space="preserve">Month four: score drops to fifty-four. The champion misses a scheduled call. Sends a junior team member instead. The junior team member doesn't know the context of the conversation.</w:t>
      </w:r>
    </w:p>
    <w:p>
      <w:pPr>
        <w:spacing w:before="40" w:after="0"/>
      </w:pPr>
    </w:p>
    <w:p>
      <w:pPr>
        <w:spacing w:before="80" w:after="80"/>
        <w:ind w:left="720"/>
      </w:pPr>
      <w:r>
        <w:rPr>
          <w:rFonts w:ascii="Georgia" w:cs="Georgia" w:eastAsia="Georgia" w:hAnsi="Georgia"/>
          <w:color w:val="1a1a1a"/>
          <w:sz w:val="23"/>
          <w:szCs w:val="23"/>
        </w:rPr>
        <w:t xml:space="preserve">A CSM reading NPS would have seen the same seven or eight out of ten in all four months, because nobody filled out a survey in month two when the drift started. A CSM reading the health score correctly — with velocity as a lens — would have intervened in month two. That intervention is the difference between a save and a churn.</w:t>
      </w:r>
    </w:p>
    <w:p>
      <w:pPr>
        <w:spacing w:before="120" w:after="20"/>
      </w:pPr>
      <w:r>
        <w:rPr>
          <w:rFonts w:ascii="Courier New" w:cs="Courier New" w:eastAsia="Courier New" w:hAnsi="Courier New"/>
          <w:b/>
          <w:bCs/>
          <w:color w:val="F4A000"/>
          <w:sz w:val="18"/>
          <w:szCs w:val="18"/>
        </w:rPr>
        <w:t xml:space="preserve">⏱  09:00</w:t>
      </w:r>
    </w:p>
    <w:p>
      <w:pPr>
        <w:pBdr>
          <w:left w:val="single" w:color="00A896" w:sz="12"/>
        </w:pBdr>
        <w:spacing w:before="40" w:after="40"/>
        <w:ind w:left="360"/>
      </w:pPr>
      <w:r>
        <w:rPr>
          <w:rFonts w:ascii="Arial" w:cs="Arial" w:eastAsia="Arial" w:hAnsi="Arial"/>
          <w:b/>
          <w:bCs/>
          <w:color w:val="00A896"/>
          <w:sz w:val="18"/>
          <w:szCs w:val="18"/>
        </w:rPr>
        <w:t xml:space="preserve">ON SCREEN: SLIDE: 'The Manual Scoring Exercise' — before the platform, before the score</w:t>
      </w:r>
    </w:p>
    <w:p>
      <w:pPr>
        <w:spacing w:before="40" w:after="0"/>
      </w:pPr>
    </w:p>
    <w:p>
      <w:pPr>
        <w:spacing w:before="80" w:after="80"/>
        <w:ind w:left="720"/>
      </w:pPr>
      <w:r>
        <w:rPr>
          <w:rFonts w:ascii="Georgia" w:cs="Georgia" w:eastAsia="Georgia" w:hAnsi="Georgia"/>
          <w:color w:val="1a1a1a"/>
          <w:sz w:val="23"/>
          <w:szCs w:val="23"/>
        </w:rPr>
        <w:t xml:space="preserve">Here's a practice I recommend for every new CSM: before you look at the platform health score, score the account yourself. Using just your knowledge of the account — your call notes, your email history, your memory of how engaged the champion was last time you spoke — rate each component on a one-to-five scale.</w:t>
      </w:r>
    </w:p>
    <w:p>
      <w:pPr>
        <w:spacing w:before="40" w:after="0"/>
      </w:pPr>
    </w:p>
    <w:p>
      <w:pPr>
        <w:spacing w:before="80" w:after="80"/>
        <w:ind w:left="720"/>
      </w:pPr>
      <w:r>
        <w:rPr>
          <w:rFonts w:ascii="Georgia" w:cs="Georgia" w:eastAsia="Georgia" w:hAnsi="Georgia"/>
          <w:color w:val="1a1a1a"/>
          <w:sz w:val="23"/>
          <w:szCs w:val="23"/>
        </w:rPr>
        <w:t xml:space="preserve">Then compare your manual score to the platform's score. The gaps are where you'll learn the most. Either you're catching something the platform missed, or the platform is catching something you missed. Both outcomes teach you something. And over time, you develop the intuition that means the health score stops being a dashboard you check and starts being a sense you carry into every customer conversation.</w:t>
      </w:r>
    </w:p>
    <w:p>
      <w:pPr>
        <w:pBdr>
          <w:bottom w:val="single" w:color="CCCCCC" w:sz="4"/>
        </w:pBdr>
        <w:spacing w:before="60" w:after="60"/>
      </w:pPr>
    </w:p>
    <w:p>
      <w:pPr>
        <w:shd w:fill="0F1F4B" w:val="clear"/>
        <w:spacing w:before="280" w:after="60"/>
        <w:ind w:left="0"/>
      </w:pPr>
      <w:r>
        <w:rPr>
          <w:rFonts w:ascii="Arial" w:cs="Arial" w:eastAsia="Arial" w:hAnsi="Arial"/>
          <w:b/>
          <w:bCs/>
          <w:caps/>
          <w:color w:val="FFFFFF"/>
          <w:sz w:val="18"/>
          <w:szCs w:val="18"/>
        </w:rPr>
        <w:t xml:space="preserve"> SEGMENT 5 — DO THIS MONDAY + CLOSE  (9:30 – 10:45) </w:t>
      </w:r>
    </w:p>
    <w:p>
      <w:pPr>
        <w:spacing w:before="120" w:after="20"/>
      </w:pPr>
      <w:r>
        <w:rPr>
          <w:rFonts w:ascii="Courier New" w:cs="Courier New" w:eastAsia="Courier New" w:hAnsi="Courier New"/>
          <w:b/>
          <w:bCs/>
          <w:color w:val="F4A000"/>
          <w:sz w:val="18"/>
          <w:szCs w:val="18"/>
        </w:rPr>
        <w:t xml:space="preserve">⏱  09:30</w:t>
      </w:r>
    </w:p>
    <w:p>
      <w:pPr>
        <w:spacing w:before="60" w:after="40"/>
        <w:ind w:left="360"/>
      </w:pPr>
      <w:r>
        <w:rPr>
          <w:rFonts w:ascii="Arial" w:cs="Arial" w:eastAsia="Arial" w:hAnsi="Arial"/>
          <w:color w:val="6B46C1"/>
          <w:sz w:val="19"/>
          <w:szCs w:val="19"/>
        </w:rPr>
        <w:t xml:space="preserve">[Direct to camera. Practical and direct.]</w:t>
      </w:r>
    </w:p>
    <w:p>
      <w:pPr>
        <w:pBdr>
          <w:left w:val="single" w:color="00A896" w:sz="12"/>
        </w:pBdr>
        <w:spacing w:before="40" w:after="40"/>
        <w:ind w:left="360"/>
      </w:pPr>
      <w:r>
        <w:rPr>
          <w:rFonts w:ascii="Arial" w:cs="Arial" w:eastAsia="Arial" w:hAnsi="Arial"/>
          <w:b/>
          <w:bCs/>
          <w:color w:val="00A896"/>
          <w:sz w:val="18"/>
          <w:szCs w:val="18"/>
        </w:rPr>
        <w:t xml:space="preserve">ON SCREEN: SLIDE: 'Do This Monday' — 3 action items</w:t>
      </w:r>
    </w:p>
    <w:p>
      <w:pPr>
        <w:spacing w:before="40" w:after="0"/>
      </w:pPr>
    </w:p>
    <w:p>
      <w:pPr>
        <w:spacing w:before="80" w:after="80"/>
        <w:ind w:left="720"/>
      </w:pPr>
      <w:r>
        <w:rPr>
          <w:rFonts w:ascii="Georgia" w:cs="Georgia" w:eastAsia="Georgia" w:hAnsi="Georgia"/>
          <w:color w:val="1a1a1a"/>
          <w:sz w:val="23"/>
          <w:szCs w:val="23"/>
        </w:rPr>
        <w:t xml:space="preserve">Three actions before the next module.</w:t>
      </w:r>
    </w:p>
    <w:p>
      <w:pPr>
        <w:spacing w:before="40" w:after="0"/>
      </w:pPr>
    </w:p>
    <w:p>
      <w:pPr>
        <w:spacing w:before="80" w:after="80"/>
        <w:ind w:left="720"/>
      </w:pPr>
      <w:r>
        <w:rPr>
          <w:rFonts w:ascii="Georgia" w:cs="Georgia" w:eastAsia="Georgia" w:hAnsi="Georgia"/>
          <w:color w:val="1a1a1a"/>
          <w:sz w:val="23"/>
          <w:szCs w:val="23"/>
        </w:rPr>
        <w:t xml:space="preserve">One: Pick your five highest-risk accounts — your gut feeling, before you look at any platform data. Score each one manually using the seven components: one to five on each. Write it down.</w:t>
      </w:r>
    </w:p>
    <w:p>
      <w:pPr>
        <w:spacing w:before="40" w:after="0"/>
      </w:pPr>
    </w:p>
    <w:p>
      <w:pPr>
        <w:spacing w:before="80" w:after="80"/>
        <w:ind w:left="720"/>
      </w:pPr>
      <w:r>
        <w:rPr>
          <w:rFonts w:ascii="Georgia" w:cs="Georgia" w:eastAsia="Georgia" w:hAnsi="Georgia"/>
          <w:color w:val="1a1a1a"/>
          <w:sz w:val="23"/>
          <w:szCs w:val="23"/>
        </w:rPr>
        <w:t xml:space="preserve">Then look at the platform score. Where did you diverge? For every divergence, ask: which signal was I not watching? That's the signal you start watching now.</w:t>
      </w:r>
    </w:p>
    <w:p>
      <w:pPr>
        <w:spacing w:before="40" w:after="0"/>
      </w:pPr>
    </w:p>
    <w:p>
      <w:pPr>
        <w:spacing w:before="80" w:after="80"/>
        <w:ind w:left="720"/>
      </w:pPr>
      <w:r>
        <w:rPr>
          <w:rFonts w:ascii="Georgia" w:cs="Georgia" w:eastAsia="Georgia" w:hAnsi="Georgia"/>
          <w:color w:val="1a1a1a"/>
          <w:sz w:val="23"/>
          <w:szCs w:val="23"/>
        </w:rPr>
        <w:t xml:space="preserve">Two: For one account you scored this week, identify the engagement velocity trend. Not the level — the month-over-month direction. Is it moving toward you or away from you? Document it.</w:t>
      </w:r>
    </w:p>
    <w:p>
      <w:pPr>
        <w:spacing w:before="40" w:after="0"/>
      </w:pPr>
    </w:p>
    <w:p>
      <w:pPr>
        <w:spacing w:before="80" w:after="80"/>
        <w:ind w:left="720"/>
      </w:pPr>
      <w:r>
        <w:rPr>
          <w:rFonts w:ascii="Georgia" w:cs="Georgia" w:eastAsia="Georgia" w:hAnsi="Georgia"/>
          <w:color w:val="1a1a1a"/>
          <w:sz w:val="23"/>
          <w:szCs w:val="23"/>
        </w:rPr>
        <w:t xml:space="preserve">Three: Look at one account's support ticket history for the last ninety days. Are you seeing a velocity increase? Any change in language or tone? Document the pattern — not the individual ticket.</w:t>
      </w:r>
    </w:p>
    <w:p>
      <w:pPr>
        <w:spacing w:before="40" w:after="0"/>
      </w:pPr>
    </w:p>
    <w:p>
      <w:pPr>
        <w:spacing w:before="80" w:after="80"/>
        <w:ind w:left="720"/>
      </w:pPr>
      <w:r>
        <w:rPr>
          <w:rFonts w:ascii="Georgia" w:cs="Georgia" w:eastAsia="Georgia" w:hAnsi="Georgia"/>
          <w:color w:val="1a1a1a"/>
          <w:sz w:val="23"/>
          <w:szCs w:val="23"/>
        </w:rPr>
        <w:t xml:space="preserve">The goal of this module is simple: stop looking at the number and start reading the story behind it. The number is a summary. The story is in the components, the velocity, and the trajectory. That's where the work lives.</w:t>
      </w:r>
    </w:p>
    <w:p>
      <w:pPr>
        <w:spacing w:before="120" w:after="20"/>
      </w:pPr>
      <w:r>
        <w:rPr>
          <w:rFonts w:ascii="Courier New" w:cs="Courier New" w:eastAsia="Courier New" w:hAnsi="Courier New"/>
          <w:b/>
          <w:bCs/>
          <w:color w:val="F4A000"/>
          <w:sz w:val="18"/>
          <w:szCs w:val="18"/>
        </w:rPr>
        <w:t xml:space="preserve">⏱  10:40</w:t>
      </w:r>
    </w:p>
    <w:p>
      <w:pPr>
        <w:pBdr>
          <w:left w:val="single" w:color="00A896" w:sz="12"/>
        </w:pBdr>
        <w:spacing w:before="40" w:after="40"/>
        <w:ind w:left="360"/>
      </w:pPr>
      <w:r>
        <w:rPr>
          <w:rFonts w:ascii="Arial" w:cs="Arial" w:eastAsia="Arial" w:hAnsi="Arial"/>
          <w:b/>
          <w:bCs/>
          <w:color w:val="00A896"/>
          <w:sz w:val="18"/>
          <w:szCs w:val="18"/>
        </w:rPr>
        <w:t xml:space="preserve">ON SCREEN: SLIDE: End card — 'Next: Module 2.1 — The Discovery Framework'</w:t>
      </w:r>
    </w:p>
    <w:p>
      <w:pPr>
        <w:spacing w:before="60" w:after="40"/>
        <w:ind w:left="360"/>
      </w:pPr>
      <w:r>
        <w:rPr>
          <w:rFonts w:ascii="Arial" w:cs="Arial" w:eastAsia="Arial" w:hAnsi="Arial"/>
          <w:color w:val="6B46C1"/>
          <w:sz w:val="19"/>
          <w:szCs w:val="19"/>
        </w:rPr>
        <w:t xml:space="preserve">[Hold 3–5 seconds. Fade out.]</w:t>
      </w:r>
    </w:p>
    <w:p>
      <w:pPr>
        <w:spacing w:before="60" w:after="0"/>
      </w:pPr>
    </w:p>
    <w:p>
      <w:pPr>
        <w:pBdr>
          <w:bottom w:val="single" w:color="CCCCCC" w:sz="4"/>
        </w:pBdr>
        <w:spacing w:before="60" w:after="60"/>
      </w:pPr>
    </w:p>
    <w:p>
      <w:pPr>
        <w:spacing w:before="60" w:after="0"/>
        <w:jc w:val="center"/>
      </w:pPr>
      <w:r>
        <w:rPr>
          <w:rFonts w:ascii="Arial" w:cs="Arial" w:eastAsia="Arial" w:hAnsi="Arial"/>
          <w:color w:val="4A5568"/>
          <w:sz w:val="17"/>
          <w:szCs w:val="17"/>
        </w:rPr>
        <w:t xml:space="preserve">End of Module 1.3 Video Script  |  CCO2go.ai  |  Phase 1, Week 1  |  ≈ 1,500 words  |  Target: 10–11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2026-02-18T18:58:30.768Z</dcterms:created>
  <dcterms:modified xsi:type="dcterms:W3CDTF">2026-02-18T18:58:30.768Z</dcterms:modified>
</cp:coreProperties>
</file>

<file path=docProps/custom.xml><?xml version="1.0" encoding="utf-8"?>
<Properties xmlns="http://schemas.openxmlformats.org/officeDocument/2006/custom-properties" xmlns:vt="http://schemas.openxmlformats.org/officeDocument/2006/docPropsVTypes"/>
</file>