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A90D9" w:val="clear"/>
        <w:spacing w:before="0" w:after="200"/>
      </w:pPr>
      <w:r>
        <w:rPr>
          <w:rFonts w:ascii="Arial" w:cs="Arial" w:eastAsia="Arial" w:hAnsi="Arial"/>
          <w:b/>
          <w:bCs/>
          <w:color w:val="FFFFFF"/>
          <w:sz w:val="36"/>
          <w:szCs w:val="36"/>
        </w:rPr>
        <w:t xml:space="preserve">MODULE 2.3 — SEGMENTATION</w:t>
      </w:r>
    </w:p>
    <w:p>
      <w:pPr>
        <w:spacing w:before="0" w:after="80"/>
      </w:pPr>
      <w:r>
        <w:rPr>
          <w:rFonts w:ascii="Arial" w:cs="Arial" w:eastAsia="Arial" w:hAnsi="Arial"/>
          <w:b/>
          <w:bCs/>
          <w:color w:val="4A5568"/>
          <w:sz w:val="24"/>
          <w:szCs w:val="24"/>
        </w:rPr>
        <w:t xml:space="preserve">VIDEO PRODUCTION SCRIPT</w:t>
      </w:r>
    </w:p>
    <w:p>
      <w:pPr>
        <w:spacing w:before="0" w:after="320"/>
      </w:pPr>
      <w:r>
        <w:rPr>
          <w:rFonts w:ascii="Arial" w:cs="Arial" w:eastAsia="Arial" w:hAnsi="Arial"/>
          <w:color w:val="4A5568"/>
          <w:sz w:val="20"/>
          <w:szCs w:val="20"/>
        </w:rPr>
        <w:t xml:space="preserve">CSM Training Program Phase 1 — Week 2 | CCO2go.ai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2.3 — Segmentation</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Week 2 — Knowing Your Customers' Real Situation</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R. Shane James, CCO2go.ai</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8–11 minutes (Narration: ~1,450 words)</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#4A90D9 (Steel Blue)</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pPr>
        <w:spacing w:before="60" w:after="60"/>
      </w:pPr>
      <w:r>
        <w:t xml:space="preserve"/>
      </w:r>
    </w:p>
    <w:p>
      <w:pPr>
        <w:spacing w:before="60" w:after="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1 — COLD OPEN: 'You Can't Serve Everyone the Same Way'</w:t>
      </w:r>
    </w:p>
    <w:p>
      <w:pPr>
        <w:spacing w:before="120" w:after="60"/>
      </w:pPr>
      <w:r>
        <w:rPr>
          <w:rFonts w:ascii="Courier New" w:cs="Courier New" w:eastAsia="Courier New" w:hAnsi="Courier New"/>
          <w:b/>
          <w:bCs/>
          <w:color w:val="F4A000"/>
          <w:sz w:val="22"/>
          <w:szCs w:val="22"/>
        </w:rPr>
        <w:t xml:space="preserve">00:00 – 00:55</w:t>
      </w:r>
    </w:p>
    <w:p>
      <w:pPr>
        <w:spacing w:before="80" w:after="80"/>
        <w:ind w:left="360"/>
      </w:pPr>
      <w:r>
        <w:rPr>
          <w:rFonts w:ascii="Arial" w:cs="Arial" w:eastAsia="Arial" w:hAnsi="Arial"/>
          <w:i/>
          <w:iCs/>
          <w:color w:val="6B46C1"/>
          <w:sz w:val="20"/>
          <w:szCs w:val="20"/>
        </w:rPr>
        <w:t xml:space="preserve">[DIRECTION: Shane on camera, direct address. Matter-of-fact, almost provocative. Not apologetic.]</w:t>
      </w:r>
    </w:p>
    <w:p>
      <w:pPr>
        <w:spacing w:before="60" w:after="60"/>
      </w:pPr>
      <w:r>
        <w:t xml:space="preserve"/>
      </w:r>
    </w:p>
    <w:p>
      <w:pPr>
        <w:spacing w:before="100" w:after="100"/>
        <w:ind w:left="720"/>
      </w:pPr>
      <w:r>
        <w:rPr>
          <w:rFonts w:ascii="Georgia" w:cs="Georgia" w:eastAsia="Georgia" w:hAnsi="Georgia"/>
          <w:color w:val="1A1A2E"/>
          <w:sz w:val="22"/>
          <w:szCs w:val="22"/>
        </w:rPr>
        <w:t xml:space="preserve">Let's talk about something no one in this industry likes to say out loud.</w:t>
      </w:r>
    </w:p>
    <w:p>
      <w:pPr>
        <w:spacing w:before="100" w:after="100"/>
        <w:ind w:left="720"/>
      </w:pPr>
      <w:r>
        <w:rPr>
          <w:rFonts w:ascii="Georgia" w:cs="Georgia" w:eastAsia="Georgia" w:hAnsi="Georgia"/>
          <w:color w:val="1A1A2E"/>
          <w:sz w:val="22"/>
          <w:szCs w:val="22"/>
        </w:rPr>
        <w:t xml:space="preserve">You cannot give every customer the same level of attention. You don't have the time. Your company doesn't have the budget. And if you try to treat a $10,000 account the same way you treat a $500,000 account, you'll fail both of them.</w:t>
      </w:r>
    </w:p>
    <w:p>
      <w:pPr>
        <w:spacing w:before="100" w:after="100"/>
        <w:ind w:left="720"/>
      </w:pPr>
      <w:r>
        <w:rPr>
          <w:rFonts w:ascii="Georgia" w:cs="Georgia" w:eastAsia="Georgia" w:hAnsi="Georgia"/>
          <w:color w:val="1A1A2E"/>
          <w:sz w:val="22"/>
          <w:szCs w:val="22"/>
        </w:rPr>
        <w:t xml:space="preserve">This isn't controversial. It's math.</w:t>
      </w:r>
    </w:p>
    <w:p>
      <w:pPr>
        <w:spacing w:before="100" w:after="100"/>
        <w:ind w:left="720"/>
      </w:pPr>
      <w:r>
        <w:rPr>
          <w:rFonts w:ascii="Georgia" w:cs="Georgia" w:eastAsia="Georgia" w:hAnsi="Georgia"/>
          <w:color w:val="1A1A2E"/>
          <w:sz w:val="22"/>
          <w:szCs w:val="22"/>
        </w:rPr>
        <w:t xml:space="preserve">But here's what actually happens in most CS teams: the CSM tries to respond to everything with equal urgency. Every account feels like a priority. Every request gets the same level of effort. And by the end of the quarter, the high-value accounts feel neglected while the CSM is exhausted from propping up accounts that will never expand.</w:t>
      </w:r>
    </w:p>
    <w:p>
      <w:pPr>
        <w:spacing w:before="100" w:after="100"/>
        <w:ind w:left="720"/>
      </w:pPr>
      <w:r>
        <w:rPr>
          <w:rFonts w:ascii="Georgia" w:cs="Georgia" w:eastAsia="Georgia" w:hAnsi="Georgia"/>
          <w:color w:val="1A1A2E"/>
          <w:sz w:val="22"/>
          <w:szCs w:val="22"/>
        </w:rPr>
        <w:t xml:space="preserve">The solution is segmentation. A deliberate, documented system for deciding which accounts get what level of coverage, proactive effort, and strategic attention.</w:t>
      </w:r>
    </w:p>
    <w:p>
      <w:pPr>
        <w:spacing w:before="100" w:after="100"/>
        <w:ind w:left="720"/>
      </w:pPr>
      <w:r>
        <w:rPr>
          <w:rFonts w:ascii="Georgia" w:cs="Georgia" w:eastAsia="Georgia" w:hAnsi="Georgia"/>
          <w:color w:val="1A1A2E"/>
          <w:sz w:val="22"/>
          <w:szCs w:val="22"/>
        </w:rPr>
        <w:t xml:space="preserve">I'm Shane James. In this module, we build that system. And I want to be direct: this isn't about ignoring small accounts. It's about being intentional about where your finite time produces the maximum return — for your customers and for your company.</w:t>
      </w:r>
    </w:p>
    <w:p>
      <w:pPr>
        <w:pBdr>
          <w:left w:val="single" w:color="00A896" w:sz="12"/>
        </w:pBdr>
        <w:spacing w:before="80" w:after="80"/>
        <w:ind w:left="360"/>
      </w:pPr>
      <w:r>
        <w:rPr>
          <w:rFonts w:ascii="Arial" w:cs="Arial" w:eastAsia="Arial" w:hAnsi="Arial"/>
          <w:color w:val="00A896"/>
          <w:sz w:val="20"/>
          <w:szCs w:val="20"/>
        </w:rPr>
        <w:t xml:space="preserve">ON SCREEN: MODULE 2.3: Segmentation</w:t>
      </w:r>
    </w:p>
    <w:p>
      <w:pPr>
        <w:pBdr>
          <w:left w:val="single" w:color="00A896" w:sz="12"/>
        </w:pBdr>
        <w:spacing w:before="80" w:after="80"/>
        <w:ind w:left="360"/>
      </w:pPr>
      <w:r>
        <w:rPr>
          <w:rFonts w:ascii="Arial" w:cs="Arial" w:eastAsia="Arial" w:hAnsi="Arial"/>
          <w:color w:val="00A896"/>
          <w:sz w:val="20"/>
          <w:szCs w:val="20"/>
        </w:rPr>
        <w:t xml:space="preserve">ON SCREEN: Week 2 — Knowing Your Customers' Real Situation</w:t>
      </w:r>
    </w:p>
    <w:p>
      <w:pPr>
        <w:pBdr>
          <w:bottom w:val="single" w:color="CCCCCC" w:sz="4"/>
        </w:pBdr>
        <w:spacing w:before="160" w:after="160"/>
      </w:pPr>
      <w:r>
        <w:t xml:space="preserve"/>
      </w:r>
    </w:p>
    <w:p>
      <w:pPr>
        <w:pageBreakBefore/>
      </w:pPr>
      <w:r>
        <w:t xml:space="preserve"/>
      </w:r>
    </w:p>
    <w:p>
      <w:pPr>
        <w:shd w:fill="4A5568" w:val="clear"/>
        <w:spacing w:before="240" w:after="120"/>
      </w:pPr>
      <w:r>
        <w:rPr>
          <w:rFonts w:ascii="Arial" w:cs="Arial" w:eastAsia="Arial" w:hAnsi="Arial"/>
          <w:b/>
          <w:bCs/>
          <w:color w:val="FFFFFF"/>
          <w:sz w:val="24"/>
          <w:szCs w:val="24"/>
        </w:rPr>
        <w:t xml:space="preserve">SEGMENT 2 — THE COST OF TREATING EVERYONE EQUALLY</w:t>
      </w:r>
    </w:p>
    <w:p>
      <w:pPr>
        <w:spacing w:before="120" w:after="60"/>
      </w:pPr>
      <w:r>
        <w:rPr>
          <w:rFonts w:ascii="Courier New" w:cs="Courier New" w:eastAsia="Courier New" w:hAnsi="Courier New"/>
          <w:b/>
          <w:bCs/>
          <w:color w:val="F4A000"/>
          <w:sz w:val="22"/>
          <w:szCs w:val="22"/>
        </w:rPr>
        <w:t xml:space="preserve">00:55 – 02:30</w:t>
      </w:r>
    </w:p>
    <w:p>
      <w:pPr>
        <w:spacing w:before="80" w:after="80"/>
        <w:ind w:left="360"/>
      </w:pPr>
      <w:r>
        <w:rPr>
          <w:rFonts w:ascii="Arial" w:cs="Arial" w:eastAsia="Arial" w:hAnsi="Arial"/>
          <w:i/>
          <w:iCs/>
          <w:color w:val="6B46C1"/>
          <w:sz w:val="20"/>
          <w:szCs w:val="20"/>
        </w:rPr>
        <w:t xml:space="preserve">[DIRECTION: Analytical. Build the problem before introducing the solution. Cite the time allocation data.]</w:t>
      </w:r>
    </w:p>
    <w:p>
      <w:pPr>
        <w:spacing w:before="60" w:after="60"/>
      </w:pPr>
      <w:r>
        <w:t xml:space="preserve"/>
      </w:r>
    </w:p>
    <w:p>
      <w:pPr>
        <w:spacing w:before="100" w:after="100"/>
        <w:ind w:left="720"/>
      </w:pPr>
      <w:r>
        <w:rPr>
          <w:rFonts w:ascii="Georgia" w:cs="Georgia" w:eastAsia="Georgia" w:hAnsi="Georgia"/>
          <w:color w:val="1A1A2E"/>
          <w:sz w:val="22"/>
          <w:szCs w:val="22"/>
        </w:rPr>
        <w:t xml:space="preserve">Before we talk about how to segment, I want to make the case for why you have to.</w:t>
      </w:r>
    </w:p>
    <w:p>
      <w:pPr>
        <w:spacing w:before="100" w:after="100"/>
        <w:ind w:left="720"/>
      </w:pPr>
      <w:r>
        <w:rPr>
          <w:rFonts w:ascii="Georgia" w:cs="Georgia" w:eastAsia="Georgia" w:hAnsi="Georgia"/>
          <w:color w:val="1A1A2E"/>
          <w:sz w:val="22"/>
          <w:szCs w:val="22"/>
        </w:rPr>
        <w:t xml:space="preserve">In most CSM books of business without formal segmentation, the time allocation looks like this: the CSM spends roughly equal time across accounts, with a slight skew toward whoever is loudest or most demanding in a given week. That's not a strategy. That's reactive management.</w:t>
      </w:r>
    </w:p>
    <w:p>
      <w:pPr>
        <w:spacing w:before="100" w:after="100"/>
        <w:ind w:left="720"/>
      </w:pPr>
      <w:r>
        <w:rPr>
          <w:rFonts w:ascii="Georgia" w:cs="Georgia" w:eastAsia="Georgia" w:hAnsi="Georgia"/>
          <w:color w:val="1A1A2E"/>
          <w:sz w:val="22"/>
          <w:szCs w:val="22"/>
        </w:rPr>
        <w:t xml:space="preserve">Here's what a well-segmented CS organization looks like instead. Tier 1 accounts — your highest ARR, highest strategic value, highest growth potential — receive approximately 60% of your total CS time. Tier 2 gets 30%. Tier 3 gets 10%.</w:t>
      </w:r>
    </w:p>
    <w:p>
      <w:pPr>
        <w:spacing w:before="100" w:after="100"/>
        <w:ind w:left="720"/>
      </w:pPr>
      <w:r>
        <w:rPr>
          <w:rFonts w:ascii="Georgia" w:cs="Georgia" w:eastAsia="Georgia" w:hAnsi="Georgia"/>
          <w:color w:val="1A1A2E"/>
          <w:sz w:val="22"/>
          <w:szCs w:val="22"/>
        </w:rPr>
        <w:t xml:space="preserve">That ratio isn't arbitrary. It reflects where your renewal risk is concentrated and where expansion revenue is possible. A Tier 1 account that churns isn't a line item — it's a catastrophe. A Tier 1 account that expands 20% is a win that no amount of Tier 3 work could replicate.</w:t>
      </w:r>
    </w:p>
    <w:p>
      <w:pPr>
        <w:spacing w:before="100" w:after="100"/>
        <w:ind w:left="720"/>
      </w:pPr>
      <w:r>
        <w:rPr>
          <w:rFonts w:ascii="Georgia" w:cs="Georgia" w:eastAsia="Georgia" w:hAnsi="Georgia"/>
          <w:color w:val="1A1A2E"/>
          <w:sz w:val="22"/>
          <w:szCs w:val="22"/>
        </w:rPr>
        <w:t xml:space="preserve">The CSMs I've worked with who implemented formal segmentation report two consistent outcomes. First: they feel less overwhelmed. When you have a framework for deciding where to spend time, you stop second-guessing every priority call. Second: their high-value accounts get measurably better outcomes. Not because the CSM got smarter — because the CSM finally had enough runway to be proactive instead of reactive.</w:t>
      </w:r>
    </w:p>
    <w:p>
      <w:pPr>
        <w:spacing w:before="100" w:after="100"/>
        <w:ind w:left="720"/>
      </w:pPr>
      <w:r>
        <w:rPr>
          <w:rFonts w:ascii="Georgia" w:cs="Georgia" w:eastAsia="Georgia" w:hAnsi="Georgia"/>
          <w:color w:val="1A1A2E"/>
          <w:sz w:val="22"/>
          <w:szCs w:val="22"/>
        </w:rPr>
        <w:t xml:space="preserve">This is also where coverage analysis connects back to Module 2.2. You can't build stakeholder maps for every account. You don't have time. Segmentation tells you which accounts get the full treatment and which get a lighter touch.</w:t>
      </w:r>
    </w:p>
    <w:p>
      <w:pPr>
        <w:pBdr>
          <w:left w:val="single" w:color="00A896" w:sz="12"/>
        </w:pBdr>
        <w:spacing w:before="80" w:after="80"/>
        <w:ind w:left="360"/>
      </w:pPr>
      <w:r>
        <w:rPr>
          <w:rFonts w:ascii="Arial" w:cs="Arial" w:eastAsia="Arial" w:hAnsi="Arial"/>
          <w:color w:val="00A896"/>
          <w:sz w:val="20"/>
          <w:szCs w:val="20"/>
        </w:rPr>
        <w:t xml:space="preserve">ON SCREEN: Time allocation in a segmented CS org:</w:t>
      </w:r>
    </w:p>
    <w:p>
      <w:pPr>
        <w:pBdr>
          <w:left w:val="single" w:color="00A896" w:sz="12"/>
        </w:pBdr>
        <w:spacing w:before="80" w:after="80"/>
        <w:ind w:left="360"/>
      </w:pPr>
      <w:r>
        <w:rPr>
          <w:rFonts w:ascii="Arial" w:cs="Arial" w:eastAsia="Arial" w:hAnsi="Arial"/>
          <w:color w:val="00A896"/>
          <w:sz w:val="20"/>
          <w:szCs w:val="20"/>
        </w:rPr>
        <w:t xml:space="preserve">ON SCREEN: Tier 1 — 60% of CSM time</w:t>
      </w:r>
    </w:p>
    <w:p>
      <w:pPr>
        <w:pBdr>
          <w:left w:val="single" w:color="00A896" w:sz="12"/>
        </w:pBdr>
        <w:spacing w:before="80" w:after="80"/>
        <w:ind w:left="360"/>
      </w:pPr>
      <w:r>
        <w:rPr>
          <w:rFonts w:ascii="Arial" w:cs="Arial" w:eastAsia="Arial" w:hAnsi="Arial"/>
          <w:color w:val="00A896"/>
          <w:sz w:val="20"/>
          <w:szCs w:val="20"/>
        </w:rPr>
        <w:t xml:space="preserve">ON SCREEN: Tier 2 — 30% of CSM time</w:t>
      </w:r>
    </w:p>
    <w:p>
      <w:pPr>
        <w:pBdr>
          <w:left w:val="single" w:color="00A896" w:sz="12"/>
        </w:pBdr>
        <w:spacing w:before="80" w:after="80"/>
        <w:ind w:left="360"/>
      </w:pPr>
      <w:r>
        <w:rPr>
          <w:rFonts w:ascii="Arial" w:cs="Arial" w:eastAsia="Arial" w:hAnsi="Arial"/>
          <w:color w:val="00A896"/>
          <w:sz w:val="20"/>
          <w:szCs w:val="20"/>
        </w:rPr>
        <w:t xml:space="preserve">ON SCREEN: Tier 3 — 10% of CSM time</w:t>
      </w:r>
    </w:p>
    <w:p>
      <w:pPr>
        <w:pBdr>
          <w:bottom w:val="single" w:color="CCCCCC" w:sz="4"/>
        </w:pBdr>
        <w:spacing w:before="160" w:after="160"/>
      </w:pPr>
      <w:r>
        <w:t xml:space="preserve"/>
      </w:r>
    </w:p>
    <w:p>
      <w:pPr>
        <w:pageBreakBefore/>
      </w:pPr>
      <w:r>
        <w:t xml:space="preserve"/>
      </w:r>
    </w:p>
    <w:p>
      <w:pPr>
        <w:shd w:fill="4A90D9" w:val="clear"/>
        <w:spacing w:before="240" w:after="120"/>
      </w:pPr>
      <w:r>
        <w:rPr>
          <w:rFonts w:ascii="Arial" w:cs="Arial" w:eastAsia="Arial" w:hAnsi="Arial"/>
          <w:b/>
          <w:bCs/>
          <w:color w:val="FFFFFF"/>
          <w:sz w:val="24"/>
          <w:szCs w:val="24"/>
        </w:rPr>
        <w:t xml:space="preserve">SEGMENT 3 — HOW TO BUILD YOUR TIER SYSTEM</w:t>
      </w:r>
    </w:p>
    <w:p>
      <w:pPr>
        <w:spacing w:before="120" w:after="60"/>
      </w:pPr>
      <w:r>
        <w:rPr>
          <w:rFonts w:ascii="Courier New" w:cs="Courier New" w:eastAsia="Courier New" w:hAnsi="Courier New"/>
          <w:b/>
          <w:bCs/>
          <w:color w:val="F4A000"/>
          <w:sz w:val="22"/>
          <w:szCs w:val="22"/>
        </w:rPr>
        <w:t xml:space="preserve">02:30 – 05:00</w:t>
      </w:r>
    </w:p>
    <w:p>
      <w:pPr>
        <w:spacing w:before="80" w:after="80"/>
        <w:ind w:left="360"/>
      </w:pPr>
      <w:r>
        <w:rPr>
          <w:rFonts w:ascii="Arial" w:cs="Arial" w:eastAsia="Arial" w:hAnsi="Arial"/>
          <w:i/>
          <w:iCs/>
          <w:color w:val="6B46C1"/>
          <w:sz w:val="20"/>
          <w:szCs w:val="20"/>
        </w:rPr>
        <w:t xml:space="preserve">[DIRECTION: This is the framework section. Clear and methodical. Could include a tier criteria graphic.]</w:t>
      </w:r>
    </w:p>
    <w:p>
      <w:pPr>
        <w:spacing w:before="60" w:after="60"/>
      </w:pPr>
      <w:r>
        <w:t xml:space="preserve"/>
      </w:r>
    </w:p>
    <w:p>
      <w:pPr>
        <w:spacing w:before="100" w:after="100"/>
        <w:ind w:left="720"/>
      </w:pPr>
      <w:r>
        <w:rPr>
          <w:rFonts w:ascii="Georgia" w:cs="Georgia" w:eastAsia="Georgia" w:hAnsi="Georgia"/>
          <w:color w:val="1A1A2E"/>
          <w:sz w:val="22"/>
          <w:szCs w:val="22"/>
        </w:rPr>
        <w:t xml:space="preserve">Segmentation starts with criteria. You need at least three inputs to assign a tier, and they have to be documented — not just in your head.</w:t>
      </w:r>
    </w:p>
    <w:p>
      <w:pPr>
        <w:spacing w:before="100" w:after="100"/>
        <w:ind w:left="720"/>
      </w:pPr>
      <w:r>
        <w:rPr>
          <w:rFonts w:ascii="Georgia" w:cs="Georgia" w:eastAsia="Georgia" w:hAnsi="Georgia"/>
          <w:color w:val="1A1A2E"/>
          <w:sz w:val="22"/>
          <w:szCs w:val="22"/>
        </w:rPr>
        <w:t xml:space="preserve">Input one: ARR. Annual recurring revenue is the starting point for every segmentation model. It's objective, it's easy to pull, and it forces the conversation about where revenue is actually concentrated in your book.</w:t>
      </w:r>
    </w:p>
    <w:p>
      <w:pPr>
        <w:spacing w:before="100" w:after="100"/>
        <w:ind w:left="720"/>
      </w:pPr>
      <w:r>
        <w:rPr>
          <w:rFonts w:ascii="Georgia" w:cs="Georgia" w:eastAsia="Georgia" w:hAnsi="Georgia"/>
          <w:color w:val="1A1A2E"/>
          <w:sz w:val="22"/>
          <w:szCs w:val="22"/>
        </w:rPr>
        <w:t xml:space="preserve">In most SaaS companies, a small percentage of accounts generate the majority of revenue. If you haven't mapped this out for your own book, do it before you segment. You may be surprised how few accounts represent 70% of your ARR.</w:t>
      </w:r>
    </w:p>
    <w:p>
      <w:pPr>
        <w:spacing w:before="100" w:after="100"/>
        <w:ind w:left="720"/>
      </w:pPr>
      <w:r>
        <w:rPr>
          <w:rFonts w:ascii="Georgia" w:cs="Georgia" w:eastAsia="Georgia" w:hAnsi="Georgia"/>
          <w:color w:val="1A1A2E"/>
          <w:sz w:val="22"/>
          <w:szCs w:val="22"/>
        </w:rPr>
        <w:t xml:space="preserve">Input two: Strategic value. This is where you go beyond the contract number. Some accounts are below your ARR threshold for Tier 1 but have significant strategic value — they're lighthouse customers, they're in a target vertical, they're reference accounts that influence pipeline, or they have aggressive expansion potential based on company growth.</w:t>
      </w:r>
    </w:p>
    <w:p>
      <w:pPr>
        <w:spacing w:before="100" w:after="100"/>
        <w:ind w:left="720"/>
      </w:pPr>
      <w:r>
        <w:rPr>
          <w:rFonts w:ascii="Georgia" w:cs="Georgia" w:eastAsia="Georgia" w:hAnsi="Georgia"/>
          <w:color w:val="1A1A2E"/>
          <w:sz w:val="22"/>
          <w:szCs w:val="22"/>
        </w:rPr>
        <w:t xml:space="preserve">A $50,000 account at a company growing 300% year over year may be more strategically important than a flat $200,000 account. Revenue today isn't the only story.</w:t>
      </w:r>
    </w:p>
    <w:p>
      <w:pPr>
        <w:spacing w:before="100" w:after="100"/>
        <w:ind w:left="720"/>
      </w:pPr>
      <w:r>
        <w:rPr>
          <w:rFonts w:ascii="Georgia" w:cs="Georgia" w:eastAsia="Georgia" w:hAnsi="Georgia"/>
          <w:color w:val="1A1A2E"/>
          <w:sz w:val="22"/>
          <w:szCs w:val="22"/>
        </w:rPr>
        <w:t xml:space="preserve">Input three: Churn risk. An account doesn't have to be large to require elevated attention. If an account is showing health score deterioration, dropping usage, or has had a recent champion departure, it may temporarily need Tier 1-level engagement regardless of ARR.</w:t>
      </w:r>
    </w:p>
    <w:p>
      <w:pPr>
        <w:spacing w:before="100" w:after="100"/>
        <w:ind w:left="720"/>
      </w:pPr>
      <w:r>
        <w:rPr>
          <w:rFonts w:ascii="Georgia" w:cs="Georgia" w:eastAsia="Georgia" w:hAnsi="Georgia"/>
          <w:color w:val="1A1A2E"/>
          <w:sz w:val="22"/>
          <w:szCs w:val="22"/>
        </w:rPr>
        <w:t xml:space="preserve">Segmentation isn't permanent. You should review tier assignments quarterly and adjust when material changes happen — a major expansion, a new champion, a significant support escalation, or a company acquisition all warrant re-evaluation.</w:t>
      </w:r>
    </w:p>
    <w:p>
      <w:pPr>
        <w:spacing w:before="100" w:after="100"/>
        <w:ind w:left="720"/>
      </w:pPr>
      <w:r>
        <w:rPr>
          <w:rFonts w:ascii="Georgia" w:cs="Georgia" w:eastAsia="Georgia" w:hAnsi="Georgia"/>
          <w:color w:val="1A1A2E"/>
          <w:sz w:val="22"/>
          <w:szCs w:val="22"/>
        </w:rPr>
        <w:t xml:space="preserve">The output of this process is a simple, visible tier list. Every account has a tier. Every CSM knows the coverage expectations for each tier. And leadership can see at a glance where coverage is thin.</w:t>
      </w:r>
    </w:p>
    <w:p>
      <w:pPr>
        <w:pBdr>
          <w:left w:val="single" w:color="00A896" w:sz="12"/>
        </w:pBdr>
        <w:spacing w:before="80" w:after="80"/>
        <w:ind w:left="360"/>
      </w:pPr>
      <w:r>
        <w:rPr>
          <w:rFonts w:ascii="Arial" w:cs="Arial" w:eastAsia="Arial" w:hAnsi="Arial"/>
          <w:color w:val="00A896"/>
          <w:sz w:val="20"/>
          <w:szCs w:val="20"/>
        </w:rPr>
        <w:t xml:space="preserve">ON SCREEN: 3 INPUTS FOR TIER ASSIGNMENT</w:t>
      </w:r>
    </w:p>
    <w:p>
      <w:pPr>
        <w:pBdr>
          <w:left w:val="single" w:color="00A896" w:sz="12"/>
        </w:pBdr>
        <w:spacing w:before="80" w:after="80"/>
        <w:ind w:left="360"/>
      </w:pPr>
      <w:r>
        <w:rPr>
          <w:rFonts w:ascii="Arial" w:cs="Arial" w:eastAsia="Arial" w:hAnsi="Arial"/>
          <w:color w:val="00A896"/>
          <w:sz w:val="20"/>
          <w:szCs w:val="20"/>
        </w:rPr>
        <w:t xml:space="preserve">ON SCREEN: 1. ARR — objective revenue baseline</w:t>
      </w:r>
    </w:p>
    <w:p>
      <w:pPr>
        <w:pBdr>
          <w:left w:val="single" w:color="00A896" w:sz="12"/>
        </w:pBdr>
        <w:spacing w:before="80" w:after="80"/>
        <w:ind w:left="360"/>
      </w:pPr>
      <w:r>
        <w:rPr>
          <w:rFonts w:ascii="Arial" w:cs="Arial" w:eastAsia="Arial" w:hAnsi="Arial"/>
          <w:color w:val="00A896"/>
          <w:sz w:val="20"/>
          <w:szCs w:val="20"/>
        </w:rPr>
        <w:t xml:space="preserve">ON SCREEN: 2. Strategic Value — growth potential, reference value, vertical fit</w:t>
      </w:r>
    </w:p>
    <w:p>
      <w:pPr>
        <w:pBdr>
          <w:left w:val="single" w:color="00A896" w:sz="12"/>
        </w:pBdr>
        <w:spacing w:before="80" w:after="80"/>
        <w:ind w:left="360"/>
      </w:pPr>
      <w:r>
        <w:rPr>
          <w:rFonts w:ascii="Arial" w:cs="Arial" w:eastAsia="Arial" w:hAnsi="Arial"/>
          <w:color w:val="00A896"/>
          <w:sz w:val="20"/>
          <w:szCs w:val="20"/>
        </w:rPr>
        <w:t xml:space="preserve">ON SCREEN: 3. Churn Risk — health score, usage trends, recent events</w:t>
      </w:r>
    </w:p>
    <w:p>
      <w:pPr>
        <w:pBdr>
          <w:left w:val="single" w:color="00A896" w:sz="12"/>
        </w:pBdr>
        <w:spacing w:before="80" w:after="80"/>
        <w:ind w:left="360"/>
      </w:pPr>
      <w:r>
        <w:rPr>
          <w:rFonts w:ascii="Arial" w:cs="Arial" w:eastAsia="Arial" w:hAnsi="Arial"/>
          <w:color w:val="00A896"/>
          <w:sz w:val="20"/>
          <w:szCs w:val="20"/>
        </w:rPr>
        <w:t xml:space="preserve">ON SCREEN: Review and adjust tier assignments quarterly</w:t>
      </w:r>
    </w:p>
    <w:p>
      <w:pPr>
        <w:pBdr>
          <w:bottom w:val="single" w:color="CCCCCC" w:sz="4"/>
        </w:pBdr>
        <w:spacing w:before="160" w:after="1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4 — COVERAGE EXPECTATIONS BY TIER</w:t>
      </w:r>
    </w:p>
    <w:p>
      <w:pPr>
        <w:spacing w:before="120" w:after="60"/>
      </w:pPr>
      <w:r>
        <w:rPr>
          <w:rFonts w:ascii="Courier New" w:cs="Courier New" w:eastAsia="Courier New" w:hAnsi="Courier New"/>
          <w:b/>
          <w:bCs/>
          <w:color w:val="F4A000"/>
          <w:sz w:val="22"/>
          <w:szCs w:val="22"/>
        </w:rPr>
        <w:t xml:space="preserve">05:00 – 07:30</w:t>
      </w:r>
    </w:p>
    <w:p>
      <w:pPr>
        <w:spacing w:before="80" w:after="80"/>
        <w:ind w:left="360"/>
      </w:pPr>
      <w:r>
        <w:rPr>
          <w:rFonts w:ascii="Arial" w:cs="Arial" w:eastAsia="Arial" w:hAnsi="Arial"/>
          <w:i/>
          <w:iCs/>
          <w:color w:val="6B46C1"/>
          <w:sz w:val="20"/>
          <w:szCs w:val="20"/>
        </w:rPr>
        <w:t xml:space="preserve">[DIRECTION: Concrete and operational. CSMs should be writing this down or pausing to compare against current practice.]</w:t>
      </w:r>
    </w:p>
    <w:p>
      <w:pPr>
        <w:spacing w:before="60" w:after="60"/>
      </w:pPr>
      <w:r>
        <w:t xml:space="preserve"/>
      </w:r>
    </w:p>
    <w:p>
      <w:pPr>
        <w:spacing w:before="100" w:after="100"/>
        <w:ind w:left="720"/>
      </w:pPr>
      <w:r>
        <w:rPr>
          <w:rFonts w:ascii="Georgia" w:cs="Georgia" w:eastAsia="Georgia" w:hAnsi="Georgia"/>
          <w:color w:val="1A1A2E"/>
          <w:sz w:val="22"/>
          <w:szCs w:val="22"/>
        </w:rPr>
        <w:t xml:space="preserve">Once you have tiers, you need coverage standards — defined expectations for how much proactive engagement each tier receives.</w:t>
      </w:r>
    </w:p>
    <w:p>
      <w:pPr>
        <w:spacing w:before="100" w:after="100"/>
        <w:ind w:left="720"/>
      </w:pPr>
      <w:r>
        <w:rPr>
          <w:rFonts w:ascii="Georgia" w:cs="Georgia" w:eastAsia="Georgia" w:hAnsi="Georgia"/>
          <w:color w:val="1A1A2E"/>
          <w:sz w:val="22"/>
          <w:szCs w:val="22"/>
        </w:rPr>
        <w:t xml:space="preserve">For Tier 1 accounts, the coverage standard I recommend is this: a proactive touchpoint at least twice per month. A formal business review quarterly. A stakeholder map maintained and updated. Health score reviewed weekly. And an executive sponsor relationship — meaning the CSM or CS leadership has a direct line to the budget owner.</w:t>
      </w:r>
    </w:p>
    <w:p>
      <w:pPr>
        <w:spacing w:before="100" w:after="100"/>
        <w:ind w:left="720"/>
      </w:pPr>
      <w:r>
        <w:rPr>
          <w:rFonts w:ascii="Georgia" w:cs="Georgia" w:eastAsia="Georgia" w:hAnsi="Georgia"/>
          <w:color w:val="1A1A2E"/>
          <w:sz w:val="22"/>
          <w:szCs w:val="22"/>
        </w:rPr>
        <w:t xml:space="preserve">That's a significant investment. But Tier 1 accounts represent the majority of your ARR. They earn that investment.</w:t>
      </w:r>
    </w:p>
    <w:p>
      <w:pPr>
        <w:spacing w:before="100" w:after="100"/>
        <w:ind w:left="720"/>
      </w:pPr>
      <w:r>
        <w:rPr>
          <w:rFonts w:ascii="Georgia" w:cs="Georgia" w:eastAsia="Georgia" w:hAnsi="Georgia"/>
          <w:color w:val="1A1A2E"/>
          <w:sz w:val="22"/>
          <w:szCs w:val="22"/>
        </w:rPr>
        <w:t xml:space="preserve">For Tier 2 accounts, the standard is: a proactive touchpoint once per month. A semi-annual business review — or a lighter quarterly check-in. Health score reviewed monthly. A named champion and at least one additional contact. No full stakeholder map required, but you shouldn't be single-threaded either.</w:t>
      </w:r>
    </w:p>
    <w:p>
      <w:pPr>
        <w:spacing w:before="100" w:after="100"/>
        <w:ind w:left="720"/>
      </w:pPr>
      <w:r>
        <w:rPr>
          <w:rFonts w:ascii="Georgia" w:cs="Georgia" w:eastAsia="Georgia" w:hAnsi="Georgia"/>
          <w:color w:val="1A1A2E"/>
          <w:sz w:val="22"/>
          <w:szCs w:val="22"/>
        </w:rPr>
        <w:t xml:space="preserve">For Tier 3 accounts, the approach shifts from proactive to systematic. Rather than scheduled individual touchpoints, you use digital-led engagement — automated check-ins, product updates, in-app messaging, community content. A human CSM engages reactively or at renewal. Health score monitoring is automated.</w:t>
      </w:r>
    </w:p>
    <w:p>
      <w:pPr>
        <w:spacing w:before="100" w:after="100"/>
        <w:ind w:left="720"/>
      </w:pPr>
      <w:r>
        <w:rPr>
          <w:rFonts w:ascii="Georgia" w:cs="Georgia" w:eastAsia="Georgia" w:hAnsi="Georgia"/>
          <w:color w:val="1A1A2E"/>
          <w:sz w:val="22"/>
          <w:szCs w:val="22"/>
        </w:rPr>
        <w:t xml:space="preserve">This is where a lot of CSMs push back. They feel like Tier 3 means abandoning customers. It doesn't. It means designing an engagement model that scales — one that delivers value without requiring the same manual effort you'd put into a Tier 1 account.</w:t>
      </w:r>
    </w:p>
    <w:p>
      <w:pPr>
        <w:spacing w:before="100" w:after="100"/>
        <w:ind w:left="720"/>
      </w:pPr>
      <w:r>
        <w:rPr>
          <w:rFonts w:ascii="Georgia" w:cs="Georgia" w:eastAsia="Georgia" w:hAnsi="Georgia"/>
          <w:color w:val="1A1A2E"/>
          <w:sz w:val="22"/>
          <w:szCs w:val="22"/>
        </w:rPr>
        <w:t xml:space="preserve">The reality is that most Tier 3 customers don't want twelve touchpoints a year. They want the product to work and questions answered when they have them. Design an engagement model that delivers that efficiently, and you'll serve them well.</w:t>
      </w:r>
    </w:p>
    <w:p>
      <w:pPr>
        <w:pBdr>
          <w:left w:val="single" w:color="00A896" w:sz="12"/>
        </w:pBdr>
        <w:spacing w:before="80" w:after="80"/>
        <w:ind w:left="360"/>
      </w:pPr>
      <w:r>
        <w:rPr>
          <w:rFonts w:ascii="Arial" w:cs="Arial" w:eastAsia="Arial" w:hAnsi="Arial"/>
          <w:color w:val="00A896"/>
          <w:sz w:val="20"/>
          <w:szCs w:val="20"/>
        </w:rPr>
        <w:t xml:space="preserve">ON SCREEN: COVERAGE STANDARDS BY TIER</w:t>
      </w:r>
    </w:p>
    <w:p>
      <w:pPr>
        <w:pBdr>
          <w:left w:val="single" w:color="00A896" w:sz="12"/>
        </w:pBdr>
        <w:spacing w:before="80" w:after="80"/>
        <w:ind w:left="360"/>
      </w:pPr>
      <w:r>
        <w:rPr>
          <w:rFonts w:ascii="Arial" w:cs="Arial" w:eastAsia="Arial" w:hAnsi="Arial"/>
          <w:color w:val="00A896"/>
          <w:sz w:val="20"/>
          <w:szCs w:val="20"/>
        </w:rPr>
        <w:t xml:space="preserve">ON SCREEN: Tier 1: 2× monthly proactive, quarterly EBR, weekly health review, exec relationship</w:t>
      </w:r>
    </w:p>
    <w:p>
      <w:pPr>
        <w:pBdr>
          <w:left w:val="single" w:color="00A896" w:sz="12"/>
        </w:pBdr>
        <w:spacing w:before="80" w:after="80"/>
        <w:ind w:left="360"/>
      </w:pPr>
      <w:r>
        <w:rPr>
          <w:rFonts w:ascii="Arial" w:cs="Arial" w:eastAsia="Arial" w:hAnsi="Arial"/>
          <w:color w:val="00A896"/>
          <w:sz w:val="20"/>
          <w:szCs w:val="20"/>
        </w:rPr>
        <w:t xml:space="preserve">ON SCREEN: Tier 2: 1× monthly proactive, semi-annual review, monthly health check</w:t>
      </w:r>
    </w:p>
    <w:p>
      <w:pPr>
        <w:pBdr>
          <w:left w:val="single" w:color="00A896" w:sz="12"/>
        </w:pBdr>
        <w:spacing w:before="80" w:after="80"/>
        <w:ind w:left="360"/>
      </w:pPr>
      <w:r>
        <w:rPr>
          <w:rFonts w:ascii="Arial" w:cs="Arial" w:eastAsia="Arial" w:hAnsi="Arial"/>
          <w:color w:val="00A896"/>
          <w:sz w:val="20"/>
          <w:szCs w:val="20"/>
        </w:rPr>
        <w:t xml:space="preserve">ON SCREEN: Tier 3: Digital-led, reactive, automated health monitoring, human at renewal</w:t>
      </w:r>
    </w:p>
    <w:p>
      <w:pPr>
        <w:pBdr>
          <w:bottom w:val="single" w:color="CCCCCC" w:sz="4"/>
        </w:pBdr>
        <w:spacing w:before="160" w:after="160"/>
      </w:pPr>
      <w:r>
        <w:t xml:space="preserve"/>
      </w:r>
    </w:p>
    <w:p>
      <w:pPr>
        <w:pageBreakBefore/>
      </w:pPr>
      <w:r>
        <w:t xml:space="preserve"/>
      </w:r>
    </w:p>
    <w:p>
      <w:pPr>
        <w:shd w:fill="4A5568" w:val="clear"/>
        <w:spacing w:before="240" w:after="120"/>
      </w:pPr>
      <w:r>
        <w:rPr>
          <w:rFonts w:ascii="Arial" w:cs="Arial" w:eastAsia="Arial" w:hAnsi="Arial"/>
          <w:b/>
          <w:bCs/>
          <w:color w:val="FFFFFF"/>
          <w:sz w:val="24"/>
          <w:szCs w:val="24"/>
        </w:rPr>
        <w:t xml:space="preserve">SEGMENT 5 — THIN COVERAGE AND HOW TO SPOT IT</w:t>
      </w:r>
    </w:p>
    <w:p>
      <w:pPr>
        <w:spacing w:before="120" w:after="60"/>
      </w:pPr>
      <w:r>
        <w:rPr>
          <w:rFonts w:ascii="Courier New" w:cs="Courier New" w:eastAsia="Courier New" w:hAnsi="Courier New"/>
          <w:b/>
          <w:bCs/>
          <w:color w:val="F4A000"/>
          <w:sz w:val="22"/>
          <w:szCs w:val="22"/>
        </w:rPr>
        <w:t xml:space="preserve">07:30 – 09:30</w:t>
      </w:r>
    </w:p>
    <w:p>
      <w:pPr>
        <w:spacing w:before="80" w:after="80"/>
        <w:ind w:left="360"/>
      </w:pPr>
      <w:r>
        <w:rPr>
          <w:rFonts w:ascii="Arial" w:cs="Arial" w:eastAsia="Arial" w:hAnsi="Arial"/>
          <w:i/>
          <w:iCs/>
          <w:color w:val="6B46C1"/>
          <w:sz w:val="20"/>
          <w:szCs w:val="20"/>
        </w:rPr>
        <w:t xml:space="preserve">[DIRECTION: Diagnostic tone. This is about pattern recognition. Could show a before/after or warning sign graphic.]</w:t>
      </w:r>
    </w:p>
    <w:p>
      <w:pPr>
        <w:spacing w:before="60" w:after="60"/>
      </w:pPr>
      <w:r>
        <w:t xml:space="preserve"/>
      </w:r>
    </w:p>
    <w:p>
      <w:pPr>
        <w:spacing w:before="100" w:after="100"/>
        <w:ind w:left="720"/>
      </w:pPr>
      <w:r>
        <w:rPr>
          <w:rFonts w:ascii="Georgia" w:cs="Georgia" w:eastAsia="Georgia" w:hAnsi="Georgia"/>
          <w:color w:val="1A1A2E"/>
          <w:sz w:val="22"/>
          <w:szCs w:val="22"/>
        </w:rPr>
        <w:t xml:space="preserve">Thin coverage is the gap between what your tier system says should happen and what's actually happening. And it's more common than most CS leaders realize.</w:t>
      </w:r>
    </w:p>
    <w:p>
      <w:pPr>
        <w:spacing w:before="100" w:after="100"/>
        <w:ind w:left="720"/>
      </w:pPr>
      <w:r>
        <w:rPr>
          <w:rFonts w:ascii="Georgia" w:cs="Georgia" w:eastAsia="Georgia" w:hAnsi="Georgia"/>
          <w:color w:val="1A1A2E"/>
          <w:sz w:val="22"/>
          <w:szCs w:val="22"/>
        </w:rPr>
        <w:t xml:space="preserve">There are four warning signs that tell you coverage has gone thin on an account.</w:t>
      </w:r>
    </w:p>
    <w:p>
      <w:pPr>
        <w:spacing w:before="100" w:after="100"/>
        <w:ind w:left="720"/>
      </w:pPr>
      <w:r>
        <w:rPr>
          <w:rFonts w:ascii="Georgia" w:cs="Georgia" w:eastAsia="Georgia" w:hAnsi="Georgia"/>
          <w:color w:val="1A1A2E"/>
          <w:sz w:val="22"/>
          <w:szCs w:val="22"/>
        </w:rPr>
        <w:t xml:space="preserve">First: the last proactive outreach was more than 60 days ago. Not the last email response or support ticket. The last time you initiated contact with something that wasn't reactive. If you can't remember when that was, it's been too long.</w:t>
      </w:r>
    </w:p>
    <w:p>
      <w:pPr>
        <w:spacing w:before="100" w:after="100"/>
        <w:ind w:left="720"/>
      </w:pPr>
      <w:r>
        <w:rPr>
          <w:rFonts w:ascii="Georgia" w:cs="Georgia" w:eastAsia="Georgia" w:hAnsi="Georgia"/>
          <w:color w:val="1A1A2E"/>
          <w:sz w:val="22"/>
          <w:szCs w:val="22"/>
        </w:rPr>
        <w:t xml:space="preserve">Second: you only have one contact. We covered this in Module 2.2. Single-threading is thin coverage by definition. One relationship isn't coverage. It's exposure.</w:t>
      </w:r>
    </w:p>
    <w:p>
      <w:pPr>
        <w:spacing w:before="100" w:after="100"/>
        <w:ind w:left="720"/>
      </w:pPr>
      <w:r>
        <w:rPr>
          <w:rFonts w:ascii="Georgia" w:cs="Georgia" w:eastAsia="Georgia" w:hAnsi="Georgia"/>
          <w:color w:val="1A1A2E"/>
          <w:sz w:val="22"/>
          <w:szCs w:val="22"/>
        </w:rPr>
        <w:t xml:space="preserve">Third: you don't know what success looks like to this customer right now. Not what it looked like at onboarding — right now. Companies evolve. Priorities shift. If your success definition is six months old, you may be optimizing for an outcome that no longer matters.</w:t>
      </w:r>
    </w:p>
    <w:p>
      <w:pPr>
        <w:spacing w:before="100" w:after="100"/>
        <w:ind w:left="720"/>
      </w:pPr>
      <w:r>
        <w:rPr>
          <w:rFonts w:ascii="Georgia" w:cs="Georgia" w:eastAsia="Georgia" w:hAnsi="Georgia"/>
          <w:color w:val="1A1A2E"/>
          <w:sz w:val="22"/>
          <w:szCs w:val="22"/>
        </w:rPr>
        <w:t xml:space="preserve">Fourth: you're surprised by account activity. A renewal conversation that catches you off guard. A support escalation you didn't see coming. A champion departure that feels like news. If the account is generating surprises, you're not close enough to it.</w:t>
      </w:r>
    </w:p>
    <w:p>
      <w:pPr>
        <w:spacing w:before="100" w:after="100"/>
        <w:ind w:left="720"/>
      </w:pPr>
      <w:r>
        <w:rPr>
          <w:rFonts w:ascii="Georgia" w:cs="Georgia" w:eastAsia="Georgia" w:hAnsi="Georgia"/>
          <w:color w:val="1A1A2E"/>
          <w:sz w:val="22"/>
          <w:szCs w:val="22"/>
        </w:rPr>
        <w:t xml:space="preserve">Here's how you fix thin coverage: you don't try to fix everything at once. You triage. Identify the accounts where thin coverage is highest risk — usually Tier 1 or Tier 2 accounts that are showing health score deterioration — and start there. Run the discovery call. Update the stakeholder map. Get the sponsor relationship re-established.</w:t>
      </w:r>
    </w:p>
    <w:p>
      <w:pPr>
        <w:spacing w:before="100" w:after="100"/>
        <w:ind w:left="720"/>
      </w:pPr>
      <w:r>
        <w:rPr>
          <w:rFonts w:ascii="Georgia" w:cs="Georgia" w:eastAsia="Georgia" w:hAnsi="Georgia"/>
          <w:color w:val="1A1A2E"/>
          <w:sz w:val="22"/>
          <w:szCs w:val="22"/>
        </w:rPr>
        <w:t xml:space="preserve">Thin coverage is a lagging indicator of future churn. The accounts you're not close to today are the ones that will surprise you at renewal.</w:t>
      </w:r>
    </w:p>
    <w:p>
      <w:pPr>
        <w:pBdr>
          <w:left w:val="single" w:color="00A896" w:sz="12"/>
        </w:pBdr>
        <w:spacing w:before="80" w:after="80"/>
        <w:ind w:left="360"/>
      </w:pPr>
      <w:r>
        <w:rPr>
          <w:rFonts w:ascii="Arial" w:cs="Arial" w:eastAsia="Arial" w:hAnsi="Arial"/>
          <w:color w:val="00A896"/>
          <w:sz w:val="20"/>
          <w:szCs w:val="20"/>
        </w:rPr>
        <w:t xml:space="preserve">ON SCREEN: THIN COVERAGE WARNING SIGNS</w:t>
      </w:r>
    </w:p>
    <w:p>
      <w:pPr>
        <w:pBdr>
          <w:left w:val="single" w:color="00A896" w:sz="12"/>
        </w:pBdr>
        <w:spacing w:before="80" w:after="80"/>
        <w:ind w:left="360"/>
      </w:pPr>
      <w:r>
        <w:rPr>
          <w:rFonts w:ascii="Arial" w:cs="Arial" w:eastAsia="Arial" w:hAnsi="Arial"/>
          <w:color w:val="00A896"/>
          <w:sz w:val="20"/>
          <w:szCs w:val="20"/>
        </w:rPr>
        <w:t xml:space="preserve">ON SCREEN: 1. Last proactive outreach was 60+ days ago</w:t>
      </w:r>
    </w:p>
    <w:p>
      <w:pPr>
        <w:pBdr>
          <w:left w:val="single" w:color="00A896" w:sz="12"/>
        </w:pBdr>
        <w:spacing w:before="80" w:after="80"/>
        <w:ind w:left="360"/>
      </w:pPr>
      <w:r>
        <w:rPr>
          <w:rFonts w:ascii="Arial" w:cs="Arial" w:eastAsia="Arial" w:hAnsi="Arial"/>
          <w:color w:val="00A896"/>
          <w:sz w:val="20"/>
          <w:szCs w:val="20"/>
        </w:rPr>
        <w:t xml:space="preserve">ON SCREEN: 2. Single-threaded — only one contact in the account</w:t>
      </w:r>
    </w:p>
    <w:p>
      <w:pPr>
        <w:pBdr>
          <w:left w:val="single" w:color="00A896" w:sz="12"/>
        </w:pBdr>
        <w:spacing w:before="80" w:after="80"/>
        <w:ind w:left="360"/>
      </w:pPr>
      <w:r>
        <w:rPr>
          <w:rFonts w:ascii="Arial" w:cs="Arial" w:eastAsia="Arial" w:hAnsi="Arial"/>
          <w:color w:val="00A896"/>
          <w:sz w:val="20"/>
          <w:szCs w:val="20"/>
        </w:rPr>
        <w:t xml:space="preserve">ON SCREEN: 3. You don't know what success means to this customer today</w:t>
      </w:r>
    </w:p>
    <w:p>
      <w:pPr>
        <w:pBdr>
          <w:left w:val="single" w:color="00A896" w:sz="12"/>
        </w:pBdr>
        <w:spacing w:before="80" w:after="80"/>
        <w:ind w:left="360"/>
      </w:pPr>
      <w:r>
        <w:rPr>
          <w:rFonts w:ascii="Arial" w:cs="Arial" w:eastAsia="Arial" w:hAnsi="Arial"/>
          <w:color w:val="00A896"/>
          <w:sz w:val="20"/>
          <w:szCs w:val="20"/>
        </w:rPr>
        <w:t xml:space="preserve">ON SCREEN: 4. You're being surprised by account activity</w:t>
      </w:r>
    </w:p>
    <w:p>
      <w:pPr>
        <w:pBdr>
          <w:bottom w:val="single" w:color="CCCCCC" w:sz="4"/>
        </w:pBdr>
        <w:spacing w:before="160" w:after="160"/>
      </w:pPr>
      <w:r>
        <w:t xml:space="preserve"/>
      </w:r>
    </w:p>
    <w:p>
      <w:pPr>
        <w:pageBreakBefore/>
      </w:pPr>
      <w:r>
        <w:t xml:space="preserve"/>
      </w:r>
    </w:p>
    <w:p>
      <w:pPr>
        <w:shd w:fill="00A896" w:val="clear"/>
        <w:spacing w:before="240" w:after="120"/>
      </w:pPr>
      <w:r>
        <w:rPr>
          <w:rFonts w:ascii="Arial" w:cs="Arial" w:eastAsia="Arial" w:hAnsi="Arial"/>
          <w:b/>
          <w:bCs/>
          <w:color w:val="FFFFFF"/>
          <w:sz w:val="24"/>
          <w:szCs w:val="24"/>
        </w:rPr>
        <w:t xml:space="preserve">SEGMENT 6 — DO THIS MONDAY + CLOSE</w:t>
      </w:r>
    </w:p>
    <w:p>
      <w:pPr>
        <w:spacing w:before="120" w:after="60"/>
      </w:pPr>
      <w:r>
        <w:rPr>
          <w:rFonts w:ascii="Courier New" w:cs="Courier New" w:eastAsia="Courier New" w:hAnsi="Courier New"/>
          <w:b/>
          <w:bCs/>
          <w:color w:val="F4A000"/>
          <w:sz w:val="22"/>
          <w:szCs w:val="22"/>
        </w:rPr>
        <w:t xml:space="preserve">09:30 – 11:00</w:t>
      </w:r>
    </w:p>
    <w:p>
      <w:pPr>
        <w:spacing w:before="80" w:after="80"/>
        <w:ind w:left="360"/>
      </w:pPr>
      <w:r>
        <w:rPr>
          <w:rFonts w:ascii="Arial" w:cs="Arial" w:eastAsia="Arial" w:hAnsi="Arial"/>
          <w:i/>
          <w:iCs/>
          <w:color w:val="6B46C1"/>
          <w:sz w:val="20"/>
          <w:szCs w:val="20"/>
        </w:rPr>
        <w:t xml:space="preserve">[DIRECTION: Back on camera. Practical and urgent. Do This Monday is the activation.]</w:t>
      </w:r>
    </w:p>
    <w:p>
      <w:pPr>
        <w:spacing w:before="60" w:after="60"/>
      </w:pPr>
      <w:r>
        <w:t xml:space="preserve"/>
      </w:r>
    </w:p>
    <w:p>
      <w:pPr>
        <w:spacing w:before="100" w:after="100"/>
        <w:ind w:left="720"/>
      </w:pPr>
      <w:r>
        <w:rPr>
          <w:rFonts w:ascii="Georgia" w:cs="Georgia" w:eastAsia="Georgia" w:hAnsi="Georgia"/>
          <w:color w:val="1A1A2E"/>
          <w:sz w:val="22"/>
          <w:szCs w:val="22"/>
        </w:rPr>
        <w:t xml:space="preserve">Here's what I want you to do this Monday.</w:t>
      </w:r>
    </w:p>
    <w:p>
      <w:pPr>
        <w:spacing w:before="100" w:after="100"/>
        <w:ind w:left="720"/>
      </w:pPr>
      <w:r>
        <w:rPr>
          <w:rFonts w:ascii="Georgia" w:cs="Georgia" w:eastAsia="Georgia" w:hAnsi="Georgia"/>
          <w:color w:val="1A1A2E"/>
          <w:sz w:val="22"/>
          <w:szCs w:val="22"/>
        </w:rPr>
        <w:t xml:space="preserve">Action one: Segment your book. If you don't have a formal tier system, build one today. Pull your accounts, sort by ARR, layer in strategic value and current churn risk, and assign every account a tier. This doesn't have to be perfect — it has to exist.</w:t>
      </w:r>
    </w:p>
    <w:p>
      <w:pPr>
        <w:spacing w:before="100" w:after="100"/>
        <w:ind w:left="720"/>
      </w:pPr>
      <w:r>
        <w:rPr>
          <w:rFonts w:ascii="Georgia" w:cs="Georgia" w:eastAsia="Georgia" w:hAnsi="Georgia"/>
          <w:color w:val="1A1A2E"/>
          <w:sz w:val="22"/>
          <w:szCs w:val="22"/>
        </w:rPr>
        <w:t xml:space="preserve">Action two: Run a thin coverage scan. Take your Tier 1 and Tier 2 accounts and check against the four warning signs we just covered. Last proactive outreach date. Single-threaded? Current success definition? Recent surprises? Any account that hits two or more of those is a priority for the week.</w:t>
      </w:r>
    </w:p>
    <w:p>
      <w:pPr>
        <w:spacing w:before="100" w:after="100"/>
        <w:ind w:left="720"/>
      </w:pPr>
      <w:r>
        <w:rPr>
          <w:rFonts w:ascii="Georgia" w:cs="Georgia" w:eastAsia="Georgia" w:hAnsi="Georgia"/>
          <w:color w:val="1A1A2E"/>
          <w:sz w:val="22"/>
          <w:szCs w:val="22"/>
        </w:rPr>
        <w:t xml:space="preserve">Action three: Set your coverage cadence. For every Tier 1 account, block time in your calendar this week for a proactive touchpoint. Not eventually. This week. Proactive engagement doesn't happen unless it's scheduled.</w:t>
      </w:r>
    </w:p>
    <w:p>
      <w:pPr>
        <w:spacing w:before="100" w:after="100"/>
        <w:ind w:left="720"/>
      </w:pPr>
      <w:r>
        <w:rPr>
          <w:rFonts w:ascii="Georgia" w:cs="Georgia" w:eastAsia="Georgia" w:hAnsi="Georgia"/>
          <w:color w:val="1A1A2E"/>
          <w:sz w:val="22"/>
          <w:szCs w:val="22"/>
        </w:rPr>
        <w:t xml:space="preserve">Segment your book. Scan for thin coverage. Schedule the Tier 1 touchpoints.</w:t>
      </w:r>
    </w:p>
    <w:p>
      <w:pPr>
        <w:spacing w:before="100" w:after="100"/>
        <w:ind w:left="720"/>
      </w:pPr>
      <w:r>
        <w:rPr>
          <w:rFonts w:ascii="Georgia" w:cs="Georgia" w:eastAsia="Georgia" w:hAnsi="Georgia"/>
          <w:color w:val="1A1A2E"/>
          <w:sz w:val="22"/>
          <w:szCs w:val="22"/>
        </w:rPr>
        <w:t xml:space="preserve">Segmentation is the infrastructure that makes everything else in customer success work. Discovery, champion mapping, health scoring, EBRs — all of it requires you to know which accounts deserve your deepest attention. Without a tier system, you're applying the same effort everywhere and getting average results everywhere.</w:t>
      </w:r>
    </w:p>
    <w:p>
      <w:pPr>
        <w:spacing w:before="100" w:after="100"/>
        <w:ind w:left="720"/>
      </w:pPr>
      <w:r>
        <w:rPr>
          <w:rFonts w:ascii="Georgia" w:cs="Georgia" w:eastAsia="Georgia" w:hAnsi="Georgia"/>
          <w:color w:val="1A1A2E"/>
          <w:sz w:val="22"/>
          <w:szCs w:val="22"/>
        </w:rPr>
        <w:t xml:space="preserve">In Module 3.1, we move into the five moments that matter — the predictable inflection points in every customer relationship that either accelerate success or accelerate churn. Knowing what they are and what to do when they hit is what separates a reactive CSM from a proactive one.</w:t>
      </w:r>
    </w:p>
    <w:p>
      <w:pPr>
        <w:spacing w:before="100" w:after="100"/>
        <w:ind w:left="720"/>
      </w:pPr>
      <w:r>
        <w:rPr>
          <w:rFonts w:ascii="Georgia" w:cs="Georgia" w:eastAsia="Georgia" w:hAnsi="Georgia"/>
          <w:color w:val="1A1A2E"/>
          <w:sz w:val="22"/>
          <w:szCs w:val="22"/>
        </w:rPr>
        <w:t xml:space="preserve">I'll see you there.</w:t>
      </w:r>
    </w:p>
    <w:p>
      <w:pPr>
        <w:pBdr>
          <w:left w:val="single" w:color="00A896" w:sz="12"/>
        </w:pBdr>
        <w:spacing w:before="80" w:after="80"/>
        <w:ind w:left="360"/>
      </w:pPr>
      <w:r>
        <w:rPr>
          <w:rFonts w:ascii="Arial" w:cs="Arial" w:eastAsia="Arial" w:hAnsi="Arial"/>
          <w:color w:val="00A896"/>
          <w:sz w:val="20"/>
          <w:szCs w:val="20"/>
        </w:rPr>
        <w:t xml:space="preserve">ON SCREEN: DO THIS MONDAY</w:t>
      </w:r>
    </w:p>
    <w:p>
      <w:pPr>
        <w:pBdr>
          <w:left w:val="single" w:color="00A896" w:sz="12"/>
        </w:pBdr>
        <w:spacing w:before="80" w:after="80"/>
        <w:ind w:left="360"/>
      </w:pPr>
      <w:r>
        <w:rPr>
          <w:rFonts w:ascii="Arial" w:cs="Arial" w:eastAsia="Arial" w:hAnsi="Arial"/>
          <w:color w:val="00A896"/>
          <w:sz w:val="20"/>
          <w:szCs w:val="20"/>
        </w:rPr>
        <w:t xml:space="preserve">ON SCREEN: 1. Segment your full book — assign every account a tier today</w:t>
      </w:r>
    </w:p>
    <w:p>
      <w:pPr>
        <w:pBdr>
          <w:left w:val="single" w:color="00A896" w:sz="12"/>
        </w:pBdr>
        <w:spacing w:before="80" w:after="80"/>
        <w:ind w:left="360"/>
      </w:pPr>
      <w:r>
        <w:rPr>
          <w:rFonts w:ascii="Arial" w:cs="Arial" w:eastAsia="Arial" w:hAnsi="Arial"/>
          <w:color w:val="00A896"/>
          <w:sz w:val="20"/>
          <w:szCs w:val="20"/>
        </w:rPr>
        <w:t xml:space="preserve">ON SCREEN: 2. Run the thin coverage scan on all Tier 1 and Tier 2 accounts</w:t>
      </w:r>
    </w:p>
    <w:p>
      <w:pPr>
        <w:pBdr>
          <w:left w:val="single" w:color="00A896" w:sz="12"/>
        </w:pBdr>
        <w:spacing w:before="80" w:after="80"/>
        <w:ind w:left="360"/>
      </w:pPr>
      <w:r>
        <w:rPr>
          <w:rFonts w:ascii="Arial" w:cs="Arial" w:eastAsia="Arial" w:hAnsi="Arial"/>
          <w:color w:val="00A896"/>
          <w:sz w:val="20"/>
          <w:szCs w:val="20"/>
        </w:rPr>
        <w:t xml:space="preserve">ON SCREEN: 3. Block time this week for proactive Tier 1 touchpoints</w:t>
      </w:r>
    </w:p>
    <w:p>
      <w:pPr>
        <w:pBdr>
          <w:left w:val="single" w:color="00A896" w:sz="12"/>
        </w:pBdr>
        <w:spacing w:before="80" w:after="80"/>
        <w:ind w:left="360"/>
      </w:pPr>
      <w:r>
        <w:rPr>
          <w:rFonts w:ascii="Arial" w:cs="Arial" w:eastAsia="Arial" w:hAnsi="Arial"/>
          <w:color w:val="00A896"/>
          <w:sz w:val="20"/>
          <w:szCs w:val="20"/>
        </w:rPr>
        <w:t xml:space="preserve">ON SCREEN: NEXT: Module 3.1 — The 5 Moments That Matter</w:t>
      </w:r>
    </w:p>
    <w:p>
      <w:pPr>
        <w:pBdr>
          <w:bottom w:val="single" w:color="CCCCCC" w:sz="4"/>
        </w:pBdr>
        <w:spacing w:before="160" w:after="160"/>
      </w:pPr>
      <w:r>
        <w:t xml:space="preserve"/>
      </w:r>
    </w:p>
    <w:p>
      <w:pPr>
        <w:spacing w:before="60" w:after="60"/>
      </w:pPr>
      <w:r>
        <w:t xml:space="preserve"/>
      </w:r>
    </w:p>
    <w:p>
      <w:pPr>
        <w:shd w:fill="4A5568" w:val="clear"/>
        <w:spacing w:before="240" w:after="120"/>
      </w:pPr>
      <w:r>
        <w:rPr>
          <w:rFonts w:ascii="Arial" w:cs="Arial" w:eastAsia="Arial" w:hAnsi="Arial"/>
          <w:b/>
          <w:bCs/>
          <w:color w:val="FFFFFF"/>
          <w:sz w:val="24"/>
          <w:szCs w:val="24"/>
        </w:rPr>
        <w:t xml:space="preserve">PRODUCTION NOTES</w:t>
      </w:r>
    </w:p>
    <w:p>
      <w:pPr>
        <w:spacing w:before="60" w:after="60"/>
      </w:pPr>
      <w:r>
        <w:t xml:space="preserve"/>
      </w:r>
    </w:p>
    <w:p>
      <w:pPr>
        <w:spacing w:before="80" w:after="80"/>
      </w:pPr>
      <w:r>
        <w:rPr>
          <w:rFonts w:ascii="Arial" w:cs="Arial" w:eastAsia="Arial" w:hAnsi="Arial"/>
          <w:color w:val="4A5568"/>
          <w:sz w:val="20"/>
          <w:szCs w:val="20"/>
        </w:rPr>
        <w:t xml:space="preserve">B-roll suggestions: account list/spreadsheet view, CS team planning session, calendar scheduling, reporting dashboard.</w:t>
      </w:r>
    </w:p>
    <w:p>
      <w:pPr>
        <w:spacing w:before="80" w:after="80"/>
      </w:pPr>
      <w:r>
        <w:rPr>
          <w:rFonts w:ascii="Arial" w:cs="Arial" w:eastAsia="Arial" w:hAnsi="Arial"/>
          <w:color w:val="4A5568"/>
          <w:sz w:val="20"/>
          <w:szCs w:val="20"/>
        </w:rPr>
        <w:t xml:space="preserve">Accent color for lower thirds and graphics: #4A90D9 (Steel Blue).</w:t>
      </w:r>
    </w:p>
    <w:p>
      <w:pPr>
        <w:spacing w:before="80" w:after="80"/>
      </w:pPr>
      <w:r>
        <w:rPr>
          <w:rFonts w:ascii="Arial" w:cs="Arial" w:eastAsia="Arial" w:hAnsi="Arial"/>
          <w:color w:val="4A5568"/>
          <w:sz w:val="20"/>
          <w:szCs w:val="20"/>
        </w:rPr>
        <w:t xml:space="preserve">Word count: ~1,450 narration words. Target runtime: 9–11 min at Shane's pace.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2026-02-18T19:29:33.919Z</dcterms:created>
  <dcterms:modified xsi:type="dcterms:W3CDTF">2026-02-18T19:29:33.920Z</dcterms:modified>
</cp:coreProperties>
</file>

<file path=docProps/custom.xml><?xml version="1.0" encoding="utf-8"?>
<Properties xmlns="http://schemas.openxmlformats.org/officeDocument/2006/custom-properties" xmlns:vt="http://schemas.openxmlformats.org/officeDocument/2006/docPropsVTypes"/>
</file>