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05C5C" w:val="clear"/>
        <w:spacing w:before="0" w:after="200"/>
      </w:pPr>
      <w:r>
        <w:rPr>
          <w:rFonts w:ascii="Arial" w:cs="Arial" w:eastAsia="Arial" w:hAnsi="Arial"/>
          <w:b/>
          <w:bCs/>
          <w:color w:val="FFFFFF"/>
          <w:sz w:val="36"/>
          <w:szCs w:val="36"/>
        </w:rPr>
        <w:t xml:space="preserve">MODULE 3.1 — THE 5 MOMENTS THAT MATTER</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3 | CCO2go.ai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3.1 — The 5 Moments That Matter</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3 — Knowing When to Act</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9–12 minutes (Narration: ~1,550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#E05C5C (Danger Red)</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1 — COLD OPEN: 'The CSM Who Was Always Surprised'</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Storytelling opener — pull them in before the concept reveal. Measured, almost conspiratorial tone.]</w:t>
      </w:r>
    </w:p>
    <w:p>
      <w:pPr>
        <w:spacing w:before="60" w:after="60"/>
      </w:pPr>
      <w:r>
        <w:t xml:space="preserve"/>
      </w:r>
    </w:p>
    <w:p>
      <w:pPr>
        <w:spacing w:before="100" w:after="100"/>
        <w:ind w:left="720"/>
      </w:pPr>
      <w:r>
        <w:rPr>
          <w:rFonts w:ascii="Georgia" w:cs="Georgia" w:eastAsia="Georgia" w:hAnsi="Georgia"/>
          <w:color w:val="1A1A2E"/>
          <w:sz w:val="22"/>
          <w:szCs w:val="22"/>
        </w:rPr>
        <w:t xml:space="preserve">I want to tell you about a pattern I've seen across dozens of CS teams, and you're going to recognize it immediately.</w:t>
      </w:r>
    </w:p>
    <w:p>
      <w:pPr>
        <w:spacing w:before="100" w:after="100"/>
        <w:ind w:left="720"/>
      </w:pPr>
      <w:r>
        <w:rPr>
          <w:rFonts w:ascii="Georgia" w:cs="Georgia" w:eastAsia="Georgia" w:hAnsi="Georgia"/>
          <w:color w:val="1A1A2E"/>
          <w:sz w:val="22"/>
          <w:szCs w:val="22"/>
        </w:rPr>
        <w:t xml:space="preserve">There's a CSM — let's call her capable. She knows her product. She likes her customers. She responds quickly and follows up consistently. Her manager has no complaints.</w:t>
      </w:r>
    </w:p>
    <w:p>
      <w:pPr>
        <w:spacing w:before="100" w:after="100"/>
        <w:ind w:left="720"/>
      </w:pPr>
      <w:r>
        <w:rPr>
          <w:rFonts w:ascii="Georgia" w:cs="Georgia" w:eastAsia="Georgia" w:hAnsi="Georgia"/>
          <w:color w:val="1A1A2E"/>
          <w:sz w:val="22"/>
          <w:szCs w:val="22"/>
        </w:rPr>
        <w:t xml:space="preserve">And yet, at renewal, she's constantly surprised. This account is pulling back. That one is going to a competitor. The customer she thought was her healthiest just asked for a 30% discount as a condition of renewing.</w:t>
      </w:r>
    </w:p>
    <w:p>
      <w:pPr>
        <w:spacing w:before="100" w:after="100"/>
        <w:ind w:left="720"/>
      </w:pPr>
      <w:r>
        <w:rPr>
          <w:rFonts w:ascii="Georgia" w:cs="Georgia" w:eastAsia="Georgia" w:hAnsi="Georgia"/>
          <w:color w:val="1A1A2E"/>
          <w:sz w:val="22"/>
          <w:szCs w:val="22"/>
        </w:rPr>
        <w:t xml:space="preserve">She didn't miss anything obvious. She just didn't know what to look for.</w:t>
      </w:r>
    </w:p>
    <w:p>
      <w:pPr>
        <w:spacing w:before="100" w:after="100"/>
        <w:ind w:left="720"/>
      </w:pPr>
      <w:r>
        <w:rPr>
          <w:rFonts w:ascii="Georgia" w:cs="Georgia" w:eastAsia="Georgia" w:hAnsi="Georgia"/>
          <w:color w:val="1A1A2E"/>
          <w:sz w:val="22"/>
          <w:szCs w:val="22"/>
        </w:rPr>
        <w:t xml:space="preserve">The truth is that customer relationships don't fail randomly. They fail at predictable moments — specific inflection points that show up in almost every account, in almost every industry, on a fairly predictable timeline.</w:t>
      </w:r>
    </w:p>
    <w:p>
      <w:pPr>
        <w:spacing w:before="100" w:after="100"/>
        <w:ind w:left="720"/>
      </w:pPr>
      <w:r>
        <w:rPr>
          <w:rFonts w:ascii="Georgia" w:cs="Georgia" w:eastAsia="Georgia" w:hAnsi="Georgia"/>
          <w:color w:val="1A1A2E"/>
          <w:sz w:val="22"/>
          <w:szCs w:val="22"/>
        </w:rPr>
        <w:t xml:space="preserve">The CSMs who avoid surprises at renewal aren't smarter. They're watching for different things. They know which moments are coming, and they know what to do when those moments arrive.</w:t>
      </w:r>
    </w:p>
    <w:p>
      <w:pPr>
        <w:spacing w:before="100" w:after="100"/>
        <w:ind w:left="720"/>
      </w:pPr>
      <w:r>
        <w:rPr>
          <w:rFonts w:ascii="Georgia" w:cs="Georgia" w:eastAsia="Georgia" w:hAnsi="Georgia"/>
          <w:color w:val="1A1A2E"/>
          <w:sz w:val="22"/>
          <w:szCs w:val="22"/>
        </w:rPr>
        <w:t xml:space="preserve">I'm Shane James. In this module, we cover the 5 Moments That Matter — the five predictable inflection points where every customer account either gains momentum or starts to slide.</w:t>
      </w:r>
    </w:p>
    <w:p>
      <w:pPr>
        <w:pBdr>
          <w:left w:val="single" w:color="00A896" w:sz="12"/>
        </w:pBdr>
        <w:spacing w:before="80" w:after="80"/>
        <w:ind w:left="360"/>
      </w:pPr>
      <w:r>
        <w:rPr>
          <w:rFonts w:ascii="Arial" w:cs="Arial" w:eastAsia="Arial" w:hAnsi="Arial"/>
          <w:color w:val="00A896"/>
          <w:sz w:val="20"/>
          <w:szCs w:val="20"/>
        </w:rPr>
        <w:t xml:space="preserve">ON SCREEN: MODULE 3.1: The 5 Moments That Matter</w:t>
      </w:r>
    </w:p>
    <w:p>
      <w:pPr>
        <w:pBdr>
          <w:left w:val="single" w:color="00A896" w:sz="12"/>
        </w:pBdr>
        <w:spacing w:before="80" w:after="80"/>
        <w:ind w:left="360"/>
      </w:pPr>
      <w:r>
        <w:rPr>
          <w:rFonts w:ascii="Arial" w:cs="Arial" w:eastAsia="Arial" w:hAnsi="Arial"/>
          <w:color w:val="00A896"/>
          <w:sz w:val="20"/>
          <w:szCs w:val="20"/>
        </w:rPr>
        <w:t xml:space="preserve">ON SCREEN: Week 3 — Knowing When to Act</w:t>
      </w:r>
    </w:p>
    <w:p>
      <w:pPr>
        <w:pBdr>
          <w:bottom w:val="single" w:color="CCCCCC" w:sz="4"/>
        </w:pBdr>
        <w:spacing w:before="160" w:after="160"/>
      </w:pPr>
      <w:r>
        <w:t xml:space="preserve"/>
      </w:r>
    </w:p>
    <w:p>
      <w:pPr>
        <w:pageBreakBefore/>
      </w:pPr>
      <w:r>
        <w:t xml:space="preserve"/>
      </w:r>
    </w:p>
    <w:p>
      <w:pPr>
        <w:shd w:fill="E05C5C" w:val="clear"/>
        <w:spacing w:before="240" w:after="120"/>
      </w:pPr>
      <w:r>
        <w:rPr>
          <w:rFonts w:ascii="Arial" w:cs="Arial" w:eastAsia="Arial" w:hAnsi="Arial"/>
          <w:b/>
          <w:bCs/>
          <w:color w:val="FFFFFF"/>
          <w:sz w:val="24"/>
          <w:szCs w:val="24"/>
        </w:rPr>
        <w:t xml:space="preserve">SEGMENT 2 — MOMENT 1: THE ADOPTION CLIFF</w:t>
      </w:r>
    </w:p>
    <w:p>
      <w:pPr>
        <w:spacing w:before="120" w:after="60"/>
      </w:pPr>
      <w:r>
        <w:rPr>
          <w:rFonts w:ascii="Courier New" w:cs="Courier New" w:eastAsia="Courier New" w:hAnsi="Courier New"/>
          <w:b/>
          <w:bCs/>
          <w:color w:val="F4A000"/>
          <w:sz w:val="22"/>
          <w:szCs w:val="22"/>
        </w:rPr>
        <w:t xml:space="preserve">00:55 – 03:00</w:t>
      </w:r>
    </w:p>
    <w:p>
      <w:pPr>
        <w:spacing w:before="80" w:after="80"/>
        <w:ind w:left="360"/>
      </w:pPr>
      <w:r>
        <w:rPr>
          <w:rFonts w:ascii="Arial" w:cs="Arial" w:eastAsia="Arial" w:hAnsi="Arial"/>
          <w:i/>
          <w:iCs/>
          <w:color w:val="6B46C1"/>
          <w:sz w:val="20"/>
          <w:szCs w:val="20"/>
        </w:rPr>
        <w:t xml:space="preserve">[DIRECTION: Cut to slides. Urgency builds here — this is the moment most CSMs miss because it's early and everything still feels fine.]</w:t>
      </w:r>
    </w:p>
    <w:p>
      <w:pPr>
        <w:spacing w:before="60" w:after="60"/>
      </w:pPr>
      <w:r>
        <w:t xml:space="preserve"/>
      </w:r>
    </w:p>
    <w:p>
      <w:pPr>
        <w:spacing w:before="100" w:after="100"/>
        <w:ind w:left="720"/>
      </w:pPr>
      <w:r>
        <w:rPr>
          <w:rFonts w:ascii="Georgia" w:cs="Georgia" w:eastAsia="Georgia" w:hAnsi="Georgia"/>
          <w:color w:val="1A1A2E"/>
          <w:sz w:val="22"/>
          <w:szCs w:val="22"/>
        </w:rPr>
        <w:t xml:space="preserve">Moment one is the Adoption Cliff. It hits between weeks three and eight after go-live. And it is the single most commonly missed inflection point in customer success.</w:t>
      </w:r>
    </w:p>
    <w:p>
      <w:pPr>
        <w:spacing w:before="100" w:after="100"/>
        <w:ind w:left="720"/>
      </w:pPr>
      <w:r>
        <w:rPr>
          <w:rFonts w:ascii="Georgia" w:cs="Georgia" w:eastAsia="Georgia" w:hAnsi="Georgia"/>
          <w:color w:val="1A1A2E"/>
          <w:sz w:val="22"/>
          <w:szCs w:val="22"/>
        </w:rPr>
        <w:t xml:space="preserve">Here's what happens. The customer goes live. There's excitement. The implementation team is involved. There's a kickoff call, maybe an onboarding session. Usage spikes. And then — somewhere between week three and week eight — the energy dissipates.</w:t>
      </w:r>
    </w:p>
    <w:p>
      <w:pPr>
        <w:spacing w:before="100" w:after="100"/>
        <w:ind w:left="720"/>
      </w:pPr>
      <w:r>
        <w:rPr>
          <w:rFonts w:ascii="Georgia" w:cs="Georgia" w:eastAsia="Georgia" w:hAnsi="Georgia"/>
          <w:color w:val="1A1A2E"/>
          <w:sz w:val="22"/>
          <w:szCs w:val="22"/>
        </w:rPr>
        <w:t xml:space="preserve">The project sponsor goes back to their other priorities. The champion starts dealing with something else. The users who were enthusiastic in the first week go back to their old habits. And adoption quietly falls off a cliff.</w:t>
      </w:r>
    </w:p>
    <w:p>
      <w:pPr>
        <w:spacing w:before="100" w:after="100"/>
        <w:ind w:left="720"/>
      </w:pPr>
      <w:r>
        <w:rPr>
          <w:rFonts w:ascii="Georgia" w:cs="Georgia" w:eastAsia="Georgia" w:hAnsi="Georgia"/>
          <w:color w:val="1A1A2E"/>
          <w:sz w:val="22"/>
          <w:szCs w:val="22"/>
        </w:rPr>
        <w:t xml:space="preserve">This is the window where most churn is seeded. Not when the customer is angry. Not at renewal. Three to eight weeks in, when the honeymoon ends and real adoption either takes hold or doesn't.</w:t>
      </w:r>
    </w:p>
    <w:p>
      <w:pPr>
        <w:spacing w:before="100" w:after="100"/>
        <w:ind w:left="720"/>
      </w:pPr>
      <w:r>
        <w:rPr>
          <w:rFonts w:ascii="Georgia" w:cs="Georgia" w:eastAsia="Georgia" w:hAnsi="Georgia"/>
          <w:color w:val="1A1A2E"/>
          <w:sz w:val="22"/>
          <w:szCs w:val="22"/>
        </w:rPr>
        <w:t xml:space="preserve">What does this look like in your data? You're looking for usage frequency declining after an initial peak. You're looking for a gap between seats purchased and seats active. You're looking for users who logged in during week one and haven't logged in since.</w:t>
      </w:r>
    </w:p>
    <w:p>
      <w:pPr>
        <w:spacing w:before="100" w:after="100"/>
        <w:ind w:left="720"/>
      </w:pPr>
      <w:r>
        <w:rPr>
          <w:rFonts w:ascii="Georgia" w:cs="Georgia" w:eastAsia="Georgia" w:hAnsi="Georgia"/>
          <w:color w:val="1A1A2E"/>
          <w:sz w:val="22"/>
          <w:szCs w:val="22"/>
        </w:rPr>
        <w:t xml:space="preserve">What do you do when you see it? You don't send a check-in email. You schedule a structured call focused specifically on adoption blockers. You go back to your discovery notes and confirm which use case was supposed to drive value first — because if that use case isn't being used, the customer is not getting what they paid for.</w:t>
      </w:r>
    </w:p>
    <w:p>
      <w:pPr>
        <w:spacing w:before="100" w:after="100"/>
        <w:ind w:left="720"/>
      </w:pPr>
      <w:r>
        <w:rPr>
          <w:rFonts w:ascii="Georgia" w:cs="Georgia" w:eastAsia="Georgia" w:hAnsi="Georgia"/>
          <w:color w:val="1A1A2E"/>
          <w:sz w:val="22"/>
          <w:szCs w:val="22"/>
        </w:rPr>
        <w:t xml:space="preserve">The Adoption Cliff is survivable if you catch it before week ten. After week ten, behavioral patterns have formed. Reversing them takes significantly more effort and significantly more executive involvement.</w:t>
      </w:r>
    </w:p>
    <w:p>
      <w:pPr>
        <w:pBdr>
          <w:left w:val="single" w:color="00A896" w:sz="12"/>
        </w:pBdr>
        <w:spacing w:before="80" w:after="80"/>
        <w:ind w:left="360"/>
      </w:pPr>
      <w:r>
        <w:rPr>
          <w:rFonts w:ascii="Arial" w:cs="Arial" w:eastAsia="Arial" w:hAnsi="Arial"/>
          <w:color w:val="00A896"/>
          <w:sz w:val="20"/>
          <w:szCs w:val="20"/>
        </w:rPr>
        <w:t xml:space="preserve">ON SCREEN: MOMENT 1: THE ADOPTION CLIFF</w:t>
      </w:r>
    </w:p>
    <w:p>
      <w:pPr>
        <w:pBdr>
          <w:left w:val="single" w:color="00A896" w:sz="12"/>
        </w:pBdr>
        <w:spacing w:before="80" w:after="80"/>
        <w:ind w:left="360"/>
      </w:pPr>
      <w:r>
        <w:rPr>
          <w:rFonts w:ascii="Arial" w:cs="Arial" w:eastAsia="Arial" w:hAnsi="Arial"/>
          <w:color w:val="00A896"/>
          <w:sz w:val="20"/>
          <w:szCs w:val="20"/>
        </w:rPr>
        <w:t xml:space="preserve">ON SCREEN: Window: Weeks 3–8 post go-live</w:t>
      </w:r>
    </w:p>
    <w:p>
      <w:pPr>
        <w:pBdr>
          <w:left w:val="single" w:color="00A896" w:sz="12"/>
        </w:pBdr>
        <w:spacing w:before="80" w:after="80"/>
        <w:ind w:left="360"/>
      </w:pPr>
      <w:r>
        <w:rPr>
          <w:rFonts w:ascii="Arial" w:cs="Arial" w:eastAsia="Arial" w:hAnsi="Arial"/>
          <w:color w:val="00A896"/>
          <w:sz w:val="20"/>
          <w:szCs w:val="20"/>
        </w:rPr>
        <w:t xml:space="preserve">ON SCREEN: Signal: Usage declining after initial peak · Low seat activation · Lapsed users</w:t>
      </w:r>
    </w:p>
    <w:p>
      <w:pPr>
        <w:pBdr>
          <w:left w:val="single" w:color="00A896" w:sz="12"/>
        </w:pBdr>
        <w:spacing w:before="80" w:after="80"/>
        <w:ind w:left="360"/>
      </w:pPr>
      <w:r>
        <w:rPr>
          <w:rFonts w:ascii="Arial" w:cs="Arial" w:eastAsia="Arial" w:hAnsi="Arial"/>
          <w:color w:val="00A896"/>
          <w:sz w:val="20"/>
          <w:szCs w:val="20"/>
        </w:rPr>
        <w:t xml:space="preserve">ON SCREEN: Response: Structured adoption review call · Confirm priority use case · Surface blockers NOW</w:t>
      </w:r>
    </w:p>
    <w:p>
      <w:pPr>
        <w:pBdr>
          <w:bottom w:val="single" w:color="CCCCCC" w:sz="4"/>
        </w:pBdr>
        <w:spacing w:before="160" w:after="160"/>
      </w:pPr>
      <w:r>
        <w:t xml:space="preserve"/>
      </w:r>
    </w:p>
    <w:p>
      <w:pPr>
        <w:pageBreakBefore/>
      </w:pPr>
      <w:r>
        <w:t xml:space="preserve"/>
      </w:r>
    </w:p>
    <w:p>
      <w:pPr>
        <w:shd w:fill="4A5568" w:val="clear"/>
        <w:spacing w:before="240" w:after="120"/>
      </w:pPr>
      <w:r>
        <w:rPr>
          <w:rFonts w:ascii="Arial" w:cs="Arial" w:eastAsia="Arial" w:hAnsi="Arial"/>
          <w:b/>
          <w:bCs/>
          <w:color w:val="FFFFFF"/>
          <w:sz w:val="24"/>
          <w:szCs w:val="24"/>
        </w:rPr>
        <w:t xml:space="preserve">SEGMENT 3 — MOMENT 2: CHAMPION CHANGE</w:t>
      </w:r>
    </w:p>
    <w:p>
      <w:pPr>
        <w:spacing w:before="120" w:after="60"/>
      </w:pPr>
      <w:r>
        <w:rPr>
          <w:rFonts w:ascii="Courier New" w:cs="Courier New" w:eastAsia="Courier New" w:hAnsi="Courier New"/>
          <w:b/>
          <w:bCs/>
          <w:color w:val="F4A000"/>
          <w:sz w:val="22"/>
          <w:szCs w:val="22"/>
        </w:rPr>
        <w:t xml:space="preserve">03:00 – 05:00</w:t>
      </w:r>
    </w:p>
    <w:p>
      <w:pPr>
        <w:spacing w:before="80" w:after="80"/>
        <w:ind w:left="360"/>
      </w:pPr>
      <w:r>
        <w:rPr>
          <w:rFonts w:ascii="Arial" w:cs="Arial" w:eastAsia="Arial" w:hAnsi="Arial"/>
          <w:i/>
          <w:iCs/>
          <w:color w:val="6B46C1"/>
          <w:sz w:val="20"/>
          <w:szCs w:val="20"/>
        </w:rPr>
        <w:t xml:space="preserve">[DIRECTION: Connects back to Module 2.2. Don't repeat the full 48-Hour Protocol — reference it and focus on what's new: the signal detection.]</w:t>
      </w:r>
    </w:p>
    <w:p>
      <w:pPr>
        <w:spacing w:before="60" w:after="60"/>
      </w:pPr>
      <w:r>
        <w:t xml:space="preserve"/>
      </w:r>
    </w:p>
    <w:p>
      <w:pPr>
        <w:spacing w:before="100" w:after="100"/>
        <w:ind w:left="720"/>
      </w:pPr>
      <w:r>
        <w:rPr>
          <w:rFonts w:ascii="Georgia" w:cs="Georgia" w:eastAsia="Georgia" w:hAnsi="Georgia"/>
          <w:color w:val="1A1A2E"/>
          <w:sz w:val="22"/>
          <w:szCs w:val="22"/>
        </w:rPr>
        <w:t xml:space="preserve">Moment two is Champion Change. You know this one from Module 2.2 — when your internal advocate leaves, the account trajectory changes within 48 hours.</w:t>
      </w:r>
    </w:p>
    <w:p>
      <w:pPr>
        <w:spacing w:before="100" w:after="100"/>
        <w:ind w:left="720"/>
      </w:pPr>
      <w:r>
        <w:rPr>
          <w:rFonts w:ascii="Georgia" w:cs="Georgia" w:eastAsia="Georgia" w:hAnsi="Georgia"/>
          <w:color w:val="1A1A2E"/>
          <w:sz w:val="22"/>
          <w:szCs w:val="22"/>
        </w:rPr>
        <w:t xml:space="preserve">But I want to focus on something we didn't fully cover there: detection. How do you know a champion change is coming before the email lands?</w:t>
      </w:r>
    </w:p>
    <w:p>
      <w:pPr>
        <w:spacing w:before="100" w:after="100"/>
        <w:ind w:left="720"/>
      </w:pPr>
      <w:r>
        <w:rPr>
          <w:rFonts w:ascii="Georgia" w:cs="Georgia" w:eastAsia="Georgia" w:hAnsi="Georgia"/>
          <w:color w:val="1A1A2E"/>
          <w:sz w:val="22"/>
          <w:szCs w:val="22"/>
        </w:rPr>
        <w:t xml:space="preserve">The signals are there if you're watching. LinkedIn activity is often the first tell — a champion who starts posting about open to work, updating their profile, or engaging with competitor content is often six to eight weeks from departure. It's not a guarantee. But it's a signal worth noting.</w:t>
      </w:r>
    </w:p>
    <w:p>
      <w:pPr>
        <w:spacing w:before="100" w:after="100"/>
        <w:ind w:left="720"/>
      </w:pPr>
      <w:r>
        <w:rPr>
          <w:rFonts w:ascii="Georgia" w:cs="Georgia" w:eastAsia="Georgia" w:hAnsi="Georgia"/>
          <w:color w:val="1A1A2E"/>
          <w:sz w:val="22"/>
          <w:szCs w:val="22"/>
        </w:rPr>
        <w:t xml:space="preserve">Engagement drop is another. A champion who used to respond in hours now takes two days. They've deprioritized your account. That could mean they're disengaged with your product — or it could mean they're mentally checked out of the company.</w:t>
      </w:r>
    </w:p>
    <w:p>
      <w:pPr>
        <w:spacing w:before="100" w:after="100"/>
        <w:ind w:left="720"/>
      </w:pPr>
      <w:r>
        <w:rPr>
          <w:rFonts w:ascii="Georgia" w:cs="Georgia" w:eastAsia="Georgia" w:hAnsi="Georgia"/>
          <w:color w:val="1A1A2E"/>
          <w:sz w:val="22"/>
          <w:szCs w:val="22"/>
        </w:rPr>
        <w:t xml:space="preserve">Missed meetings. A champion who suddenly has conflicts for your calls three times in a row is communicating something, even if they're not saying it directly.</w:t>
      </w:r>
    </w:p>
    <w:p>
      <w:pPr>
        <w:spacing w:before="100" w:after="100"/>
        <w:ind w:left="720"/>
      </w:pPr>
      <w:r>
        <w:rPr>
          <w:rFonts w:ascii="Georgia" w:cs="Georgia" w:eastAsia="Georgia" w:hAnsi="Georgia"/>
          <w:color w:val="1A1A2E"/>
          <w:sz w:val="22"/>
          <w:szCs w:val="22"/>
        </w:rPr>
        <w:t xml:space="preserve">The action here isn't to interrogate your champion. It's to quietly accelerate your multi-threading. If you've been meaning to build a relationship with the sponsor or a senior user, now is the time — before the transition happens, not after.</w:t>
      </w:r>
    </w:p>
    <w:p>
      <w:pPr>
        <w:spacing w:before="100" w:after="100"/>
        <w:ind w:left="720"/>
      </w:pPr>
      <w:r>
        <w:rPr>
          <w:rFonts w:ascii="Georgia" w:cs="Georgia" w:eastAsia="Georgia" w:hAnsi="Georgia"/>
          <w:color w:val="1A1A2E"/>
          <w:sz w:val="22"/>
          <w:szCs w:val="22"/>
        </w:rPr>
        <w:t xml:space="preserve">A champion change is only a crisis if you're single-threaded. For a properly covered account, it's a transition you can manage. Which is exactly why the work from Module 2.2 matters so much — it's what you build so this moment doesn't become an emergency.</w:t>
      </w:r>
    </w:p>
    <w:p>
      <w:pPr>
        <w:pBdr>
          <w:left w:val="single" w:color="00A896" w:sz="12"/>
        </w:pBdr>
        <w:spacing w:before="80" w:after="80"/>
        <w:ind w:left="360"/>
      </w:pPr>
      <w:r>
        <w:rPr>
          <w:rFonts w:ascii="Arial" w:cs="Arial" w:eastAsia="Arial" w:hAnsi="Arial"/>
          <w:color w:val="00A896"/>
          <w:sz w:val="20"/>
          <w:szCs w:val="20"/>
        </w:rPr>
        <w:t xml:space="preserve">ON SCREEN: MOMENT 2: CHAMPION CHANGE</w:t>
      </w:r>
    </w:p>
    <w:p>
      <w:pPr>
        <w:pBdr>
          <w:left w:val="single" w:color="00A896" w:sz="12"/>
        </w:pBdr>
        <w:spacing w:before="80" w:after="80"/>
        <w:ind w:left="360"/>
      </w:pPr>
      <w:r>
        <w:rPr>
          <w:rFonts w:ascii="Arial" w:cs="Arial" w:eastAsia="Arial" w:hAnsi="Arial"/>
          <w:color w:val="00A896"/>
          <w:sz w:val="20"/>
          <w:szCs w:val="20"/>
        </w:rPr>
        <w:t xml:space="preserve">ON SCREEN: Signals: LinkedIn activity spike · Engagement drop · Repeated missed meetings</w:t>
      </w:r>
    </w:p>
    <w:p>
      <w:pPr>
        <w:pBdr>
          <w:left w:val="single" w:color="00A896" w:sz="12"/>
        </w:pBdr>
        <w:spacing w:before="80" w:after="80"/>
        <w:ind w:left="360"/>
      </w:pPr>
      <w:r>
        <w:rPr>
          <w:rFonts w:ascii="Arial" w:cs="Arial" w:eastAsia="Arial" w:hAnsi="Arial"/>
          <w:color w:val="00A896"/>
          <w:sz w:val="20"/>
          <w:szCs w:val="20"/>
        </w:rPr>
        <w:t xml:space="preserve">ON SCREEN: Response: Accelerate multi-threading BEFORE the departure · Don't wait for the email</w:t>
      </w:r>
    </w:p>
    <w:p>
      <w:pPr>
        <w:pBdr>
          <w:left w:val="single" w:color="00A896" w:sz="12"/>
        </w:pBdr>
        <w:spacing w:before="80" w:after="80"/>
        <w:ind w:left="360"/>
      </w:pPr>
      <w:r>
        <w:rPr>
          <w:rFonts w:ascii="Arial" w:cs="Arial" w:eastAsia="Arial" w:hAnsi="Arial"/>
          <w:color w:val="00A896"/>
          <w:sz w:val="20"/>
          <w:szCs w:val="20"/>
        </w:rPr>
        <w:t xml:space="preserve">ON SCREEN: See also: Module 2.2 — 48-Hour Departure Protocol</w:t>
      </w:r>
    </w:p>
    <w:p>
      <w:pPr>
        <w:pBdr>
          <w:bottom w:val="single" w:color="CCCCCC" w:sz="4"/>
        </w:pBdr>
        <w:spacing w:before="160" w:after="160"/>
      </w:pPr>
      <w:r>
        <w:t xml:space="preserve"/>
      </w:r>
    </w:p>
    <w:p>
      <w:pPr>
        <w:pageBreakBefore/>
      </w:pPr>
      <w:r>
        <w:t xml:space="preserve"/>
      </w:r>
    </w:p>
    <w:p>
      <w:pPr>
        <w:shd w:fill="D9534F" w:val="clear"/>
        <w:spacing w:before="240" w:after="120"/>
      </w:pPr>
      <w:r>
        <w:rPr>
          <w:rFonts w:ascii="Arial" w:cs="Arial" w:eastAsia="Arial" w:hAnsi="Arial"/>
          <w:b/>
          <w:bCs/>
          <w:color w:val="FFFFFF"/>
          <w:sz w:val="24"/>
          <w:szCs w:val="24"/>
        </w:rPr>
        <w:t xml:space="preserve">SEGMENT 4 — MOMENT 3: SUPPORT ESCALATION VELOCITY</w:t>
      </w:r>
    </w:p>
    <w:p>
      <w:pPr>
        <w:spacing w:before="120" w:after="60"/>
      </w:pPr>
      <w:r>
        <w:rPr>
          <w:rFonts w:ascii="Courier New" w:cs="Courier New" w:eastAsia="Courier New" w:hAnsi="Courier New"/>
          <w:b/>
          <w:bCs/>
          <w:color w:val="F4A000"/>
          <w:sz w:val="22"/>
          <w:szCs w:val="22"/>
        </w:rPr>
        <w:t xml:space="preserve">05:00 – 07:00</w:t>
      </w:r>
    </w:p>
    <w:p>
      <w:pPr>
        <w:spacing w:before="80" w:after="80"/>
        <w:ind w:left="360"/>
      </w:pPr>
      <w:r>
        <w:rPr>
          <w:rFonts w:ascii="Arial" w:cs="Arial" w:eastAsia="Arial" w:hAnsi="Arial"/>
          <w:i/>
          <w:iCs/>
          <w:color w:val="6B46C1"/>
          <w:sz w:val="20"/>
          <w:szCs w:val="20"/>
        </w:rPr>
        <w:t xml:space="preserve">[DIRECTION: This segment is about pattern recognition, not individual tickets. Shift the frame from 'fixing problems' to 'reading signals'.]</w:t>
      </w:r>
    </w:p>
    <w:p>
      <w:pPr>
        <w:spacing w:before="60" w:after="60"/>
      </w:pPr>
      <w:r>
        <w:t xml:space="preserve"/>
      </w:r>
    </w:p>
    <w:p>
      <w:pPr>
        <w:spacing w:before="100" w:after="100"/>
        <w:ind w:left="720"/>
      </w:pPr>
      <w:r>
        <w:rPr>
          <w:rFonts w:ascii="Georgia" w:cs="Georgia" w:eastAsia="Georgia" w:hAnsi="Georgia"/>
          <w:color w:val="1A1A2E"/>
          <w:sz w:val="22"/>
          <w:szCs w:val="22"/>
        </w:rPr>
        <w:t xml:space="preserve">Moment three isn't about a single support ticket. It's about velocity. The pattern of support activity is a signal that most CSMs are not formally monitoring.</w:t>
      </w:r>
    </w:p>
    <w:p>
      <w:pPr>
        <w:spacing w:before="100" w:after="100"/>
        <w:ind w:left="720"/>
      </w:pPr>
      <w:r>
        <w:rPr>
          <w:rFonts w:ascii="Georgia" w:cs="Georgia" w:eastAsia="Georgia" w:hAnsi="Georgia"/>
          <w:color w:val="1A1A2E"/>
          <w:sz w:val="22"/>
          <w:szCs w:val="22"/>
        </w:rPr>
        <w:t xml:space="preserve">Here's what to watch. A customer who submits one support ticket per month for six months and then submits five in a two-week window isn't having a bad week. They're hitting something systemic. That spike in volume is a data point about their experience — and it almost always precedes a satisfaction drop.</w:t>
      </w:r>
    </w:p>
    <w:p>
      <w:pPr>
        <w:spacing w:before="100" w:after="100"/>
        <w:ind w:left="720"/>
      </w:pPr>
      <w:r>
        <w:rPr>
          <w:rFonts w:ascii="Georgia" w:cs="Georgia" w:eastAsia="Georgia" w:hAnsi="Georgia"/>
          <w:color w:val="1A1A2E"/>
          <w:sz w:val="22"/>
          <w:szCs w:val="22"/>
        </w:rPr>
        <w:t xml:space="preserve">Similarly, a customer who has been averaging one-touch resolution on their tickets and suddenly starts accumulating tickets that require multiple contacts and escalation — that's a signal. The product isn't meeting their needs the way it used to, or they're using it in a new way it wasn't designed for.</w:t>
      </w:r>
    </w:p>
    <w:p>
      <w:pPr>
        <w:spacing w:before="100" w:after="100"/>
        <w:ind w:left="720"/>
      </w:pPr>
      <w:r>
        <w:rPr>
          <w:rFonts w:ascii="Georgia" w:cs="Georgia" w:eastAsia="Georgia" w:hAnsi="Georgia"/>
          <w:color w:val="1A1A2E"/>
          <w:sz w:val="22"/>
          <w:szCs w:val="22"/>
        </w:rPr>
        <w:t xml:space="preserve">Negative sentiment in ticket language is another tell. When a customer who has been politely writing 'I have a question about...' starts writing 'this is unacceptable' or 'this is the third time I've raised this' — the tone shift is data.</w:t>
      </w:r>
    </w:p>
    <w:p>
      <w:pPr>
        <w:spacing w:before="100" w:after="100"/>
        <w:ind w:left="720"/>
      </w:pPr>
      <w:r>
        <w:rPr>
          <w:rFonts w:ascii="Georgia" w:cs="Georgia" w:eastAsia="Georgia" w:hAnsi="Georgia"/>
          <w:color w:val="1A1A2E"/>
          <w:sz w:val="22"/>
          <w:szCs w:val="22"/>
        </w:rPr>
        <w:t xml:space="preserve">Your job as a CSM is to review support activity on your key accounts regularly — not wait for an escalation to be assigned to you. For Tier 1 accounts, this should be weekly. For Tier 2, monthly.</w:t>
      </w:r>
    </w:p>
    <w:p>
      <w:pPr>
        <w:spacing w:before="100" w:after="100"/>
        <w:ind w:left="720"/>
      </w:pPr>
      <w:r>
        <w:rPr>
          <w:rFonts w:ascii="Georgia" w:cs="Georgia" w:eastAsia="Georgia" w:hAnsi="Georgia"/>
          <w:color w:val="1A1A2E"/>
          <w:sz w:val="22"/>
          <w:szCs w:val="22"/>
        </w:rPr>
        <w:t xml:space="preserve">When you see velocity spike, you get ahead of it. You don't wait for the customer to escalate to your VP. You reach out proactively: 'I noticed you've had a few tickets in the last couple weeks — I want to make sure we're getting these fully resolved and that nothing larger is going on that I should know about.'</w:t>
      </w:r>
    </w:p>
    <w:p>
      <w:pPr>
        <w:spacing w:before="100" w:after="100"/>
        <w:ind w:left="720"/>
      </w:pPr>
      <w:r>
        <w:rPr>
          <w:rFonts w:ascii="Georgia" w:cs="Georgia" w:eastAsia="Georgia" w:hAnsi="Georgia"/>
          <w:color w:val="1A1A2E"/>
          <w:sz w:val="22"/>
          <w:szCs w:val="22"/>
        </w:rPr>
        <w:t xml:space="preserve">That conversation, done proactively, turns a potential detractor into someone who feels genuinely supported.</w:t>
      </w:r>
    </w:p>
    <w:p>
      <w:pPr>
        <w:pBdr>
          <w:left w:val="single" w:color="00A896" w:sz="12"/>
        </w:pBdr>
        <w:spacing w:before="80" w:after="80"/>
        <w:ind w:left="360"/>
      </w:pPr>
      <w:r>
        <w:rPr>
          <w:rFonts w:ascii="Arial" w:cs="Arial" w:eastAsia="Arial" w:hAnsi="Arial"/>
          <w:color w:val="00A896"/>
          <w:sz w:val="20"/>
          <w:szCs w:val="20"/>
        </w:rPr>
        <w:t xml:space="preserve">ON SCREEN: MOMENT 3: SUPPORT ESCALATION VELOCITY</w:t>
      </w:r>
    </w:p>
    <w:p>
      <w:pPr>
        <w:pBdr>
          <w:left w:val="single" w:color="00A896" w:sz="12"/>
        </w:pBdr>
        <w:spacing w:before="80" w:after="80"/>
        <w:ind w:left="360"/>
      </w:pPr>
      <w:r>
        <w:rPr>
          <w:rFonts w:ascii="Arial" w:cs="Arial" w:eastAsia="Arial" w:hAnsi="Arial"/>
          <w:color w:val="00A896"/>
          <w:sz w:val="20"/>
          <w:szCs w:val="20"/>
        </w:rPr>
        <w:t xml:space="preserve">ON SCREEN: Signal: Volume spike · Rising resolution time · Sentiment shift in ticket language</w:t>
      </w:r>
    </w:p>
    <w:p>
      <w:pPr>
        <w:pBdr>
          <w:left w:val="single" w:color="00A896" w:sz="12"/>
        </w:pBdr>
        <w:spacing w:before="80" w:after="80"/>
        <w:ind w:left="360"/>
      </w:pPr>
      <w:r>
        <w:rPr>
          <w:rFonts w:ascii="Arial" w:cs="Arial" w:eastAsia="Arial" w:hAnsi="Arial"/>
          <w:color w:val="00A896"/>
          <w:sz w:val="20"/>
          <w:szCs w:val="20"/>
        </w:rPr>
        <w:t xml:space="preserve">ON SCREEN: Monitor: Tier 1 weekly · Tier 2 monthly</w:t>
      </w:r>
    </w:p>
    <w:p>
      <w:pPr>
        <w:pBdr>
          <w:left w:val="single" w:color="00A896" w:sz="12"/>
        </w:pBdr>
        <w:spacing w:before="80" w:after="80"/>
        <w:ind w:left="360"/>
      </w:pPr>
      <w:r>
        <w:rPr>
          <w:rFonts w:ascii="Arial" w:cs="Arial" w:eastAsia="Arial" w:hAnsi="Arial"/>
          <w:color w:val="00A896"/>
          <w:sz w:val="20"/>
          <w:szCs w:val="20"/>
        </w:rPr>
        <w:t xml:space="preserve">ON SCREEN: Response: Proactive outreach before the customer escalates it themselves</w:t>
      </w:r>
    </w:p>
    <w:p>
      <w:pPr>
        <w:pBdr>
          <w:bottom w:val="single" w:color="CCCCCC" w:sz="4"/>
        </w:pBdr>
        <w:spacing w:before="160" w:after="1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5 — MOMENTS 4 AND 5: EXPANSION WINDOW + RENEWAL GRAVITY WELL</w:t>
      </w:r>
    </w:p>
    <w:p>
      <w:pPr>
        <w:spacing w:before="120" w:after="60"/>
      </w:pPr>
      <w:r>
        <w:rPr>
          <w:rFonts w:ascii="Courier New" w:cs="Courier New" w:eastAsia="Courier New" w:hAnsi="Courier New"/>
          <w:b/>
          <w:bCs/>
          <w:color w:val="F4A000"/>
          <w:sz w:val="22"/>
          <w:szCs w:val="22"/>
        </w:rPr>
        <w:t xml:space="preserve">07:00 – 09:30</w:t>
      </w:r>
    </w:p>
    <w:p>
      <w:pPr>
        <w:spacing w:before="80" w:after="80"/>
        <w:ind w:left="360"/>
      </w:pPr>
      <w:r>
        <w:rPr>
          <w:rFonts w:ascii="Arial" w:cs="Arial" w:eastAsia="Arial" w:hAnsi="Arial"/>
          <w:i/>
          <w:iCs/>
          <w:color w:val="6B46C1"/>
          <w:sz w:val="20"/>
          <w:szCs w:val="20"/>
        </w:rPr>
        <w:t xml:space="preserve">[DIRECTION: Shift from risk-focused to opportunity-focused for Moment 4, then back to urgency for the Renewal Gravity Well close.]</w:t>
      </w:r>
    </w:p>
    <w:p>
      <w:pPr>
        <w:spacing w:before="60" w:after="60"/>
      </w:pPr>
      <w:r>
        <w:t xml:space="preserve"/>
      </w:r>
    </w:p>
    <w:p>
      <w:pPr>
        <w:spacing w:before="100" w:after="100"/>
        <w:ind w:left="720"/>
      </w:pPr>
      <w:r>
        <w:rPr>
          <w:rFonts w:ascii="Georgia" w:cs="Georgia" w:eastAsia="Georgia" w:hAnsi="Georgia"/>
          <w:color w:val="1A1A2E"/>
          <w:sz w:val="22"/>
          <w:szCs w:val="22"/>
        </w:rPr>
        <w:t xml:space="preserve">Moments four and five are different in character from the first three. They're not warning signs — they're windows. And if you don't know they're open, you'll miss them.</w:t>
      </w:r>
    </w:p>
    <w:p>
      <w:pPr>
        <w:spacing w:before="100" w:after="100"/>
        <w:ind w:left="720"/>
      </w:pPr>
      <w:r>
        <w:rPr>
          <w:rFonts w:ascii="Georgia" w:cs="Georgia" w:eastAsia="Georgia" w:hAnsi="Georgia"/>
          <w:color w:val="1A1A2E"/>
          <w:sz w:val="22"/>
          <w:szCs w:val="22"/>
        </w:rPr>
        <w:t xml:space="preserve">Moment four is the Expansion Window. Every company goes through budget cycles — annual planning in Q4, mid-year reviews in Q2, project kickoffs that create new buying authority. These are the moments when customers are most likely to consider expanding their investment.</w:t>
      </w:r>
    </w:p>
    <w:p>
      <w:pPr>
        <w:spacing w:before="100" w:after="100"/>
        <w:ind w:left="720"/>
      </w:pPr>
      <w:r>
        <w:rPr>
          <w:rFonts w:ascii="Georgia" w:cs="Georgia" w:eastAsia="Georgia" w:hAnsi="Georgia"/>
          <w:color w:val="1A1A2E"/>
          <w:sz w:val="22"/>
          <w:szCs w:val="22"/>
        </w:rPr>
        <w:t xml:space="preserve">But CSMs who don't know when those cycles happen for their specific customers miss the window entirely. The customer decides in November. The CSM comes with a renewal proposal in January. The opportunity is gone.</w:t>
      </w:r>
    </w:p>
    <w:p>
      <w:pPr>
        <w:spacing w:before="100" w:after="100"/>
        <w:ind w:left="720"/>
      </w:pPr>
      <w:r>
        <w:rPr>
          <w:rFonts w:ascii="Georgia" w:cs="Georgia" w:eastAsia="Georgia" w:hAnsi="Georgia"/>
          <w:color w:val="1A1A2E"/>
          <w:sz w:val="22"/>
          <w:szCs w:val="22"/>
        </w:rPr>
        <w:t xml:space="preserve">Here's what I do. For every Tier 1 account, I want to know three things: when does their fiscal year end, when does their annual planning process happen, and are there any known internal initiatives in the next two quarters that could create a natural expansion conversation.</w:t>
      </w:r>
    </w:p>
    <w:p>
      <w:pPr>
        <w:spacing w:before="100" w:after="100"/>
        <w:ind w:left="720"/>
      </w:pPr>
      <w:r>
        <w:rPr>
          <w:rFonts w:ascii="Georgia" w:cs="Georgia" w:eastAsia="Georgia" w:hAnsi="Georgia"/>
          <w:color w:val="1A1A2E"/>
          <w:sz w:val="22"/>
          <w:szCs w:val="22"/>
        </w:rPr>
        <w:t xml:space="preserve">The Expansion Window opens roughly 90 to 120 days before their budget cycle closes. That's when you start the value conversation. Not at renewal. Not when the deal is already decided. Ninety days before the money gets allocated.</w:t>
      </w:r>
    </w:p>
    <w:p>
      <w:pPr>
        <w:spacing w:before="100" w:after="100"/>
        <w:ind w:left="720"/>
      </w:pPr>
      <w:r>
        <w:rPr>
          <w:rFonts w:ascii="Georgia" w:cs="Georgia" w:eastAsia="Georgia" w:hAnsi="Georgia"/>
          <w:color w:val="1A1A2E"/>
          <w:sz w:val="22"/>
          <w:szCs w:val="22"/>
        </w:rPr>
        <w:t xml:space="preserve">Moment five is the Renewal Gravity Well. This one starts earlier than most CSMs think: T-minus 180 days from renewal. Six months out.</w:t>
      </w:r>
    </w:p>
    <w:p>
      <w:pPr>
        <w:spacing w:before="100" w:after="100"/>
        <w:ind w:left="720"/>
      </w:pPr>
      <w:r>
        <w:rPr>
          <w:rFonts w:ascii="Georgia" w:cs="Georgia" w:eastAsia="Georgia" w:hAnsi="Georgia"/>
          <w:color w:val="1A1A2E"/>
          <w:sz w:val="22"/>
          <w:szCs w:val="22"/>
        </w:rPr>
        <w:t xml:space="preserve">Here's why the Renewal Gravity Well matters. A renewal is not a transaction — it's the outcome of everything that happened in the prior six months. The sentiment, the usage data, the business reviews, the executive relationships. All of it feeds into the renewal decision before anyone ever opens a proposal.</w:t>
      </w:r>
    </w:p>
    <w:p>
      <w:pPr>
        <w:spacing w:before="100" w:after="100"/>
        <w:ind w:left="720"/>
      </w:pPr>
      <w:r>
        <w:rPr>
          <w:rFonts w:ascii="Georgia" w:cs="Georgia" w:eastAsia="Georgia" w:hAnsi="Georgia"/>
          <w:color w:val="1A1A2E"/>
          <w:sz w:val="22"/>
          <w:szCs w:val="22"/>
        </w:rPr>
        <w:t xml:space="preserve">If you start working the renewal at T-minus 90 days, you're late. You're reacting to a trajectory that was already set. If you start at T-minus 180, you still have time to change the story.</w:t>
      </w:r>
    </w:p>
    <w:p>
      <w:pPr>
        <w:spacing w:before="100" w:after="100"/>
        <w:ind w:left="720"/>
      </w:pPr>
      <w:r>
        <w:rPr>
          <w:rFonts w:ascii="Georgia" w:cs="Georgia" w:eastAsia="Georgia" w:hAnsi="Georgia"/>
          <w:color w:val="1A1A2E"/>
          <w:sz w:val="22"/>
          <w:szCs w:val="22"/>
        </w:rPr>
        <w:t xml:space="preserve">What does T-180 action look like? It's a check-in with the sponsor — not the champion — to confirm their read on the business outcomes so far. It's a health score review to identify anything that needs to be addressed before the renewal conversation. And it's the beginning of your value inventory — the documented evidence of what changed because this customer is your customer.</w:t>
      </w:r>
    </w:p>
    <w:p>
      <w:pPr>
        <w:pBdr>
          <w:left w:val="single" w:color="00A896" w:sz="12"/>
        </w:pBdr>
        <w:spacing w:before="80" w:after="80"/>
        <w:ind w:left="360"/>
      </w:pPr>
      <w:r>
        <w:rPr>
          <w:rFonts w:ascii="Arial" w:cs="Arial" w:eastAsia="Arial" w:hAnsi="Arial"/>
          <w:color w:val="00A896"/>
          <w:sz w:val="20"/>
          <w:szCs w:val="20"/>
        </w:rPr>
        <w:t xml:space="preserve">ON SCREEN: MOMENT 4: EXPANSION WINDOW</w:t>
      </w:r>
    </w:p>
    <w:p>
      <w:pPr>
        <w:pBdr>
          <w:left w:val="single" w:color="00A896" w:sz="12"/>
        </w:pBdr>
        <w:spacing w:before="80" w:after="80"/>
        <w:ind w:left="360"/>
      </w:pPr>
      <w:r>
        <w:rPr>
          <w:rFonts w:ascii="Arial" w:cs="Arial" w:eastAsia="Arial" w:hAnsi="Arial"/>
          <w:color w:val="00A896"/>
          <w:sz w:val="20"/>
          <w:szCs w:val="20"/>
        </w:rPr>
        <w:t xml:space="preserve">ON SCREEN: Window opens: 90–120 days before their budget cycle closes</w:t>
      </w:r>
    </w:p>
    <w:p>
      <w:pPr>
        <w:pBdr>
          <w:left w:val="single" w:color="00A896" w:sz="12"/>
        </w:pBdr>
        <w:spacing w:before="80" w:after="80"/>
        <w:ind w:left="360"/>
      </w:pPr>
      <w:r>
        <w:rPr>
          <w:rFonts w:ascii="Arial" w:cs="Arial" w:eastAsia="Arial" w:hAnsi="Arial"/>
          <w:color w:val="00A896"/>
          <w:sz w:val="20"/>
          <w:szCs w:val="20"/>
        </w:rPr>
        <w:t xml:space="preserve">ON SCREEN: Know: Fiscal year end · Annual planning timeline · Internal initiatives</w:t>
      </w:r>
    </w:p>
    <w:p>
      <w:pPr>
        <w:pBdr>
          <w:left w:val="single" w:color="00A896" w:sz="12"/>
        </w:pBdr>
        <w:spacing w:before="80" w:after="80"/>
        <w:ind w:left="360"/>
      </w:pPr>
      <w:r>
        <w:rPr>
          <w:rFonts w:ascii="Arial" w:cs="Arial" w:eastAsia="Arial" w:hAnsi="Arial"/>
          <w:color w:val="00A896"/>
          <w:sz w:val="20"/>
          <w:szCs w:val="20"/>
        </w:rPr>
        <w:t xml:space="preserve">ON SCREEN: Action: Start the value conversation when budget is still being allocated</w:t>
      </w:r>
    </w:p>
    <w:p>
      <w:pPr>
        <w:spacing w:before="60" w:after="60"/>
      </w:pPr>
      <w:r>
        <w:t xml:space="preserve"/>
      </w:r>
    </w:p>
    <w:p>
      <w:pPr>
        <w:pBdr>
          <w:left w:val="single" w:color="00A896" w:sz="12"/>
        </w:pBdr>
        <w:spacing w:before="80" w:after="80"/>
        <w:ind w:left="360"/>
      </w:pPr>
      <w:r>
        <w:rPr>
          <w:rFonts w:ascii="Arial" w:cs="Arial" w:eastAsia="Arial" w:hAnsi="Arial"/>
          <w:color w:val="00A896"/>
          <w:sz w:val="20"/>
          <w:szCs w:val="20"/>
        </w:rPr>
        <w:t xml:space="preserve">ON SCREEN: MOMENT 5: RENEWAL GRAVITY WELL — T-MINUS 180 DAYS</w:t>
      </w:r>
    </w:p>
    <w:p>
      <w:pPr>
        <w:pBdr>
          <w:left w:val="single" w:color="00A896" w:sz="12"/>
        </w:pBdr>
        <w:spacing w:before="80" w:after="80"/>
        <w:ind w:left="360"/>
      </w:pPr>
      <w:r>
        <w:rPr>
          <w:rFonts w:ascii="Arial" w:cs="Arial" w:eastAsia="Arial" w:hAnsi="Arial"/>
          <w:color w:val="00A896"/>
          <w:sz w:val="20"/>
          <w:szCs w:val="20"/>
        </w:rPr>
        <w:t xml:space="preserve">ON SCREEN: Renewal = the outcome of the last 6 months, not a 90-day transaction</w:t>
      </w:r>
    </w:p>
    <w:p>
      <w:pPr>
        <w:pBdr>
          <w:left w:val="single" w:color="00A896" w:sz="12"/>
        </w:pBdr>
        <w:spacing w:before="80" w:after="80"/>
        <w:ind w:left="360"/>
      </w:pPr>
      <w:r>
        <w:rPr>
          <w:rFonts w:ascii="Arial" w:cs="Arial" w:eastAsia="Arial" w:hAnsi="Arial"/>
          <w:color w:val="00A896"/>
          <w:sz w:val="20"/>
          <w:szCs w:val="20"/>
        </w:rPr>
        <w:t xml:space="preserve">ON SCREEN: T-180 Action: Sponsor check-in · Health score review · Begin value inventory</w:t>
      </w:r>
    </w:p>
    <w:p>
      <w:pPr>
        <w:pBdr>
          <w:bottom w:val="single" w:color="CCCCCC" w:sz="4"/>
        </w:pBdr>
        <w:spacing w:before="160" w:after="160"/>
      </w:pPr>
      <w:r>
        <w:t xml:space="preserve"/>
      </w:r>
    </w:p>
    <w:p>
      <w:pPr>
        <w:pageBreakBefore/>
      </w:pPr>
      <w:r>
        <w:t xml:space="preserve"/>
      </w:r>
    </w:p>
    <w:p>
      <w:pPr>
        <w:shd w:fill="00A896" w:val="clear"/>
        <w:spacing w:before="240" w:after="120"/>
      </w:pPr>
      <w:r>
        <w:rPr>
          <w:rFonts w:ascii="Arial" w:cs="Arial" w:eastAsia="Arial" w:hAnsi="Arial"/>
          <w:b/>
          <w:bCs/>
          <w:color w:val="FFFFFF"/>
          <w:sz w:val="24"/>
          <w:szCs w:val="24"/>
        </w:rPr>
        <w:t xml:space="preserve">SEGMENT 6 — DO THIS MONDAY + CLOSE</w:t>
      </w:r>
    </w:p>
    <w:p>
      <w:pPr>
        <w:spacing w:before="120" w:after="60"/>
      </w:pPr>
      <w:r>
        <w:rPr>
          <w:rFonts w:ascii="Courier New" w:cs="Courier New" w:eastAsia="Courier New" w:hAnsi="Courier New"/>
          <w:b/>
          <w:bCs/>
          <w:color w:val="F4A000"/>
          <w:sz w:val="22"/>
          <w:szCs w:val="22"/>
        </w:rPr>
        <w:t xml:space="preserve">09:30 – 11:30</w:t>
      </w:r>
    </w:p>
    <w:p>
      <w:pPr>
        <w:spacing w:before="80" w:after="80"/>
        <w:ind w:left="360"/>
      </w:pPr>
      <w:r>
        <w:rPr>
          <w:rFonts w:ascii="Arial" w:cs="Arial" w:eastAsia="Arial" w:hAnsi="Arial"/>
          <w:i/>
          <w:iCs/>
          <w:color w:val="6B46C1"/>
          <w:sz w:val="20"/>
          <w:szCs w:val="20"/>
        </w:rPr>
        <w:t xml:space="preserve">[DIRECTION: Back on camera. Activate the framework — specific and fast. This is where the five moments become personal.]</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Map the five moments against your top five accounts. Right now, where is each account relative to each of these five inflection points? Any account in weeks three through eight post-launch? You need an adoption review call this week. Any account with a champion showing quiet signals? Accelerate multi-threading. Any account with a support velocity spike? Reach out proactively today.</w:t>
      </w:r>
    </w:p>
    <w:p>
      <w:pPr>
        <w:spacing w:before="100" w:after="100"/>
        <w:ind w:left="720"/>
      </w:pPr>
      <w:r>
        <w:rPr>
          <w:rFonts w:ascii="Georgia" w:cs="Georgia" w:eastAsia="Georgia" w:hAnsi="Georgia"/>
          <w:color w:val="1A1A2E"/>
          <w:sz w:val="22"/>
          <w:szCs w:val="22"/>
        </w:rPr>
        <w:t xml:space="preserve">Action two: Identify your renewal accounts at T-minus 180 or closer. Pull every account renewing in the next six months. Flag the ones where you don't have a clear value story built, a documented sponsor relationship, or a recent health review. Those are your risk accounts.</w:t>
      </w:r>
    </w:p>
    <w:p>
      <w:pPr>
        <w:spacing w:before="100" w:after="100"/>
        <w:ind w:left="720"/>
      </w:pPr>
      <w:r>
        <w:rPr>
          <w:rFonts w:ascii="Georgia" w:cs="Georgia" w:eastAsia="Georgia" w:hAnsi="Georgia"/>
          <w:color w:val="1A1A2E"/>
          <w:sz w:val="22"/>
          <w:szCs w:val="22"/>
        </w:rPr>
        <w:t xml:space="preserve">Action three: Find your Expansion Windows. For your top five Tier 1 accounts, do you know their budget cycle? If the answer is no, your next touchpoint should include that question. You cannot position expansion without knowing when the money gets decided.</w:t>
      </w:r>
    </w:p>
    <w:p>
      <w:pPr>
        <w:spacing w:before="100" w:after="100"/>
        <w:ind w:left="720"/>
      </w:pPr>
      <w:r>
        <w:rPr>
          <w:rFonts w:ascii="Georgia" w:cs="Georgia" w:eastAsia="Georgia" w:hAnsi="Georgia"/>
          <w:color w:val="1A1A2E"/>
          <w:sz w:val="22"/>
          <w:szCs w:val="22"/>
        </w:rPr>
        <w:t xml:space="preserve">Five moments. Adoption Cliff. Champion Change. Support Velocity. Expansion Window. Renewal Gravity Well.</w:t>
      </w:r>
    </w:p>
    <w:p>
      <w:pPr>
        <w:spacing w:before="100" w:after="100"/>
        <w:ind w:left="720"/>
      </w:pPr>
      <w:r>
        <w:rPr>
          <w:rFonts w:ascii="Georgia" w:cs="Georgia" w:eastAsia="Georgia" w:hAnsi="Georgia"/>
          <w:color w:val="1A1A2E"/>
          <w:sz w:val="22"/>
          <w:szCs w:val="22"/>
        </w:rPr>
        <w:t xml:space="preserve">These are not surprises. They are scheduled. Every one of them is predictable. The only question is whether you're tracking them or discovering them after they've already cost you.</w:t>
      </w:r>
    </w:p>
    <w:p>
      <w:pPr>
        <w:spacing w:before="100" w:after="100"/>
        <w:ind w:left="720"/>
      </w:pPr>
      <w:r>
        <w:rPr>
          <w:rFonts w:ascii="Georgia" w:cs="Georgia" w:eastAsia="Georgia" w:hAnsi="Georgia"/>
          <w:color w:val="1A1A2E"/>
          <w:sz w:val="22"/>
          <w:szCs w:val="22"/>
        </w:rPr>
        <w:t xml:space="preserve">In Module 3.2, we shift focus to negative touchpoints — the specific interaction types that damage customer relationships, often without the CSM realizing it. Because sometimes the problem isn't what you're missing. It's what you're doing.</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Map the 5 Moments against your top 5 accounts — identify which window each is in</w:t>
      </w:r>
    </w:p>
    <w:p>
      <w:pPr>
        <w:pBdr>
          <w:left w:val="single" w:color="00A896" w:sz="12"/>
        </w:pBdr>
        <w:spacing w:before="80" w:after="80"/>
        <w:ind w:left="360"/>
      </w:pPr>
      <w:r>
        <w:rPr>
          <w:rFonts w:ascii="Arial" w:cs="Arial" w:eastAsia="Arial" w:hAnsi="Arial"/>
          <w:color w:val="00A896"/>
          <w:sz w:val="20"/>
          <w:szCs w:val="20"/>
        </w:rPr>
        <w:t xml:space="preserve">ON SCREEN: 2. Flag all accounts at T-180 or closer to renewal — find the ones without a value story</w:t>
      </w:r>
    </w:p>
    <w:p>
      <w:pPr>
        <w:pBdr>
          <w:left w:val="single" w:color="00A896" w:sz="12"/>
        </w:pBdr>
        <w:spacing w:before="80" w:after="80"/>
        <w:ind w:left="360"/>
      </w:pPr>
      <w:r>
        <w:rPr>
          <w:rFonts w:ascii="Arial" w:cs="Arial" w:eastAsia="Arial" w:hAnsi="Arial"/>
          <w:color w:val="00A896"/>
          <w:sz w:val="20"/>
          <w:szCs w:val="20"/>
        </w:rPr>
        <w:t xml:space="preserve">ON SCREEN: 3. Confirm budget cycle timing for your top 5 Tier 1 accounts</w:t>
      </w:r>
    </w:p>
    <w:p>
      <w:pPr>
        <w:pBdr>
          <w:left w:val="single" w:color="00A896" w:sz="12"/>
        </w:pBdr>
        <w:spacing w:before="80" w:after="80"/>
        <w:ind w:left="360"/>
      </w:pPr>
      <w:r>
        <w:rPr>
          <w:rFonts w:ascii="Arial" w:cs="Arial" w:eastAsia="Arial" w:hAnsi="Arial"/>
          <w:color w:val="00A896"/>
          <w:sz w:val="20"/>
          <w:szCs w:val="20"/>
        </w:rPr>
        <w:t xml:space="preserve">ON SCREEN: NEXT: Module 3.2 — Negative Touchpoints</w:t>
      </w:r>
    </w:p>
    <w:p>
      <w:pPr>
        <w:pBdr>
          <w:bottom w:val="single" w:color="CCCCCC" w:sz="4"/>
        </w:pBdr>
        <w:spacing w:before="160" w:after="160"/>
      </w:pPr>
      <w:r>
        <w:t xml:space="preserve"/>
      </w:r>
    </w:p>
    <w:p>
      <w:pPr>
        <w:spacing w:before="60" w:after="60"/>
      </w:pPr>
      <w:r>
        <w:t xml:space="preserve"/>
      </w:r>
    </w:p>
    <w:p>
      <w:pPr>
        <w:shd w:fill="4A5568" w:val="clear"/>
        <w:spacing w:before="240" w:after="120"/>
      </w:pPr>
      <w:r>
        <w:rPr>
          <w:rFonts w:ascii="Arial" w:cs="Arial" w:eastAsia="Arial" w:hAnsi="Arial"/>
          <w:b/>
          <w:bCs/>
          <w:color w:val="FFFFFF"/>
          <w:sz w:val="24"/>
          <w:szCs w:val="24"/>
        </w:rPr>
        <w:t xml:space="preserve">PRODUCTION NOTES</w:t>
      </w:r>
    </w:p>
    <w:p>
      <w:pPr>
        <w:spacing w:before="60" w:after="60"/>
      </w:pPr>
      <w:r>
        <w:t xml:space="preserve"/>
      </w:r>
    </w:p>
    <w:p>
      <w:pPr>
        <w:spacing w:before="80" w:after="80"/>
      </w:pPr>
      <w:r>
        <w:rPr>
          <w:rFonts w:ascii="Arial" w:cs="Arial" w:eastAsia="Arial" w:hAnsi="Arial"/>
          <w:color w:val="4A5568"/>
          <w:sz w:val="20"/>
          <w:szCs w:val="20"/>
        </w:rPr>
        <w:t xml:space="preserve">B-roll suggestions: usage analytics dashboard, timeline graphic of 5 moments, calendar/planning session, support ticket interface.</w:t>
      </w:r>
    </w:p>
    <w:p>
      <w:pPr>
        <w:spacing w:before="80" w:after="80"/>
      </w:pPr>
      <w:r>
        <w:rPr>
          <w:rFonts w:ascii="Arial" w:cs="Arial" w:eastAsia="Arial" w:hAnsi="Arial"/>
          <w:color w:val="4A5568"/>
          <w:sz w:val="20"/>
          <w:szCs w:val="20"/>
        </w:rPr>
        <w:t xml:space="preserve">Accent color for lower thirds and graphics: #E05C5C (Danger Red — signals urgency and inflection).</w:t>
      </w:r>
    </w:p>
    <w:p>
      <w:pPr>
        <w:spacing w:before="80" w:after="80"/>
      </w:pPr>
      <w:r>
        <w:rPr>
          <w:rFonts w:ascii="Arial" w:cs="Arial" w:eastAsia="Arial" w:hAnsi="Arial"/>
          <w:color w:val="4A5568"/>
          <w:sz w:val="20"/>
          <w:szCs w:val="20"/>
        </w:rPr>
        <w:t xml:space="preserve">Word count: ~1,550 narration words. Target runtime: 10–12 min at Shane's 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2026-02-18T19:34:36.521Z</dcterms:created>
  <dcterms:modified xsi:type="dcterms:W3CDTF">2026-02-18T19:34:36.521Z</dcterms:modified>
</cp:coreProperties>
</file>

<file path=docProps/custom.xml><?xml version="1.0" encoding="utf-8"?>
<Properties xmlns="http://schemas.openxmlformats.org/officeDocument/2006/custom-properties" xmlns:vt="http://schemas.openxmlformats.org/officeDocument/2006/docPropsVTypes"/>
</file>