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B2777" w:val="clear"/>
        <w:spacing w:before="0" w:after="80"/>
        <w:jc w:val="center"/>
      </w:pPr>
      <w:r>
        <w:rPr>
          <w:rFonts w:ascii="Arial" w:cs="Arial" w:eastAsia="Arial" w:hAnsi="Arial"/>
          <w:b/>
          <w:bCs/>
          <w:caps/>
          <w:color w:val="FFFFFF"/>
          <w:sz w:val="32"/>
          <w:szCs w:val="32"/>
        </w:rPr>
        <w:t xml:space="preserve">MODULE 6.2 — VIDEO SCRIPT</w:t>
      </w:r>
    </w:p>
    <w:p>
      <w:pPr>
        <w:shd w:fill="0F1F4B" w:val="clear"/>
        <w:spacing w:before="0" w:after="200"/>
        <w:jc w:val="center"/>
      </w:pPr>
      <w:r>
        <w:rPr>
          <w:rFonts w:ascii="Georgia" w:cs="Georgia" w:eastAsia="Georgia" w:hAnsi="Georgia"/>
          <w:b/>
          <w:bCs/>
          <w:color w:val="FFFFFF"/>
          <w:sz w:val="28"/>
          <w:szCs w:val="28"/>
        </w:rPr>
        <w:t xml:space="preserve">Becoming the Outcome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6.2 — Becoming the Outcome Architect</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6: The Infrastructure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Pink #DB2777</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Ask Your Team What Their Job Is</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Pointed and slightly uncomfortable. This exercise should make the audience squirm a little — because most of them already know the variation they'd get back. Don't rush past the discomfort.]</w:t>
      </w:r>
    </w:p>
    <w:p>
      <w:r>
        <w:t xml:space="preserve"/>
      </w:r>
    </w:p>
    <w:p>
      <w:pPr>
        <w:spacing w:before="80" w:after="80"/>
        <w:ind w:left="720"/>
      </w:pPr>
      <w:r>
        <w:rPr>
          <w:rFonts w:ascii="Georgia" w:cs="Georgia" w:eastAsia="Georgia" w:hAnsi="Georgia"/>
          <w:sz w:val="22"/>
          <w:szCs w:val="22"/>
        </w:rPr>
        <w:t xml:space="preserve">Here's an exercise I've run with dozens of CS teams. I ask every person on the team to write down in one sentence what their role is. Not a job description — their own words. What is your job?</w:t>
      </w:r>
    </w:p>
    <w:p>
      <w:pPr>
        <w:spacing w:before="80" w:after="80"/>
        <w:ind w:left="720"/>
      </w:pPr>
      <w:r>
        <w:rPr>
          <w:rFonts w:ascii="Georgia" w:cs="Georgia" w:eastAsia="Georgia" w:hAnsi="Georgia"/>
          <w:sz w:val="22"/>
          <w:szCs w:val="22"/>
        </w:rPr>
        <w:t xml:space="preserve">Then I read them back. Without coaching, without framing, just the raw answers.</w:t>
      </w:r>
    </w:p>
    <w:p>
      <w:pPr>
        <w:spacing w:before="80" w:after="80"/>
        <w:ind w:left="720"/>
      </w:pPr>
      <w:r>
        <w:rPr>
          <w:rFonts w:ascii="Georgia" w:cs="Georgia" w:eastAsia="Georgia" w:hAnsi="Georgia"/>
          <w:sz w:val="22"/>
          <w:szCs w:val="22"/>
        </w:rPr>
        <w:t xml:space="preserve">You get something like: 'I'm the customer's advocate internally.' 'I make sure our customers are happy and renew.' 'I manage the relationship and make sure they get value.' 'I help customers succeed.' And then occasionally: 'I drive measurable customer outcomes that justify continued investment in our platform.'</w:t>
      </w:r>
    </w:p>
    <w:p>
      <w:pPr>
        <w:spacing w:before="80" w:after="80"/>
        <w:ind w:left="720"/>
      </w:pPr>
      <w:r>
        <w:rPr>
          <w:rFonts w:ascii="Georgia" w:cs="Georgia" w:eastAsia="Georgia" w:hAnsi="Georgia"/>
          <w:sz w:val="22"/>
          <w:szCs w:val="22"/>
        </w:rPr>
        <w:t xml:space="preserve">The variation in those answers tells you everything about the state of role clarity in your organization. And most organizations have a problem.</w:t>
      </w:r>
    </w:p>
    <w:p>
      <w:pPr>
        <w:spacing w:before="80" w:after="80"/>
        <w:ind w:left="720"/>
      </w:pPr>
      <w:r>
        <w:rPr>
          <w:rFonts w:ascii="Georgia" w:cs="Georgia" w:eastAsia="Georgia" w:hAnsi="Georgia"/>
          <w:sz w:val="22"/>
          <w:szCs w:val="22"/>
        </w:rPr>
        <w:t xml:space="preserve">70 percent of CSMs say they lack the tools, training, or frameworks to do their jobs effectively — and yet they're still held to retention targets. 77 percent report increased workload complexity. 56 percent experience burnout. Three in five are spending more time coordinating internal requests than proactively managing customer outcomes.</w:t>
      </w:r>
    </w:p>
    <w:p>
      <w:pPr>
        <w:spacing w:before="80" w:after="80"/>
        <w:ind w:left="720"/>
      </w:pPr>
      <w:r>
        <w:rPr>
          <w:rFonts w:ascii="Georgia" w:cs="Georgia" w:eastAsia="Georgia" w:hAnsi="Georgia"/>
          <w:sz w:val="22"/>
          <w:szCs w:val="22"/>
        </w:rPr>
        <w:t xml:space="preserve">That is not a talent problem. It is a role definition problem. And it is fixable. Today we fix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6.2 — Becoming the Outcome Architect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70% of CSMs: lack tools/training to do their jobs effectively (despite holding retention targets)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in 5: order-takers vs. proactive outcome managers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IDENTITY CRISIS: Where the Profession Lost Its Way</w:t>
      </w:r>
    </w:p>
    <w:p>
      <w:pPr>
        <w:spacing w:before="80" w:after="40"/>
      </w:pPr>
      <w:r>
        <w:rPr>
          <w:rFonts w:ascii="Courier New" w:cs="Courier New" w:eastAsia="Courier New" w:hAnsi="Courier New"/>
          <w:b/>
          <w:bCs/>
          <w:color w:val="F4A000"/>
          <w:sz w:val="20"/>
          <w:szCs w:val="20"/>
        </w:rPr>
        <w:t xml:space="preserve">[0:55–2:30]</w:t>
      </w:r>
    </w:p>
    <w:p>
      <w:r>
        <w:t xml:space="preserve"/>
      </w:r>
    </w:p>
    <w:p>
      <w:pPr>
        <w:spacing w:before="60" w:after="60"/>
        <w:ind w:left="360"/>
      </w:pPr>
      <w:r>
        <w:rPr>
          <w:rFonts w:ascii="Arial" w:cs="Arial" w:eastAsia="Arial" w:hAnsi="Arial"/>
          <w:i/>
          <w:iCs/>
          <w:color w:val="6B46C1"/>
          <w:sz w:val="18"/>
          <w:szCs w:val="18"/>
        </w:rPr>
        <w:t xml:space="preserve">[DIRECTION: Analytical, not sympathetic. You're diagnosing a professional identity crisis that CS created for itself. The Customer-First Paradox at the end should land with some sharpness.]</w:t>
      </w:r>
    </w:p>
    <w:p>
      <w:r>
        <w:t xml:space="preserve"/>
      </w:r>
    </w:p>
    <w:p>
      <w:pPr>
        <w:spacing w:before="80" w:after="80"/>
        <w:ind w:left="720"/>
      </w:pPr>
      <w:r>
        <w:rPr>
          <w:rFonts w:ascii="Georgia" w:cs="Georgia" w:eastAsia="Georgia" w:hAnsi="Georgia"/>
          <w:sz w:val="22"/>
          <w:szCs w:val="22"/>
        </w:rPr>
        <w:t xml:space="preserve">The CS profession has an identity crisis that's been building for a decade. Three questions the industry still can't agree on: Who should CS report to — Sales, Product, or a standalone function? What does the title CSM actually mean — is it a relationship role, a technical role, a commercial role? How should comp work — should CSMs carry quota, get commission, get paid purely on retention metrics?</w:t>
      </w:r>
    </w:p>
    <w:p>
      <w:pPr>
        <w:spacing w:before="80" w:after="80"/>
        <w:ind w:left="720"/>
      </w:pPr>
      <w:r>
        <w:rPr>
          <w:rFonts w:ascii="Georgia" w:cs="Georgia" w:eastAsia="Georgia" w:hAnsi="Georgia"/>
          <w:sz w:val="22"/>
          <w:szCs w:val="22"/>
        </w:rPr>
        <w:t xml:space="preserve">You'd expect these questions to be settled by now. They're not. And the lack of resolution has real operational consequences. 58 percent of CS teams still use CSAT or NPS as their primary CSM performance metric — metrics that have near-zero correlation with actual retention outcomes. If you're measuring the wrong thing, you're incentivizing the wrong behavior. And the team feels it.</w:t>
      </w:r>
    </w:p>
    <w:p>
      <w:pPr>
        <w:spacing w:before="80" w:after="80"/>
        <w:ind w:left="720"/>
      </w:pPr>
      <w:r>
        <w:rPr>
          <w:rFonts w:ascii="Georgia" w:cs="Georgia" w:eastAsia="Georgia" w:hAnsi="Georgia"/>
          <w:sz w:val="22"/>
          <w:szCs w:val="22"/>
        </w:rPr>
        <w:t xml:space="preserve">The deeper problem is what I call the Customer-First Paradox. TSIA's 2025 research found that customer-first culture is actually declining across the technology industry — at exactly the moment when customer success rhetoric has never been louder. The companies that espouse customer-centricity as a core value in their marketing and investor presentations are the same companies running CS teams that are under-resourced, under-enabled, and measured by metrics that have nothing to do with customer outcomes.</w:t>
      </w:r>
    </w:p>
    <w:p>
      <w:pPr>
        <w:spacing w:before="80" w:after="80"/>
        <w:ind w:left="720"/>
      </w:pPr>
      <w:r>
        <w:rPr>
          <w:rFonts w:ascii="Georgia" w:cs="Georgia" w:eastAsia="Georgia" w:hAnsi="Georgia"/>
          <w:sz w:val="22"/>
          <w:szCs w:val="22"/>
        </w:rPr>
        <w:t xml:space="preserve">You can't close that gap with a values statement. You close it with operational infrastructure. That's what today is about.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IDENTITY CRISIS — 3 unresolved questions in CS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Who CS reports to · What CSM means · How comp works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58% of CS teams: CSAT or NPS as primary CSM metric (near-zero correlation with retention)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TSIA 2025: customer-first culture declining even as customer-first rhetoric peaks</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CSM EVOLUTION TIMELINE: 2015 to 2026+</w:t>
      </w:r>
    </w:p>
    <w:p>
      <w:pPr>
        <w:spacing w:before="80" w:after="40"/>
      </w:pPr>
      <w:r>
        <w:rPr>
          <w:rFonts w:ascii="Courier New" w:cs="Courier New" w:eastAsia="Courier New" w:hAnsi="Courier New"/>
          <w:b/>
          <w:bCs/>
          <w:color w:val="F4A000"/>
          <w:sz w:val="20"/>
          <w:szCs w:val="20"/>
        </w:rPr>
        <w:t xml:space="preserve">[2:30–4:30]</w:t>
      </w:r>
    </w:p>
    <w:p>
      <w:r>
        <w:t xml:space="preserve"/>
      </w:r>
    </w:p>
    <w:p>
      <w:pPr>
        <w:spacing w:before="60" w:after="60"/>
        <w:ind w:left="360"/>
      </w:pPr>
      <w:r>
        <w:rPr>
          <w:rFonts w:ascii="Arial" w:cs="Arial" w:eastAsia="Arial" w:hAnsi="Arial"/>
          <w:i/>
          <w:iCs/>
          <w:color w:val="6B46C1"/>
          <w:sz w:val="18"/>
          <w:szCs w:val="18"/>
        </w:rPr>
        <w:t xml:space="preserve">[DIRECTION: Walk each era clearly — don't rush. Each shift was a real response to a real business pressure. The 2026+ line is aspirational but grounded — this is where the best teams are heading, and the audience should feel the pull of it.]</w:t>
      </w:r>
    </w:p>
    <w:p>
      <w:r>
        <w:t xml:space="preserve"/>
      </w:r>
    </w:p>
    <w:p>
      <w:pPr>
        <w:spacing w:before="80" w:after="80"/>
        <w:ind w:left="720"/>
      </w:pPr>
      <w:r>
        <w:rPr>
          <w:rFonts w:ascii="Georgia" w:cs="Georgia" w:eastAsia="Georgia" w:hAnsi="Georgia"/>
          <w:sz w:val="22"/>
          <w:szCs w:val="22"/>
        </w:rPr>
        <w:t xml:space="preserve">Let me walk you through the CSM evolution timeline — because the current role definition confusion makes a lot more sense when you see how the role got here.</w:t>
      </w:r>
    </w:p>
    <w:p>
      <w:pPr>
        <w:spacing w:before="80" w:after="80"/>
        <w:ind w:left="720"/>
      </w:pPr>
      <w:r>
        <w:rPr>
          <w:rFonts w:ascii="Georgia" w:cs="Georgia" w:eastAsia="Georgia" w:hAnsi="Georgia"/>
          <w:sz w:val="22"/>
          <w:szCs w:val="22"/>
        </w:rPr>
        <w:t xml:space="preserve">2015: The Relationship Manager. CS as a profession was new. The job was onboarding and renewals. Keep them happy. The metric was satisfaction — NPS, CSAT, whatever was easiest to measure. The skill requirement was primarily interpersonal: relationship skills and product knowledge.</w:t>
      </w:r>
    </w:p>
    <w:p>
      <w:pPr>
        <w:spacing w:before="80" w:after="80"/>
        <w:ind w:left="720"/>
      </w:pPr>
      <w:r>
        <w:rPr>
          <w:rFonts w:ascii="Georgia" w:cs="Georgia" w:eastAsia="Georgia" w:hAnsi="Georgia"/>
          <w:sz w:val="22"/>
          <w:szCs w:val="22"/>
        </w:rPr>
        <w:t xml:space="preserve">2018: The Retention Specialist. Churn metrics entered the picture. Companies started holding CSMs accountable for Gross Revenue Retention. This was the first commercial awakening — the first time CS had a revenue number to defend.</w:t>
      </w:r>
    </w:p>
    <w:p>
      <w:pPr>
        <w:spacing w:before="80" w:after="80"/>
        <w:ind w:left="720"/>
      </w:pPr>
      <w:r>
        <w:rPr>
          <w:rFonts w:ascii="Georgia" w:cs="Georgia" w:eastAsia="Georgia" w:hAnsi="Georgia"/>
          <w:sz w:val="22"/>
          <w:szCs w:val="22"/>
        </w:rPr>
        <w:t xml:space="preserve">2021: The Revenue Influencer. Expansion revenue became part of CS's mandate. NRR replaced GRR as the primary metric. Comp got complicated — some teams got commissions, others didn't, most had philosophical debates about whether selling was 'the CSM's job.' Commercial instincts became table stakes alongside product depth.</w:t>
      </w:r>
    </w:p>
    <w:p>
      <w:pPr>
        <w:spacing w:before="80" w:after="80"/>
        <w:ind w:left="720"/>
      </w:pPr>
      <w:r>
        <w:rPr>
          <w:rFonts w:ascii="Georgia" w:cs="Georgia" w:eastAsia="Georgia" w:hAnsi="Georgia"/>
          <w:sz w:val="22"/>
          <w:szCs w:val="22"/>
        </w:rPr>
        <w:t xml:space="preserve">2024: The Outcome Architect. This is where the best teams operate today. The role manages outcomes, not relationships. It's AI-augmented. It thinks in systems. It speaks CFO language. The metrics are business outcomes and NRR and health score movement — not activity, not satisfaction.</w:t>
      </w:r>
    </w:p>
    <w:p>
      <w:pPr>
        <w:spacing w:before="80" w:after="80"/>
        <w:ind w:left="720"/>
      </w:pPr>
      <w:r>
        <w:rPr>
          <w:rFonts w:ascii="Georgia" w:cs="Georgia" w:eastAsia="Georgia" w:hAnsi="Georgia"/>
          <w:sz w:val="22"/>
          <w:szCs w:val="22"/>
        </w:rPr>
        <w:t xml:space="preserve">2026 and beyond: The Customer Growth Engineer. The line between CS and Product-Led Growth is blurring. The role becomes a system designer who intervenes only where human judgment is genuinely irreplaceable. AI handles routine. Humans handle the high-stakes moments — commercial negotiations, strategic pivots, creative problem-solving.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600"/>
        <w:gridCol w:w="1560"/>
        <w:gridCol w:w="2480"/>
      </w:tblGrid>
      <w:tr>
        <w:tc>
          <w:tcPr>
            <w:tcW w:type="dxa" w:w="72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Year</w:t>
            </w:r>
          </w:p>
        </w:tc>
        <w:tc>
          <w:tcPr>
            <w:tcW w:type="dxa" w:w="200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Title</w:t>
            </w:r>
          </w:p>
        </w:tc>
        <w:tc>
          <w:tcPr>
            <w:tcW w:type="dxa" w:w="260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Defining Shift</w:t>
            </w:r>
          </w:p>
        </w:tc>
        <w:tc>
          <w:tcPr>
            <w:tcW w:type="dxa" w:w="156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Primary Metric</w:t>
            </w:r>
          </w:p>
        </w:tc>
        <w:tc>
          <w:tcPr>
            <w:tcW w:type="dxa" w:w="248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New Skill Requirement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15"/>
                <w:szCs w:val="15"/>
              </w:rPr>
              <w:t xml:space="preserve">2015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Relationship Manager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Onboarding, renewals, 'keep them happy'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3"/>
                <w:szCs w:val="13"/>
              </w:rPr>
              <w:t xml:space="preserve">Satisfaction and adoption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Basic product knowledge + interpersonal skills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15"/>
                <w:szCs w:val="15"/>
              </w:rPr>
              <w:t xml:space="preserve">2018</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Retention Specialist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Churn metrics introduced, first commercial accountability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3"/>
                <w:szCs w:val="13"/>
              </w:rPr>
              <w:t xml:space="preserve">GRR, churn rate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Structured churn analysis, basic forecasting</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15"/>
                <w:szCs w:val="15"/>
              </w:rPr>
              <w:t xml:space="preserve">2021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Revenue Influencer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Expansion revenue entered; comp gets complicated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3"/>
                <w:szCs w:val="13"/>
              </w:rPr>
              <w:t xml:space="preserve">NRR, CSQL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Commercial instincts, product depth, negotiation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15"/>
                <w:szCs w:val="15"/>
              </w:rPr>
              <w:t xml:space="preserve">2024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Outcome Architect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Manages outcomes not relationships; AI-augmented; thinks in systems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3"/>
                <w:szCs w:val="13"/>
              </w:rPr>
              <w:t xml:space="preserve">Business outcomes, NRR, health score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Data literacy, commercial acumen, AI fluency, systems thinking</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15"/>
                <w:szCs w:val="15"/>
              </w:rPr>
              <w:t xml:space="preserve">2026+</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The Customer Growth Engineer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CS/PLG blur; system designer who intervenes only where judgment irreplaceable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3"/>
                <w:szCs w:val="13"/>
              </w:rPr>
              <w:t xml:space="preserve">Customer-led growth, expansion ARR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AI orchestration, PLG mechanics, outcome modeling</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THE OUTCOME ARCHITECT: What the Role Becomes</w:t>
      </w:r>
    </w:p>
    <w:p>
      <w:pPr>
        <w:spacing w:before="80" w:after="40"/>
      </w:pPr>
      <w:r>
        <w:rPr>
          <w:rFonts w:ascii="Courier New" w:cs="Courier New" w:eastAsia="Courier New" w:hAnsi="Courier New"/>
          <w:b/>
          <w:bCs/>
          <w:color w:val="F4A000"/>
          <w:sz w:val="20"/>
          <w:szCs w:val="20"/>
        </w:rPr>
        <w:t xml:space="preserve">[4:30–6:30]</w:t>
      </w:r>
    </w:p>
    <w:p>
      <w:r>
        <w:t xml:space="preserve"/>
      </w:r>
    </w:p>
    <w:p>
      <w:pPr>
        <w:spacing w:before="60" w:after="60"/>
        <w:ind w:left="360"/>
      </w:pPr>
      <w:r>
        <w:rPr>
          <w:rFonts w:ascii="Arial" w:cs="Arial" w:eastAsia="Arial" w:hAnsi="Arial"/>
          <w:i/>
          <w:iCs/>
          <w:color w:val="6B46C1"/>
          <w:sz w:val="18"/>
          <w:szCs w:val="18"/>
        </w:rPr>
        <w:t xml:space="preserve">[DIRECTION: Sharp and definitional. This is the core reframe of the module. The contrast between what CS has been and what it becomes should feel like a clear upgrade — not a threat to what existing CSMs are, but an elevation.]</w:t>
      </w:r>
    </w:p>
    <w:p>
      <w:r>
        <w:t xml:space="preserve"/>
      </w:r>
    </w:p>
    <w:p>
      <w:pPr>
        <w:spacing w:before="80" w:after="80"/>
        <w:ind w:left="720"/>
      </w:pPr>
      <w:r>
        <w:rPr>
          <w:rFonts w:ascii="Georgia" w:cs="Georgia" w:eastAsia="Georgia" w:hAnsi="Georgia"/>
          <w:sz w:val="22"/>
          <w:szCs w:val="22"/>
        </w:rPr>
        <w:t xml:space="preserve">The Outcome Architect is not a relationship manager and not a salesperson. The Outcome Architect is the person who designs and architects measurable customer outcomes — and generates revenue as a natural byproduct of doing that well.</w:t>
      </w:r>
    </w:p>
    <w:p>
      <w:pPr>
        <w:spacing w:before="80" w:after="80"/>
        <w:ind w:left="720"/>
      </w:pPr>
      <w:r>
        <w:rPr>
          <w:rFonts w:ascii="Georgia" w:cs="Georgia" w:eastAsia="Georgia" w:hAnsi="Georgia"/>
          <w:sz w:val="22"/>
          <w:szCs w:val="22"/>
        </w:rPr>
        <w:t xml:space="preserve">Let me be specific about what that means operationally.</w:t>
      </w:r>
    </w:p>
    <w:p>
      <w:pPr>
        <w:spacing w:before="80" w:after="80"/>
        <w:ind w:left="720"/>
      </w:pPr>
      <w:r>
        <w:rPr>
          <w:rFonts w:ascii="Georgia" w:cs="Georgia" w:eastAsia="Georgia" w:hAnsi="Georgia"/>
          <w:sz w:val="22"/>
          <w:szCs w:val="22"/>
        </w:rPr>
        <w:t xml:space="preserve">The Outcome Architect doesn't manage check-ins. They manage success plans tied to specific business objectives with measurable milestones. The check-in is a by-product of milestones being hit or missed — not a calendar event.</w:t>
      </w:r>
    </w:p>
    <w:p>
      <w:pPr>
        <w:spacing w:before="80" w:after="80"/>
        <w:ind w:left="720"/>
      </w:pPr>
      <w:r>
        <w:rPr>
          <w:rFonts w:ascii="Georgia" w:cs="Georgia" w:eastAsia="Georgia" w:hAnsi="Georgia"/>
          <w:sz w:val="22"/>
          <w:szCs w:val="22"/>
        </w:rPr>
        <w:t xml:space="preserve">The Outcome Architect doesn't fight for budget at renewal. Budget defense happens at the beginning of the relationship, when the success plan is built with explicit ROI commitments. The renewal is the confirmation that those commitments were met — not a negotiation from scratch.</w:t>
      </w:r>
    </w:p>
    <w:p>
      <w:pPr>
        <w:spacing w:before="80" w:after="80"/>
        <w:ind w:left="720"/>
      </w:pPr>
      <w:r>
        <w:rPr>
          <w:rFonts w:ascii="Georgia" w:cs="Georgia" w:eastAsia="Georgia" w:hAnsi="Georgia"/>
          <w:sz w:val="22"/>
          <w:szCs w:val="22"/>
        </w:rPr>
        <w:t xml:space="preserve">The Outcome Architect doesn't escalate problems reactively. They detect them proactively through signal monitoring and address them before the customer has decided to leave. The save play system isn't a last resort — it's a designed component of how they operate.</w:t>
      </w:r>
    </w:p>
    <w:p>
      <w:pPr>
        <w:spacing w:before="80" w:after="80"/>
        <w:ind w:left="720"/>
      </w:pPr>
      <w:r>
        <w:rPr>
          <w:rFonts w:ascii="Georgia" w:cs="Georgia" w:eastAsia="Georgia" w:hAnsi="Georgia"/>
          <w:sz w:val="22"/>
          <w:szCs w:val="22"/>
        </w:rPr>
        <w:t xml:space="preserve">The Outcome Architect doesn't push features. They connect capabilities to business outcomes — always starting from the customer's stated objective, always working backward from that to the specific capability that advances it.</w:t>
      </w:r>
    </w:p>
    <w:p>
      <w:pPr>
        <w:spacing w:before="80" w:after="80"/>
        <w:ind w:left="720"/>
      </w:pPr>
      <w:r>
        <w:rPr>
          <w:rFonts w:ascii="Georgia" w:cs="Georgia" w:eastAsia="Georgia" w:hAnsi="Georgia"/>
          <w:sz w:val="22"/>
          <w:szCs w:val="22"/>
        </w:rPr>
        <w:t xml:space="preserve">This is not a different personality type. It's a different operating model. The skills can be taught. The framework can be built. And when it's in place, the role is more satisfying, more commercially impactful, and more sustainable than what 56 percent of CSMs say is driving them toward burnout right now.</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OUTCOME ARCHITECT — What the Role Becomes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Not: relationship manager → Yes: outcome designer with measurable milestones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Not: reactive budget defense → Yes: proactive ROI confirmation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Not: feature promoter → Yes: capability-to-outcome connector</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5 — THE 5 COMPETENCIES + THE ENABLEMENT GAP</w:t>
      </w:r>
    </w:p>
    <w:p>
      <w:pPr>
        <w:spacing w:before="80" w:after="40"/>
      </w:pPr>
      <w:r>
        <w:rPr>
          <w:rFonts w:ascii="Courier New" w:cs="Courier New" w:eastAsia="Courier New" w:hAnsi="Courier New"/>
          <w:b/>
          <w:bCs/>
          <w:color w:val="F4A000"/>
          <w:sz w:val="20"/>
          <w:szCs w:val="20"/>
        </w:rPr>
        <w:t xml:space="preserve">[6:30–9:00]</w:t>
      </w:r>
    </w:p>
    <w:p>
      <w:r>
        <w:t xml:space="preserve"/>
      </w:r>
    </w:p>
    <w:p>
      <w:pPr>
        <w:spacing w:before="60" w:after="60"/>
        <w:ind w:left="360"/>
      </w:pPr>
      <w:r>
        <w:rPr>
          <w:rFonts w:ascii="Arial" w:cs="Arial" w:eastAsia="Arial" w:hAnsi="Arial"/>
          <w:i/>
          <w:iCs/>
          <w:color w:val="6B46C1"/>
          <w:sz w:val="18"/>
          <w:szCs w:val="18"/>
        </w:rPr>
        <w:t xml:space="preserve">[DIRECTION: Deliberate pace — this table is the most referenced content from this module. Walk each competency fully before moving to the next. The enablement gap close is sobering, not hopeless. End on the 'fixable' note.]</w:t>
      </w:r>
    </w:p>
    <w:p>
      <w:r>
        <w:t xml:space="preserve"/>
      </w:r>
    </w:p>
    <w:p>
      <w:pPr>
        <w:spacing w:before="80" w:after="80"/>
        <w:ind w:left="720"/>
      </w:pPr>
      <w:r>
        <w:rPr>
          <w:rFonts w:ascii="Georgia" w:cs="Georgia" w:eastAsia="Georgia" w:hAnsi="Georgia"/>
          <w:sz w:val="22"/>
          <w:szCs w:val="22"/>
        </w:rPr>
        <w:t xml:space="preserve">The Outcome Architect requires five specific competencies. I want to walk through each one — and give you the interview test for each, because how you assess for these competencies determines whether you're hiring and developing Outcome Architects or continuing to hire relationship managers who will burn 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840"/>
        <w:gridCol w:w="3240"/>
      </w:tblGrid>
      <w:tr>
        <w:tc>
          <w:tcPr>
            <w:tcW w:type="dxa" w:w="48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w:t>
            </w:r>
          </w:p>
        </w:tc>
        <w:tc>
          <w:tcPr>
            <w:tcW w:type="dxa" w:w="180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Competency</w:t>
            </w:r>
          </w:p>
        </w:tc>
        <w:tc>
          <w:tcPr>
            <w:tcW w:type="dxa" w:w="384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Definition</w:t>
            </w:r>
          </w:p>
        </w:tc>
        <w:tc>
          <w:tcPr>
            <w:tcW w:type="dxa" w:w="3240"/>
            <w:tcBorders>
              <w:top w:val="single" w:color="CCCCCC" w:sz="1"/>
              <w:left w:val="single" w:color="CCCCCC" w:sz="1"/>
              <w:bottom w:val="single" w:color="CCCCCC" w:sz="1"/>
              <w:right w:val="single" w:color="CCCCCC" w:sz="1"/>
            </w:tcBorders>
            <w:shd w:fill="DB2777" w:val="clear"/>
            <w:tcMar>
              <w:top w:type="dxa" w:w="80"/>
              <w:left w:type="dxa" w:w="80"/>
              <w:bottom w:type="dxa" w:w="80"/>
              <w:right w:type="dxa" w:w="80"/>
            </w:tcMar>
          </w:tcPr>
          <w:p>
            <w:r>
              <w:rPr>
                <w:rFonts w:ascii="Arial" w:cs="Arial" w:eastAsia="Arial" w:hAnsi="Arial"/>
                <w:b/>
                <w:bCs/>
                <w:color w:val="FFFFFF"/>
                <w:sz w:val="16"/>
                <w:szCs w:val="16"/>
              </w:rPr>
              <w:t xml:space="preserve">Interview Test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20"/>
                <w:szCs w:val="20"/>
              </w:rPr>
              <w:t xml:space="preserve">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Signal Reading</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Interprets behavioral data to distinguish noise from genuine risk — acts on patterns, not feelings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DB2777"/>
                <w:sz w:val="13"/>
                <w:szCs w:val="13"/>
              </w:rPr>
              <w:t xml:space="preserve">Can you explain what this account's usage data tells you about renewal risk?</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20"/>
                <w:szCs w:val="20"/>
              </w:rPr>
              <w:t xml:space="preserve">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Outcome Mapping</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Always knows 'what does success look like?' for every account — connects usage to business metrics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DB2777"/>
                <w:sz w:val="13"/>
                <w:szCs w:val="13"/>
              </w:rPr>
              <w:t xml:space="preserve">What business outcome were you hired to deliver for this customer?</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20"/>
                <w:szCs w:val="20"/>
              </w:rPr>
              <w:t xml:space="preserve">3</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Commercial Acumen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Understands ARR, NRR, expansion math, the cost of churn — speaks CFO language without translation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DB2777"/>
                <w:sz w:val="13"/>
                <w:szCs w:val="13"/>
              </w:rPr>
              <w:t xml:space="preserve">What's the business case for this customer's continued investment?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20"/>
                <w:szCs w:val="20"/>
              </w:rPr>
              <w:t xml:space="preserve">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AI Orchestration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Knows which agent to deploy, when to intervene, how to hand off from automation to human conversation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DB2777"/>
                <w:sz w:val="13"/>
                <w:szCs w:val="13"/>
              </w:rPr>
              <w:t xml:space="preserve">Show me how you'd use AI briefing data to prepare for a save play</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DB2777"/>
                <w:sz w:val="20"/>
                <w:szCs w:val="20"/>
              </w:rPr>
              <w:t xml:space="preserve">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5"/>
                <w:szCs w:val="15"/>
              </w:rPr>
              <w:t xml:space="preserve">Executive Presence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Can run a 25-min VPC to C-suite without slides — leads with business impact, not product features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DB2777"/>
                <w:sz w:val="13"/>
                <w:szCs w:val="13"/>
              </w:rPr>
              <w:t xml:space="preserve">Run a mock Value Proof Conversation for this account — no slides</w:t>
            </w:r>
          </w:p>
        </w:tc>
      </w:tr>
    </w:tbl>
    <w:p>
      <w:r>
        <w:t xml:space="preserve"/>
      </w:r>
    </w:p>
    <w:p>
      <w:pPr>
        <w:spacing w:before="80" w:after="80"/>
        <w:ind w:left="720"/>
      </w:pPr>
      <w:r>
        <w:rPr>
          <w:rFonts w:ascii="Georgia" w:cs="Georgia" w:eastAsia="Georgia" w:hAnsi="Georgia"/>
          <w:sz w:val="22"/>
          <w:szCs w:val="22"/>
        </w:rPr>
        <w:t xml:space="preserve">Those five competencies define the role. Here's the enablement problem: most CS organizations are building one, maybe two of them deliberately. The others are expected to emerge organically — from product experience, from time in the seat, from watching other CSMs. That is not an enablement strategy. It is hope dressed up as development.</w:t>
      </w:r>
    </w:p>
    <w:p>
      <w:pPr>
        <w:spacing w:before="80" w:after="80"/>
        <w:ind w:left="720"/>
      </w:pPr>
      <w:r>
        <w:rPr>
          <w:rFonts w:ascii="Georgia" w:cs="Georgia" w:eastAsia="Georgia" w:hAnsi="Georgia"/>
          <w:sz w:val="22"/>
          <w:szCs w:val="22"/>
        </w:rPr>
        <w:t xml:space="preserve">70 percent of CSMs say they lack the tools, training, or frameworks to do their jobs effectively. That's not 70 percent of CSMs being incapable — it's 70 percent of CS organizations failing to build the enablement infrastructure that would close those five competency gaps systematically.</w:t>
      </w:r>
    </w:p>
    <w:p>
      <w:pPr>
        <w:spacing w:before="80" w:after="80"/>
        <w:ind w:left="720"/>
      </w:pPr>
      <w:r>
        <w:rPr>
          <w:rFonts w:ascii="Georgia" w:cs="Georgia" w:eastAsia="Georgia" w:hAnsi="Georgia"/>
          <w:sz w:val="22"/>
          <w:szCs w:val="22"/>
        </w:rPr>
        <w:t xml:space="preserve">Four components of CS enablement that actually work. A signal library — documented behavioral patterns and what they mean, shared across the team. A conversation playbook — specific talk tracks for specific situations: save plays, expansion conversations, VPCs, champion recovery. Comp tied to outcomes, not activity — NRR movement and health score improvement, not number of calls logged. And a career path that makes sense — CSM to Senior CSM to Strategic CSM, with explicit, written criteria that the entire team can see and work toward.</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5 COMPETENCIES OF THE OUTCOME ARCHITECT —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Enablement problem: most orgs build 1–2 deliberately, expect the rest to emerge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 enablement components that work: Signal Library / Conversation Playbook / Outcome-tied Comp / Explicit Career Path</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[9:00–11:00]</w:t>
      </w:r>
    </w:p>
    <w:p>
      <w:r>
        <w:t xml:space="preserve"/>
      </w:r>
    </w:p>
    <w:p>
      <w:pPr>
        <w:spacing w:before="60" w:after="60"/>
        <w:ind w:left="360"/>
      </w:pPr>
      <w:r>
        <w:rPr>
          <w:rFonts w:ascii="Arial" w:cs="Arial" w:eastAsia="Arial" w:hAnsi="Arial"/>
          <w:i/>
          <w:iCs/>
          <w:color w:val="6B46C1"/>
          <w:sz w:val="18"/>
          <w:szCs w:val="18"/>
        </w:rPr>
        <w:t xml:space="preserve">[DIRECTION: Direct and operationally specific. The comp audit is the one most people will avoid — make sure it lands with appropriate weight. The career ladder close should feel like relief for a team that's been told to grow without being told where they're going.]</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Have every CSM on your team score themselves on the five competencies — one through five on each. No coaching, no guidance, just honest self-assessment. When you aggregate the scores across your team, you'll see the competency gaps clearly. The lowest competency scores are your highest-priority enablement investments. Don't average them across the team — look at the distribution. A team average of three on Commercial Acumen might be hiding the fact that two CSMs are at one and two CSMs are at five.</w:t>
      </w:r>
    </w:p>
    <w:p>
      <w:r>
        <w:t xml:space="preserve"/>
      </w:r>
    </w:p>
    <w:p>
      <w:pPr>
        <w:spacing w:before="80" w:after="80"/>
        <w:ind w:left="720"/>
      </w:pPr>
      <w:r>
        <w:rPr>
          <w:rFonts w:ascii="Georgia" w:cs="Georgia" w:eastAsia="Georgia" w:hAnsi="Georgia"/>
          <w:sz w:val="22"/>
          <w:szCs w:val="22"/>
        </w:rPr>
        <w:t xml:space="preserve">Two: Audit your CS compensation structure. Is variable compensation tied to NRR movement and health score improvement — or to activity metrics? Number of calls logged, number of QBRs completed, number of accounts touched? If your variable comp is activity-based, you are incentivizing the wrong behavior at the most fundamental level. CSMs will optimize for what they're measured on. If they're measured on calls, they'll make calls. If they're measured on NRR, they'll manage outcomes. This is not complicated. Fix it this quarter — not next planning cycle.</w:t>
      </w:r>
    </w:p>
    <w:p>
      <w:r>
        <w:t xml:space="preserve"/>
      </w:r>
    </w:p>
    <w:p>
      <w:pPr>
        <w:spacing w:before="80" w:after="80"/>
        <w:ind w:left="720"/>
      </w:pPr>
      <w:r>
        <w:rPr>
          <w:rFonts w:ascii="Georgia" w:cs="Georgia" w:eastAsia="Georgia" w:hAnsi="Georgia"/>
          <w:sz w:val="22"/>
          <w:szCs w:val="22"/>
        </w:rPr>
        <w:t xml:space="preserve">Three: Define your career ladder explicitly. Write down what it takes to go from CSM to Senior CSM to Strategic CSM. Not vague criteria like 'demonstrates leadership' and 'manages complex accounts.' Specific, observable criteria: maintains NRR above 110 percent for four consecutive quarters, demonstrates Signal Reading competency at level four or above, independently runs Executive Escalation plays. Write it down. Share it with the team. The number of CSMs currently operating without a visible path to advancement is not a morale problem — it is a management failure. Fix it this week.</w:t>
      </w:r>
    </w:p>
    <w:p>
      <w:r>
        <w:t xml:space="preserve"/>
      </w:r>
    </w:p>
    <w:p>
      <w:pPr>
        <w:spacing w:before="80" w:after="80"/>
        <w:ind w:left="720"/>
      </w:pPr>
      <w:r>
        <w:rPr>
          <w:rFonts w:ascii="Georgia" w:cs="Georgia" w:eastAsia="Georgia" w:hAnsi="Georgia"/>
          <w:sz w:val="22"/>
          <w:szCs w:val="22"/>
        </w:rPr>
        <w:t xml:space="preserve">The Customer-First Paradox closes when you build the operational infrastructure that makes the values real. Not before. Role clarity, competency development, comp alignment, career pathing. These are the four walls of the Outcome Architect's operating environment. Build them.</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5-competency self-assessment across entire team. Distribution matters more than average.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Comp audit: NRR + health score = variable pay. If activity metrics drive comp — fix it this quarter.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Career ladder defined with specific, observable criteria. Share it with the team this week.</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CS team writing their role definitions; leader reading them back with visible variation</w:t>
      </w:r>
    </w:p>
    <w:p>
      <w:pPr>
        <w:pStyle w:val="ListParagraph"/>
        <w:numPr>
          <w:ilvl w:val="0"/>
          <w:numId w:val="2"/>
        </w:numPr>
        <w:spacing w:before="40" w:after="40"/>
      </w:pPr>
      <w:r>
        <w:rPr>
          <w:rFonts w:ascii="Arial" w:cs="Arial" w:eastAsia="Arial" w:hAnsi="Arial"/>
          <w:sz w:val="18"/>
          <w:szCs w:val="18"/>
        </w:rPr>
        <w:t xml:space="preserve">Segment 2: NPS/CSAT dashboard vs. NRR trend dashboard side by side; CS burnout research graphic</w:t>
      </w:r>
    </w:p>
    <w:p>
      <w:pPr>
        <w:pStyle w:val="ListParagraph"/>
        <w:numPr>
          <w:ilvl w:val="0"/>
          <w:numId w:val="2"/>
        </w:numPr>
        <w:spacing w:before="40" w:after="40"/>
      </w:pPr>
      <w:r>
        <w:rPr>
          <w:rFonts w:ascii="Arial" w:cs="Arial" w:eastAsia="Arial" w:hAnsi="Arial"/>
          <w:sz w:val="18"/>
          <w:szCs w:val="18"/>
        </w:rPr>
        <w:t xml:space="preserve">Segment 3: Evolution timeline animation; each era building on the previous one</w:t>
      </w:r>
    </w:p>
    <w:p>
      <w:pPr>
        <w:pStyle w:val="ListParagraph"/>
        <w:numPr>
          <w:ilvl w:val="0"/>
          <w:numId w:val="2"/>
        </w:numPr>
        <w:spacing w:before="40" w:after="40"/>
      </w:pPr>
      <w:r>
        <w:rPr>
          <w:rFonts w:ascii="Arial" w:cs="Arial" w:eastAsia="Arial" w:hAnsi="Arial"/>
          <w:sz w:val="18"/>
          <w:szCs w:val="18"/>
        </w:rPr>
        <w:t xml:space="preserve">Segment 4: Outcome Architect at work — success plan review, not check-in meeting</w:t>
      </w:r>
    </w:p>
    <w:p>
      <w:pPr>
        <w:pStyle w:val="ListParagraph"/>
        <w:numPr>
          <w:ilvl w:val="0"/>
          <w:numId w:val="2"/>
        </w:numPr>
        <w:spacing w:before="40" w:after="40"/>
      </w:pPr>
      <w:r>
        <w:rPr>
          <w:rFonts w:ascii="Arial" w:cs="Arial" w:eastAsia="Arial" w:hAnsi="Arial"/>
          <w:sz w:val="18"/>
          <w:szCs w:val="18"/>
        </w:rPr>
        <w:t xml:space="preserve">Segment 5: Competency self-assessment exercise; career ladder written on whiteboard</w:t>
      </w:r>
    </w:p>
    <w:p>
      <w:pPr>
        <w:pStyle w:val="ListParagraph"/>
        <w:numPr>
          <w:ilvl w:val="0"/>
          <w:numId w:val="2"/>
        </w:numPr>
        <w:spacing w:before="40" w:after="40"/>
      </w:pPr>
      <w:r>
        <w:rPr>
          <w:rFonts w:ascii="Arial" w:cs="Arial" w:eastAsia="Arial" w:hAnsi="Arial"/>
          <w:sz w:val="18"/>
          <w:szCs w:val="18"/>
        </w:rPr>
        <w:t xml:space="preserve">Segment 6: Comp structure review; CSM career path document being written and shared</w:t>
      </w:r>
    </w:p>
    <w:p>
      <w:r>
        <w:t xml:space="preserve"/>
      </w:r>
    </w:p>
    <w:p>
      <w:r>
        <w:rPr>
          <w:rFonts w:ascii="Arial" w:cs="Arial" w:eastAsia="Arial" w:hAnsi="Arial"/>
          <w:b/>
          <w:bCs/>
          <w:sz w:val="18"/>
          <w:szCs w:val="18"/>
        </w:rPr>
        <w:t xml:space="preserve">Accent Color: </w:t>
      </w:r>
      <w:r>
        <w:rPr>
          <w:rFonts w:ascii="Arial" w:cs="Arial" w:eastAsia="Arial" w:hAnsi="Arial"/>
          <w:color w:val="DB2777"/>
          <w:sz w:val="18"/>
          <w:szCs w:val="18"/>
        </w:rPr>
        <w:t xml:space="preserve">Pink #DB2777</w:t>
      </w:r>
    </w:p>
    <w:p>
      <w:r>
        <w:rPr>
          <w:rFonts w:ascii="Arial" w:cs="Arial" w:eastAsia="Arial" w:hAnsi="Arial"/>
          <w:b/>
          <w:bCs/>
          <w:sz w:val="18"/>
          <w:szCs w:val="18"/>
        </w:rPr>
        <w:t xml:space="preserve">Word Count: </w:t>
      </w:r>
      <w:r>
        <w:rPr>
          <w:rFonts w:ascii="Arial" w:cs="Arial" w:eastAsia="Arial" w:hAnsi="Arial"/>
          <w:sz w:val="18"/>
          <w:szCs w:val="18"/>
        </w:rPr>
        <w:t xml:space="preserve">~1,520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2026-02-19T17:53:12.022Z</dcterms:created>
  <dcterms:modified xsi:type="dcterms:W3CDTF">2026-02-19T17:53:12.023Z</dcterms:modified>
</cp:coreProperties>
</file>

<file path=docProps/custom.xml><?xml version="1.0" encoding="utf-8"?>
<Properties xmlns="http://schemas.openxmlformats.org/officeDocument/2006/custom-properties" xmlns:vt="http://schemas.openxmlformats.org/officeDocument/2006/docPropsVTypes"/>
</file>