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284C7" w:val="clear"/>
        <w:spacing w:before="0" w:after="80"/>
        <w:jc w:val="center"/>
      </w:pPr>
      <w:r>
        <w:rPr>
          <w:rFonts w:ascii="Arial" w:cs="Arial" w:eastAsia="Arial" w:hAnsi="Arial"/>
          <w:b/>
          <w:bCs/>
          <w:caps/>
          <w:color w:val="FFFFFF"/>
          <w:sz w:val="32"/>
          <w:szCs w:val="32"/>
        </w:rPr>
        <w:t xml:space="preserve">MODULE 6.3 — VIDEO SCRIPT</w:t>
      </w:r>
    </w:p>
    <w:p>
      <w:pPr>
        <w:shd w:fill="0F1F4B" w:val="clear"/>
        <w:spacing w:before="0" w:after="80"/>
        <w:jc w:val="center"/>
      </w:pPr>
      <w:r>
        <w:rPr>
          <w:rFonts w:ascii="Georgia" w:cs="Georgia" w:eastAsia="Georgia" w:hAnsi="Georgia"/>
          <w:b/>
          <w:bCs/>
          <w:color w:val="FFFFFF"/>
          <w:sz w:val="28"/>
          <w:szCs w:val="28"/>
        </w:rPr>
        <w:t xml:space="preserve">Digital-First CS: The Heresy That's Actually Right</w:t>
      </w:r>
    </w:p>
    <w:p>
      <w:pPr>
        <w:shd w:fill="0F1F4B" w:val="clear"/>
        <w:spacing w:before="0" w:after="200"/>
        <w:jc w:val="center"/>
      </w:pPr>
      <w:r>
        <w:rPr>
          <w:rFonts w:ascii="Georgia" w:cs="Georgia" w:eastAsia="Georgia" w:hAnsi="Georgia"/>
          <w:i/>
          <w:iCs/>
          <w:color w:val="F4A000"/>
          <w:sz w:val="22"/>
          <w:szCs w:val="22"/>
        </w:rPr>
        <w:t xml:space="preserve">— Phase 2 Finale + Phase 3 Bridge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6.3 — Digital-First CS: The Heresy That's Actually Right</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2 — The Build · Week 6: The Infrastructure (FINALE)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10–12 minutes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Sky #0284C7</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THE HERESY</w:t>
      </w:r>
    </w:p>
    <w:p>
      <w:pPr>
        <w:spacing w:before="80" w:after="40"/>
      </w:pPr>
      <w:r>
        <w:rPr>
          <w:rFonts w:ascii="Courier New" w:cs="Courier New" w:eastAsia="Courier New" w:hAnsi="Courier New"/>
          <w:b/>
          <w:bCs/>
          <w:color w:val="F4A000"/>
          <w:sz w:val="20"/>
          <w:szCs w:val="20"/>
        </w:rPr>
        <w:t xml:space="preserve">[0:00–1:00]</w:t>
      </w:r>
    </w:p>
    <w:p>
      <w:r>
        <w:t xml:space="preserve"/>
      </w:r>
    </w:p>
    <w:p>
      <w:pPr>
        <w:spacing w:before="60" w:after="60"/>
        <w:ind w:left="360"/>
      </w:pPr>
      <w:r>
        <w:rPr>
          <w:rFonts w:ascii="Arial" w:cs="Arial" w:eastAsia="Arial" w:hAnsi="Arial"/>
          <w:i/>
          <w:iCs/>
          <w:color w:val="6B46C1"/>
          <w:sz w:val="18"/>
          <w:szCs w:val="18"/>
        </w:rPr>
        <w:t xml:space="preserve">[DIRECTION: Own the provocation from the first sentence. The word 'heresy' is deliberate — it signals that what follows is going to make some people uncomfortable. The pull quote should be stated cleanly, without apology, before the clarification.]</w:t>
      </w:r>
    </w:p>
    <w:p>
      <w:r>
        <w:t xml:space="preserve"/>
      </w:r>
    </w:p>
    <w:p>
      <w:pPr>
        <w:spacing w:before="80" w:after="80"/>
        <w:ind w:left="720"/>
      </w:pPr>
      <w:r>
        <w:rPr>
          <w:rFonts w:ascii="Georgia" w:cs="Georgia" w:eastAsia="Georgia" w:hAnsi="Georgia"/>
          <w:sz w:val="22"/>
          <w:szCs w:val="22"/>
        </w:rPr>
        <w:t xml:space="preserve">Every time I present this idea to a room of CS leaders, approximately half look like I've insulted the profession.</w:t>
      </w:r>
    </w:p>
    <w:p>
      <w:pPr>
        <w:spacing w:before="80" w:after="80"/>
        <w:ind w:left="720"/>
      </w:pPr>
      <w:r>
        <w:rPr>
          <w:rFonts w:ascii="Georgia" w:cs="Georgia" w:eastAsia="Georgia" w:hAnsi="Georgia"/>
          <w:sz w:val="22"/>
          <w:szCs w:val="22"/>
        </w:rPr>
        <w:t xml:space="preserve">The idea is this: digital-first is the correct default engagement model for 100 percent of your customers in 2026. Including enterprise.</w:t>
      </w:r>
    </w:p>
    <w:p>
      <w:pPr>
        <w:spacing w:before="80" w:after="80"/>
        <w:ind w:left="720"/>
      </w:pPr>
      <w:r>
        <w:rPr>
          <w:rFonts w:ascii="Georgia" w:cs="Georgia" w:eastAsia="Georgia" w:hAnsi="Georgia"/>
          <w:sz w:val="22"/>
          <w:szCs w:val="22"/>
        </w:rPr>
        <w:t xml:space="preserve">Let that sit for a moment.</w:t>
      </w:r>
    </w:p>
    <w:p>
      <w:pPr>
        <w:spacing w:before="80" w:after="80"/>
        <w:ind w:left="720"/>
      </w:pPr>
      <w:r>
        <w:rPr>
          <w:rFonts w:ascii="Georgia" w:cs="Georgia" w:eastAsia="Georgia" w:hAnsi="Georgia"/>
          <w:sz w:val="22"/>
          <w:szCs w:val="22"/>
        </w:rPr>
        <w:t xml:space="preserve">Not digital-only. Digital-first. That distinction is doing a lot of work, and I'll unpack it fully. But I want to start with the statement itself — clearly, without qualification — because the instinct to immediately soften it is exactly the problem that keeps CS organizations from building the engagement model the moment actually requires.</w:t>
      </w:r>
    </w:p>
    <w:p>
      <w:pPr>
        <w:spacing w:before="80" w:after="80"/>
        <w:ind w:left="720"/>
      </w:pPr>
      <w:r>
        <w:rPr>
          <w:rFonts w:ascii="Georgia" w:cs="Georgia" w:eastAsia="Georgia" w:hAnsi="Georgia"/>
          <w:sz w:val="22"/>
          <w:szCs w:val="22"/>
        </w:rPr>
        <w:t xml:space="preserve">The premise of this module is simple: human interaction is your most scarce and valuable resource in a CS organization. Scarcity creates value. When human interaction happens at every touchpoint regardless of need, it becomes expected and unremarkable. When it happens at the moments that genuinely require human judgment, it becomes memorable, relationship-defining, and disproportionately impactful.</w:t>
      </w:r>
    </w:p>
    <w:p>
      <w:pPr>
        <w:spacing w:before="80" w:after="80"/>
        <w:ind w:left="720"/>
      </w:pPr>
      <w:r>
        <w:rPr>
          <w:rFonts w:ascii="Georgia" w:cs="Georgia" w:eastAsia="Georgia" w:hAnsi="Georgia"/>
          <w:sz w:val="22"/>
          <w:szCs w:val="22"/>
        </w:rPr>
        <w:t xml:space="preserve">Digital-first does not diminish the human relationship. Done right, it elevates it — by reserving it for the moments where it actually matters.</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6.3 — Digital-First CS: The Heresy That's Actually Right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premise: human interaction is your most scarce and valuable resource. Scarcity creates value.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Digital-first ≠ digital-only. Distinction is doing critical work.</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WHY CUSTOMERS DEMAND HUMANS (HINT: NOT WHAT YOU THINK)</w:t>
      </w:r>
    </w:p>
    <w:p>
      <w:pPr>
        <w:spacing w:before="80" w:after="40"/>
      </w:pPr>
      <w:r>
        <w:rPr>
          <w:rFonts w:ascii="Courier New" w:cs="Courier New" w:eastAsia="Courier New" w:hAnsi="Courier New"/>
          <w:b/>
          <w:bCs/>
          <w:color w:val="F4A000"/>
          <w:sz w:val="20"/>
          <w:szCs w:val="20"/>
        </w:rPr>
        <w:t xml:space="preserve">[1:00–2:30]</w:t>
      </w:r>
    </w:p>
    <w:p>
      <w:r>
        <w:t xml:space="preserve"/>
      </w:r>
    </w:p>
    <w:p>
      <w:pPr>
        <w:spacing w:before="60" w:after="60"/>
        <w:ind w:left="360"/>
      </w:pPr>
      <w:r>
        <w:rPr>
          <w:rFonts w:ascii="Arial" w:cs="Arial" w:eastAsia="Arial" w:hAnsi="Arial"/>
          <w:i/>
          <w:iCs/>
          <w:color w:val="6B46C1"/>
          <w:sz w:val="18"/>
          <w:szCs w:val="18"/>
        </w:rPr>
        <w:t xml:space="preserve">[DIRECTION: Counter-intuitive. The audience expects you to defend digital-first against the 'but our customers want human relationships' objection. Instead, flip it: customers demand humans because the digital experiences they've been given are terrible. That's the argument.]</w:t>
      </w:r>
    </w:p>
    <w:p>
      <w:r>
        <w:t xml:space="preserve"/>
      </w:r>
    </w:p>
    <w:p>
      <w:pPr>
        <w:spacing w:before="80" w:after="80"/>
        <w:ind w:left="720"/>
      </w:pPr>
      <w:r>
        <w:rPr>
          <w:rFonts w:ascii="Georgia" w:cs="Georgia" w:eastAsia="Georgia" w:hAnsi="Georgia"/>
          <w:sz w:val="22"/>
          <w:szCs w:val="22"/>
        </w:rPr>
        <w:t xml:space="preserve">Here's the pushback I hear every time: 'Our customers want human relationships. They tell us they do. You can't replace that with technology.'</w:t>
      </w:r>
    </w:p>
    <w:p>
      <w:pPr>
        <w:spacing w:before="80" w:after="80"/>
        <w:ind w:left="720"/>
      </w:pPr>
      <w:r>
        <w:rPr>
          <w:rFonts w:ascii="Georgia" w:cs="Georgia" w:eastAsia="Georgia" w:hAnsi="Georgia"/>
          <w:sz w:val="22"/>
          <w:szCs w:val="22"/>
        </w:rPr>
        <w:t xml:space="preserve">I don't disagree. I disagree about what's causing it.</w:t>
      </w:r>
    </w:p>
    <w:p>
      <w:pPr>
        <w:spacing w:before="80" w:after="80"/>
        <w:ind w:left="720"/>
      </w:pPr>
      <w:r>
        <w:rPr>
          <w:rFonts w:ascii="Georgia" w:cs="Georgia" w:eastAsia="Georgia" w:hAnsi="Georgia"/>
          <w:sz w:val="22"/>
          <w:szCs w:val="22"/>
        </w:rPr>
        <w:t xml:space="preserve">Customers demand human access primarily because the digital experiences they've been given are terrible. Documentation written by engineers for engineers, inaccessible to anyone who doesn't already know what they're looking for. Tooltips that appear once during onboarding and never again. Support portals that require 17 clicks and a submitted ticket before a human being acknowledges the problem exists. Knowledge bases with 800 articles and a search function that returns the wrong 40.</w:t>
      </w:r>
    </w:p>
    <w:p>
      <w:pPr>
        <w:spacing w:before="80" w:after="80"/>
        <w:ind w:left="720"/>
      </w:pPr>
      <w:r>
        <w:rPr>
          <w:rFonts w:ascii="Georgia" w:cs="Georgia" w:eastAsia="Georgia" w:hAnsi="Georgia"/>
          <w:sz w:val="22"/>
          <w:szCs w:val="22"/>
        </w:rPr>
        <w:t xml:space="preserve">When the digital experience is that bad, of course customers demand a human. They're not expressing a preference for human relationships over digital ones — they're expressing a preference for something that actually works over something that clearly doesn't.</w:t>
      </w:r>
    </w:p>
    <w:p>
      <w:pPr>
        <w:spacing w:before="80" w:after="80"/>
        <w:ind w:left="720"/>
      </w:pPr>
      <w:r>
        <w:rPr>
          <w:rFonts w:ascii="Georgia" w:cs="Georgia" w:eastAsia="Georgia" w:hAnsi="Georgia"/>
          <w:sz w:val="22"/>
          <w:szCs w:val="22"/>
        </w:rPr>
        <w:t xml:space="preserve">There's also a generational reality that CS as a profession has been slow to reckon with. Millennials and Gen Z are now in decision-making roles at the companies you serve. They research independently before talking to anyone. They prefer self-service when it functions correctly — it's faster, available at 2am, doesn't require scheduling, and doesn't make them feel like they need to prepare for a conversation. They find mandatory monthly calls inefficient at best, patronizing at worst.</w:t>
      </w:r>
    </w:p>
    <w:p>
      <w:pPr>
        <w:spacing w:before="80" w:after="80"/>
        <w:ind w:left="720"/>
      </w:pPr>
      <w:r>
        <w:rPr>
          <w:rFonts w:ascii="Georgia" w:cs="Georgia" w:eastAsia="Georgia" w:hAnsi="Georgia"/>
          <w:sz w:val="22"/>
          <w:szCs w:val="22"/>
        </w:rPr>
        <w:t xml:space="preserve">They're not wrong. Build a digital experience that genuinely works for them — one that's actually useful, actually fast, actually personalized to what they need — and they'll prefer it. Not because you told them to. Because it's better.</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Why customers demand humans: the digital experiences they've been given are terrible — not a preference for relationship over efficiency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Generational shift: Millennials + Gen Z in buyer seats. Research independently. Prefer self-service when it works. Find mandatory calls inefficient.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insight: when digital experience is genuinely excellent, customers prefer it. They're demanding humans because current digital is poor.</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THE DIGITAL-FIRST MODEL: NOT DIGITAL-ONLY</w:t>
      </w:r>
    </w:p>
    <w:p>
      <w:pPr>
        <w:spacing w:before="80" w:after="40"/>
      </w:pPr>
      <w:r>
        <w:rPr>
          <w:rFonts w:ascii="Courier New" w:cs="Courier New" w:eastAsia="Courier New" w:hAnsi="Courier New"/>
          <w:b/>
          <w:bCs/>
          <w:color w:val="F4A000"/>
          <w:sz w:val="20"/>
          <w:szCs w:val="20"/>
        </w:rPr>
        <w:t xml:space="preserve">[2:30–5:00]</w:t>
      </w:r>
    </w:p>
    <w:p>
      <w:r>
        <w:t xml:space="preserve"/>
      </w:r>
    </w:p>
    <w:p>
      <w:pPr>
        <w:spacing w:before="60" w:after="60"/>
        <w:ind w:left="360"/>
      </w:pPr>
      <w:r>
        <w:rPr>
          <w:rFonts w:ascii="Arial" w:cs="Arial" w:eastAsia="Arial" w:hAnsi="Arial"/>
          <w:i/>
          <w:iCs/>
          <w:color w:val="6B46C1"/>
          <w:sz w:val="18"/>
          <w:szCs w:val="18"/>
        </w:rPr>
        <w:t xml:space="preserve">[DIRECTION: Precise and structural. Walk the model clearly. The trigger-based engagement concept is the core innovation here — make sure it's fully understood before moving to the Inverted Pyramid.]</w:t>
      </w:r>
    </w:p>
    <w:p>
      <w:r>
        <w:t xml:space="preserve"/>
      </w:r>
    </w:p>
    <w:p>
      <w:pPr>
        <w:spacing w:before="80" w:after="80"/>
        <w:ind w:left="720"/>
      </w:pPr>
      <w:r>
        <w:rPr>
          <w:rFonts w:ascii="Georgia" w:cs="Georgia" w:eastAsia="Georgia" w:hAnsi="Georgia"/>
          <w:sz w:val="22"/>
          <w:szCs w:val="22"/>
        </w:rPr>
        <w:t xml:space="preserve">Digital-first means: AI-mediated interaction is the default channel for every customer. Human engagement is earned by complexity and triggered by signal — not assigned by contract tier.</w:t>
      </w:r>
    </w:p>
    <w:p>
      <w:pPr>
        <w:spacing w:before="80" w:after="80"/>
        <w:ind w:left="720"/>
      </w:pPr>
      <w:r>
        <w:rPr>
          <w:rFonts w:ascii="Georgia" w:cs="Georgia" w:eastAsia="Georgia" w:hAnsi="Georgia"/>
          <w:sz w:val="22"/>
          <w:szCs w:val="22"/>
        </w:rPr>
        <w:t xml:space="preserve">Let me say that second part again because it's where most CS organizations get this wrong: human engagement is triggered by signal complexity, not by contract value.</w:t>
      </w:r>
    </w:p>
    <w:p>
      <w:pPr>
        <w:spacing w:before="80" w:after="80"/>
        <w:ind w:left="720"/>
      </w:pPr>
      <w:r>
        <w:rPr>
          <w:rFonts w:ascii="Georgia" w:cs="Georgia" w:eastAsia="Georgia" w:hAnsi="Georgia"/>
          <w:sz w:val="22"/>
          <w:szCs w:val="22"/>
        </w:rPr>
        <w:t xml:space="preserve">A $20,000 SMB account in acute crisis — Churn Cascade Stage 4, champion departure confirmed, competitive evaluation beginning — gets human attention at the same speed and quality as a $200,000 enterprise account in the same situation. Because the signal demands it, not because the contract justifies it.</w:t>
      </w:r>
    </w:p>
    <w:p>
      <w:pPr>
        <w:spacing w:before="80" w:after="80"/>
        <w:ind w:left="720"/>
      </w:pPr>
      <w:r>
        <w:rPr>
          <w:rFonts w:ascii="Georgia" w:cs="Georgia" w:eastAsia="Georgia" w:hAnsi="Georgia"/>
          <w:sz w:val="22"/>
          <w:szCs w:val="22"/>
        </w:rPr>
        <w:t xml:space="preserve">A $200,000 enterprise account that's in steady state — full adoption, stable health score, no risk signals, no expansion signals, no milestones approaching — does not get a mandatory monthly call. That mandatory monthly call is a Negative Touchpoint. It consumes CSM time, interrupts the customer's workflow, and produces nothing of value for either party.</w:t>
      </w:r>
    </w:p>
    <w:p>
      <w:pPr>
        <w:spacing w:before="80" w:after="80"/>
        <w:ind w:left="720"/>
      </w:pPr>
      <w:r>
        <w:rPr>
          <w:rFonts w:ascii="Georgia" w:cs="Georgia" w:eastAsia="Georgia" w:hAnsi="Georgia"/>
          <w:sz w:val="22"/>
          <w:szCs w:val="22"/>
        </w:rPr>
        <w:t xml:space="preserve">The digital layer handles everything the digital layer can handle well: health monitoring, onboarding milestone tracking, usage insights delivered in context, tier-one support resolution, self-service knowledge navigation. The human layer activates when the digital layer identifies something that requires human judgment, emotional intelligence, commercial negotiation, or creative problem-solving.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80"/>
        <w:gridCol w:w="3680"/>
      </w:tblGrid>
      <w:tr>
        <w:tc>
          <w:tcPr>
            <w:tcW w:type="dxa" w:w="1800"/>
            <w:tcBorders>
              <w:top w:val="single" w:color="CCCCCC" w:sz="1"/>
              <w:left w:val="single" w:color="CCCCCC" w:sz="1"/>
              <w:bottom w:val="single" w:color="CCCCCC" w:sz="1"/>
              <w:right w:val="single" w:color="CCCCCC" w:sz="1"/>
            </w:tcBorders>
            <w:shd w:fill="0284C7" w:val="clear"/>
            <w:tcMar>
              <w:top w:type="dxa" w:w="80"/>
              <w:left w:type="dxa" w:w="80"/>
              <w:bottom w:type="dxa" w:w="80"/>
              <w:right w:type="dxa" w:w="80"/>
            </w:tcMar>
          </w:tcPr>
          <w:p>
            <w:r>
              <w:rPr>
                <w:rFonts w:ascii="Arial" w:cs="Arial" w:eastAsia="Arial" w:hAnsi="Arial"/>
                <w:b/>
                <w:bCs/>
                <w:color w:val="FFFFFF"/>
                <w:sz w:val="16"/>
                <w:szCs w:val="16"/>
              </w:rPr>
              <w:t xml:space="preserve">Touchpoint</w:t>
            </w:r>
          </w:p>
        </w:tc>
        <w:tc>
          <w:tcPr>
            <w:tcW w:type="dxa" w:w="1600"/>
            <w:tcBorders>
              <w:top w:val="single" w:color="CCCCCC" w:sz="1"/>
              <w:left w:val="single" w:color="CCCCCC" w:sz="1"/>
              <w:bottom w:val="single" w:color="CCCCCC" w:sz="1"/>
              <w:right w:val="single" w:color="CCCCCC" w:sz="1"/>
            </w:tcBorders>
            <w:shd w:fill="0284C7" w:val="clear"/>
            <w:tcMar>
              <w:top w:type="dxa" w:w="80"/>
              <w:left w:type="dxa" w:w="80"/>
              <w:bottom w:type="dxa" w:w="80"/>
              <w:right w:type="dxa" w:w="80"/>
            </w:tcMar>
          </w:tcPr>
          <w:p>
            <w:r>
              <w:rPr>
                <w:rFonts w:ascii="Arial" w:cs="Arial" w:eastAsia="Arial" w:hAnsi="Arial"/>
                <w:b/>
                <w:bCs/>
                <w:color w:val="FFFFFF"/>
                <w:sz w:val="16"/>
                <w:szCs w:val="16"/>
              </w:rPr>
              <w:t xml:space="preserve">Legacy Model</w:t>
            </w:r>
          </w:p>
        </w:tc>
        <w:tc>
          <w:tcPr>
            <w:tcW w:type="dxa" w:w="2280"/>
            <w:tcBorders>
              <w:top w:val="single" w:color="CCCCCC" w:sz="1"/>
              <w:left w:val="single" w:color="CCCCCC" w:sz="1"/>
              <w:bottom w:val="single" w:color="CCCCCC" w:sz="1"/>
              <w:right w:val="single" w:color="CCCCCC" w:sz="1"/>
            </w:tcBorders>
            <w:shd w:fill="0284C7" w:val="clear"/>
            <w:tcMar>
              <w:top w:type="dxa" w:w="80"/>
              <w:left w:type="dxa" w:w="80"/>
              <w:bottom w:type="dxa" w:w="80"/>
              <w:right w:type="dxa" w:w="80"/>
            </w:tcMar>
          </w:tcPr>
          <w:p>
            <w:r>
              <w:rPr>
                <w:rFonts w:ascii="Arial" w:cs="Arial" w:eastAsia="Arial" w:hAnsi="Arial"/>
                <w:b/>
                <w:bCs/>
                <w:color w:val="FFFFFF"/>
                <w:sz w:val="16"/>
                <w:szCs w:val="16"/>
              </w:rPr>
              <w:t xml:space="preserve">Digital-First Trigger</w:t>
            </w:r>
          </w:p>
        </w:tc>
        <w:tc>
          <w:tcPr>
            <w:tcW w:type="dxa" w:w="3680"/>
            <w:tcBorders>
              <w:top w:val="single" w:color="CCCCCC" w:sz="1"/>
              <w:left w:val="single" w:color="CCCCCC" w:sz="1"/>
              <w:bottom w:val="single" w:color="CCCCCC" w:sz="1"/>
              <w:right w:val="single" w:color="CCCCCC" w:sz="1"/>
            </w:tcBorders>
            <w:shd w:fill="0284C7" w:val="clear"/>
            <w:tcMar>
              <w:top w:type="dxa" w:w="80"/>
              <w:left w:type="dxa" w:w="80"/>
              <w:bottom w:type="dxa" w:w="80"/>
              <w:right w:type="dxa" w:w="80"/>
            </w:tcMar>
          </w:tcPr>
          <w:p>
            <w:r>
              <w:rPr>
                <w:rFonts w:ascii="Arial" w:cs="Arial" w:eastAsia="Arial" w:hAnsi="Arial"/>
                <w:b/>
                <w:bCs/>
                <w:color w:val="FFFFFF"/>
                <w:sz w:val="16"/>
                <w:szCs w:val="16"/>
              </w:rPr>
              <w:t xml:space="preserve">Digital-First Execution</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Health score calculation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DC2626"/>
                <w:sz w:val="13"/>
                <w:szCs w:val="13"/>
              </w:rPr>
              <w:t xml:space="preserve">Every account, weekly</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Signal breach crosses threshold</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Fully automated — no CSM time required</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Onboarding milestone tracking</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DC2626"/>
                <w:sz w:val="13"/>
                <w:szCs w:val="13"/>
              </w:rPr>
              <w:t xml:space="preserve">Calendar-scheduled check-ins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Milestone completion or missed deadline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Automated milestone alerts, human intervention only on miss</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Routine support resolution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DC2626"/>
                <w:sz w:val="13"/>
                <w:szCs w:val="13"/>
              </w:rPr>
              <w:t xml:space="preserve">CSM monitors every ticket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AI triage + auto-resolve tier 1 issues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95% of Tier 1 resolved without CSM involvement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Usage report delivery</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DC2626"/>
                <w:sz w:val="13"/>
                <w:szCs w:val="13"/>
              </w:rPr>
              <w:t xml:space="preserve">Monthly PDF email</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On-demand self-service dashboard</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Customer accesses real-time data without waiting for report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Champion relationship meeting</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DC2626"/>
                <w:sz w:val="13"/>
                <w:szCs w:val="13"/>
              </w:rPr>
              <w:t xml:space="preserve">Monthly regardless of account status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Champion health score drops or expansion signal fires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Meeting earned by signal, not scheduled by calendar</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Executive sponsor engagement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DC2626"/>
                <w:sz w:val="13"/>
                <w:szCs w:val="13"/>
              </w:rPr>
              <w:t xml:space="preserve">Quarterly business review</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Stage 4+ in Churn Cascade OR Expansion Staircase Step 4+</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3"/>
                <w:szCs w:val="13"/>
              </w:rPr>
              <w:t xml:space="preserve">High-value meeting when it matters, not theater when it doesn't</w:t>
            </w:r>
          </w:p>
        </w:tc>
      </w:tr>
    </w:tbl>
    <w:p>
      <w:r>
        <w:t xml:space="preserve"/>
      </w:r>
    </w:p>
    <w:p>
      <w:pPr>
        <w:spacing w:before="80" w:after="80"/>
        <w:ind w:left="720"/>
      </w:pPr>
      <w:r>
        <w:rPr>
          <w:rFonts w:ascii="Georgia" w:cs="Georgia" w:eastAsia="Georgia" w:hAnsi="Georgia"/>
          <w:sz w:val="22"/>
          <w:szCs w:val="22"/>
        </w:rPr>
        <w:t xml:space="preserve">That table is worth studying carefully. Each row represents CSM time being freed from work that doesn't require a human — and redirected to work that does. The last two rows are where the Human Premium lives.</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DIGITAL-FIRST: default channel is AI-mediated. Human engagement triggered by signal, not assigned by contract tier.</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$20K account in acute crisis = same human response speed as $200K account. Signal determines priority. Not contract value.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$200K account in steady state doesn't get a mandatory monthly call. That would be a Negative Touchpoint.</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THE INVERTED PYRAMID + THE HUMAN PREMIUM</w:t>
      </w:r>
    </w:p>
    <w:p>
      <w:pPr>
        <w:spacing w:before="80" w:after="40"/>
      </w:pPr>
      <w:r>
        <w:rPr>
          <w:rFonts w:ascii="Courier New" w:cs="Courier New" w:eastAsia="Courier New" w:hAnsi="Courier New"/>
          <w:b/>
          <w:bCs/>
          <w:color w:val="F4A000"/>
          <w:sz w:val="20"/>
          <w:szCs w:val="20"/>
        </w:rPr>
        <w:t xml:space="preserve">[5:00–7:30]</w:t>
      </w:r>
    </w:p>
    <w:p>
      <w:r>
        <w:t xml:space="preserve"/>
      </w:r>
    </w:p>
    <w:p>
      <w:pPr>
        <w:spacing w:before="60" w:after="60"/>
        <w:ind w:left="360"/>
      </w:pPr>
      <w:r>
        <w:rPr>
          <w:rFonts w:ascii="Arial" w:cs="Arial" w:eastAsia="Arial" w:hAnsi="Arial"/>
          <w:i/>
          <w:iCs/>
          <w:color w:val="6B46C1"/>
          <w:sz w:val="18"/>
          <w:szCs w:val="18"/>
        </w:rPr>
        <w:t xml:space="preserve">[DIRECTION: The Inverted Pyramid is the visual anchor for this module. Make the mental model clear before moving to the Human Premium. The Human Premium argument is the emotional resonance point — this is where the audience either connects or pushes back. Give it room.]</w:t>
      </w:r>
    </w:p>
    <w:p>
      <w:r>
        <w:t xml:space="preserve"/>
      </w:r>
    </w:p>
    <w:p>
      <w:pPr>
        <w:spacing w:before="80" w:after="80"/>
        <w:ind w:left="720"/>
      </w:pPr>
      <w:r>
        <w:rPr>
          <w:rFonts w:ascii="Georgia" w:cs="Georgia" w:eastAsia="Georgia" w:hAnsi="Georgia"/>
          <w:sz w:val="22"/>
          <w:szCs w:val="22"/>
        </w:rPr>
        <w:t xml:space="preserve">The engagement model I'm describing can be visualized as an inverted pyramid.</w:t>
      </w:r>
    </w:p>
    <w:p>
      <w:pPr>
        <w:spacing w:before="80" w:after="80"/>
        <w:ind w:left="720"/>
      </w:pPr>
      <w:r>
        <w:rPr>
          <w:rFonts w:ascii="Georgia" w:cs="Georgia" w:eastAsia="Georgia" w:hAnsi="Georgia"/>
          <w:sz w:val="22"/>
          <w:szCs w:val="22"/>
        </w:rPr>
        <w:t xml:space="preserve">At the wide base — which represents the majority of customer interactions — sits the digital layer. AI-mediated. Scalable. Available at any hour. Personalized by account-specific data. Consistent in quality. This layer handles everything that has a correct, repeatable answer: onboarding guidance, feature adoption nudges, health score monitoring, standard support resolution, milestone celebrations, self-service analytics.</w:t>
      </w:r>
    </w:p>
    <w:p>
      <w:pPr>
        <w:spacing w:before="80" w:after="80"/>
        <w:ind w:left="720"/>
      </w:pPr>
      <w:r>
        <w:rPr>
          <w:rFonts w:ascii="Georgia" w:cs="Georgia" w:eastAsia="Georgia" w:hAnsi="Georgia"/>
          <w:sz w:val="22"/>
          <w:szCs w:val="22"/>
        </w:rPr>
        <w:t xml:space="preserve">At the narrow peak — which represents a small percentage of interactions — sits the human layer. Outcome Architects deploying their judgment, relationships, and commercial acumen on the problems that actually require those things. Save plays. Executive escalations. Expansion Staircase Step 4 and 5 conversations. Strategic pivots. Creative problem-solving where the right answer isn't in any playbook.</w:t>
      </w:r>
    </w:p>
    <w:p>
      <w:pPr>
        <w:spacing w:before="80" w:after="80"/>
        <w:ind w:left="720"/>
      </w:pPr>
      <w:r>
        <w:rPr>
          <w:rFonts w:ascii="Georgia" w:cs="Georgia" w:eastAsia="Georgia" w:hAnsi="Georgia"/>
          <w:sz w:val="22"/>
          <w:szCs w:val="22"/>
        </w:rPr>
        <w:t xml:space="preserve">The trigger that moves an account from the digital base to the human peak is signal complexity — not account size, not tier, not how long the customer has been a client. Signal complexity. When the digital layer detects something it cannot handle automatically, the human layer activates.</w:t>
      </w:r>
    </w:p>
    <w:p>
      <w:r>
        <w:t xml:space="preserve"/>
      </w:r>
    </w:p>
    <w:p>
      <w:pPr>
        <w:spacing w:before="80" w:after="80"/>
        <w:ind w:left="720"/>
      </w:pPr>
      <w:r>
        <w:rPr>
          <w:rFonts w:ascii="Georgia" w:cs="Georgia" w:eastAsia="Georgia" w:hAnsi="Georgia"/>
          <w:sz w:val="22"/>
          <w:szCs w:val="22"/>
        </w:rPr>
        <w:t xml:space="preserve">Here's the Human Premium argument.</w:t>
      </w:r>
    </w:p>
    <w:p>
      <w:pPr>
        <w:spacing w:before="80" w:after="80"/>
        <w:ind w:left="720"/>
      </w:pPr>
      <w:r>
        <w:rPr>
          <w:rFonts w:ascii="Georgia" w:cs="Georgia" w:eastAsia="Georgia" w:hAnsi="Georgia"/>
          <w:sz w:val="22"/>
          <w:szCs w:val="22"/>
        </w:rPr>
        <w:t xml:space="preserve">When every customer interaction involves a human CSM regardless of need — monthly calls, quarterly business reviews, scheduled check-ins, proactive outreach on no particular signal — human interaction becomes a commodity. It's expected. It produces no emotional response because it happens whether or not anything meaningful needs to happen. The customer learns to schedule it, sit through it, and forget it.</w:t>
      </w:r>
    </w:p>
    <w:p>
      <w:pPr>
        <w:spacing w:before="80" w:after="80"/>
        <w:ind w:left="720"/>
      </w:pPr>
      <w:r>
        <w:rPr>
          <w:rFonts w:ascii="Georgia" w:cs="Georgia" w:eastAsia="Georgia" w:hAnsi="Georgia"/>
          <w:sz w:val="22"/>
          <w:szCs w:val="22"/>
        </w:rPr>
        <w:t xml:space="preserve">When human interaction is reserved for the moments that genuinely require it — a champion just departed, a new executive needs to understand why they should keep this product, a competitor is actively pitching and the outcome isn't certain — it carries weight. The customer feels the difference between a CSM showing up because they noticed something important and a CSM showing up because it's Tuesday.</w:t>
      </w:r>
    </w:p>
    <w:p>
      <w:pPr>
        <w:spacing w:before="80" w:after="80"/>
        <w:ind w:left="720"/>
      </w:pPr>
      <w:r>
        <w:rPr>
          <w:rFonts w:ascii="Georgia" w:cs="Georgia" w:eastAsia="Georgia" w:hAnsi="Georgia"/>
          <w:sz w:val="22"/>
          <w:szCs w:val="22"/>
        </w:rPr>
        <w:t xml:space="preserve">The Human Premium is not a technology argument. It's a value argument. Scarcity creates value. The most scarce resource in your CS organization is the judgment and relationship capital of your best Outcome Architects. Deploy it where it generates the highest return.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INVERTED PYRAMID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Wide base (majority of interactions): digital layer — AI-mediated, scalable, 24/7, consistent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Narrow peak (exception interactions): human layer — judgment, relationships, commercial acumen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HUMAN PREMIUM: when human interaction is reserved for moments that matter, it carries weight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Scarcity creates value. Deploy your most scarce resource where it generates the highest return.</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5 — THE 4-QUARTER TRANSITION PLAN</w:t>
      </w:r>
    </w:p>
    <w:p>
      <w:pPr>
        <w:spacing w:before="80" w:after="40"/>
      </w:pPr>
      <w:r>
        <w:rPr>
          <w:rFonts w:ascii="Courier New" w:cs="Courier New" w:eastAsia="Courier New" w:hAnsi="Courier New"/>
          <w:b/>
          <w:bCs/>
          <w:color w:val="F4A000"/>
          <w:sz w:val="20"/>
          <w:szCs w:val="20"/>
        </w:rPr>
        <w:t xml:space="preserve">[7:30–9:30]</w:t>
      </w:r>
    </w:p>
    <w:p>
      <w:r>
        <w:t xml:space="preserve"/>
      </w:r>
    </w:p>
    <w:p>
      <w:pPr>
        <w:spacing w:before="60" w:after="60"/>
        <w:ind w:left="360"/>
      </w:pPr>
      <w:r>
        <w:rPr>
          <w:rFonts w:ascii="Arial" w:cs="Arial" w:eastAsia="Arial" w:hAnsi="Arial"/>
          <w:i/>
          <w:iCs/>
          <w:color w:val="6B46C1"/>
          <w:sz w:val="18"/>
          <w:szCs w:val="18"/>
        </w:rPr>
        <w:t xml:space="preserve">[DIRECTION: Practical and sequential. This is the 'here's how you actually do it' section. The pilot framing in Q2 is important — CS leaders are rightfully cautious about telling enterprise customers they're going to communicate less. The 'improving how we deliver value' message is the key.]</w:t>
      </w:r>
    </w:p>
    <w:p>
      <w:r>
        <w:t xml:space="preserve"/>
      </w:r>
    </w:p>
    <w:p>
      <w:pPr>
        <w:spacing w:before="80" w:after="80"/>
        <w:ind w:left="720"/>
      </w:pPr>
      <w:r>
        <w:rPr>
          <w:rFonts w:ascii="Georgia" w:cs="Georgia" w:eastAsia="Georgia" w:hAnsi="Georgia"/>
          <w:sz w:val="22"/>
          <w:szCs w:val="22"/>
        </w:rPr>
        <w:t xml:space="preserve">The question I hear after this presentation is always the same: this sounds right in principle, but how do I actually move from where we are to digital-first without breaking customer relationships in the process?</w:t>
      </w:r>
    </w:p>
    <w:p>
      <w:pPr>
        <w:spacing w:before="80" w:after="80"/>
        <w:ind w:left="720"/>
      </w:pPr>
      <w:r>
        <w:rPr>
          <w:rFonts w:ascii="Georgia" w:cs="Georgia" w:eastAsia="Georgia" w:hAnsi="Georgia"/>
          <w:sz w:val="22"/>
          <w:szCs w:val="22"/>
        </w:rPr>
        <w:t xml:space="preserve">Four quarters. Here's how.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7680"/>
      </w:tblGrid>
      <w:tr>
        <w:tc>
          <w:tcPr>
            <w:tcW w:type="dxa" w:w="48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Q</w:t>
            </w:r>
          </w:p>
        </w:tc>
        <w:tc>
          <w:tcPr>
            <w:tcW w:type="dxa" w:w="120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Phase</w:t>
            </w:r>
          </w:p>
        </w:tc>
        <w:tc>
          <w:tcPr>
            <w:tcW w:type="dxa" w:w="768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6"/>
                <w:szCs w:val="16"/>
              </w:rPr>
              <w:t xml:space="preserve">What You Do</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284C7"/>
                <w:sz w:val="18"/>
                <w:szCs w:val="18"/>
              </w:rPr>
              <w:t xml:space="preserve">Q1</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Audit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4"/>
                <w:szCs w:val="14"/>
              </w:rPr>
              <w:t xml:space="preserve">Catalog every current touchpoint. Classify signal-triggered vs. calendar-triggered. Identify which can move to digital-first without quality loss. Establish baseline NRR by segment so you can measure pilot impact.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284C7"/>
                <w:sz w:val="18"/>
                <w:szCs w:val="18"/>
              </w:rPr>
              <w:t xml:space="preserve">Q2</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Pilot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4"/>
                <w:szCs w:val="14"/>
              </w:rPr>
              <w:t xml:space="preserve">Select one SMB or mid-market segment. Shift to digital-first. Message customers directly: 'We're improving how we deliver value — you'll hear from us when you need us, not on a schedule.' Measure NRR, CSAT, and CSM capacity freed.</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284C7"/>
                <w:sz w:val="18"/>
                <w:szCs w:val="18"/>
              </w:rPr>
              <w:t xml:space="preserve">Q3</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Scale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4"/>
                <w:szCs w:val="14"/>
              </w:rPr>
              <w:t xml:space="preserve">If pilot data is positive — expand to additional segments. Keep highest-complexity enterprise on hybrid model while refining digital layer. Document what triggers human escalation by segment and account type.</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284C7"/>
                <w:sz w:val="18"/>
                <w:szCs w:val="18"/>
              </w:rPr>
              <w:t xml:space="preserve">Q4</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4"/>
                <w:szCs w:val="14"/>
              </w:rPr>
              <w:t xml:space="preserve">Redefine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4"/>
                <w:szCs w:val="14"/>
              </w:rPr>
              <w:t xml:space="preserve">With digital foundation in place, restructure the CS team: fewer transactional CSMs, more Outcome Architects, stronger digital experience team. Comp structure aligned to NRR. Career paths visible. The Human Premium is now real.</w:t>
            </w:r>
          </w:p>
        </w:tc>
      </w:tr>
    </w:tbl>
    <w:p>
      <w:r>
        <w:t xml:space="preserve"/>
      </w:r>
    </w:p>
    <w:p>
      <w:pPr>
        <w:spacing w:before="80" w:after="80"/>
        <w:ind w:left="720"/>
      </w:pPr>
      <w:r>
        <w:rPr>
          <w:rFonts w:ascii="Georgia" w:cs="Georgia" w:eastAsia="Georgia" w:hAnsi="Georgia"/>
          <w:sz w:val="22"/>
          <w:szCs w:val="22"/>
        </w:rPr>
        <w:t xml:space="preserve">A few critical implementation notes.</w:t>
      </w:r>
    </w:p>
    <w:p>
      <w:pPr>
        <w:spacing w:before="80" w:after="80"/>
        <w:ind w:left="720"/>
      </w:pPr>
      <w:r>
        <w:rPr>
          <w:rFonts w:ascii="Georgia" w:cs="Georgia" w:eastAsia="Georgia" w:hAnsi="Georgia"/>
          <w:sz w:val="22"/>
          <w:szCs w:val="22"/>
        </w:rPr>
        <w:t xml:space="preserve">On Q2 customer communication: be direct. Tell customers what you're doing and why. 'We're improving how we deliver value — you'll hear from us when you need us, not on a schedule.' Most customers will prefer this message to what they're currently experiencing. The ones who push back probably have a legitimate relationship need that your digital layer isn't meeting yet — that feedback is data, not failure.</w:t>
      </w:r>
    </w:p>
    <w:p>
      <w:pPr>
        <w:spacing w:before="80" w:after="80"/>
        <w:ind w:left="720"/>
      </w:pPr>
      <w:r>
        <w:rPr>
          <w:rFonts w:ascii="Georgia" w:cs="Georgia" w:eastAsia="Georgia" w:hAnsi="Georgia"/>
          <w:sz w:val="22"/>
          <w:szCs w:val="22"/>
        </w:rPr>
        <w:t xml:space="preserve">On Q3 enterprise accounts: don't force digital-first on your most strategically important relationships if your digital experience isn't genuinely excellent yet. The hybrid model — digital for operational monitoring, human for strategic moments — is not a compromise. It's an honest acknowledgment that the digital layer needs to earn the right to be the default channel with your most complex accounts.</w:t>
      </w:r>
    </w:p>
    <w:p>
      <w:pPr>
        <w:spacing w:before="80" w:after="80"/>
        <w:ind w:left="720"/>
      </w:pPr>
      <w:r>
        <w:rPr>
          <w:rFonts w:ascii="Georgia" w:cs="Georgia" w:eastAsia="Georgia" w:hAnsi="Georgia"/>
          <w:sz w:val="22"/>
          <w:szCs w:val="22"/>
        </w:rPr>
        <w:t xml:space="preserve">On Q4 restructuring: this is where the work done in Modules 6.1 and 6.2 pays off. Five Pillars Maturity scored. Outcome Architect competencies built. Comp aligned to outcomes. Career paths defined. The restructuring isn't a surprise — it's the natural destination of the infrastructure you've been building.</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4-QUARTER TRANSITION PLAN —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Q2 message: 'We're improving how we deliver value — you'll hear from us when you need us, not on a schedule.'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Enterprise: hybrid is not a compromise — digital must earn the right to be the default with complex accounts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PHASE 2 CLOSE + PHASE 3 BRIDGE</w:t>
      </w:r>
    </w:p>
    <w:p>
      <w:pPr>
        <w:spacing w:before="80" w:after="40"/>
      </w:pPr>
      <w:r>
        <w:rPr>
          <w:rFonts w:ascii="Courier New" w:cs="Courier New" w:eastAsia="Courier New" w:hAnsi="Courier New"/>
          <w:b/>
          <w:bCs/>
          <w:color w:val="F4A000"/>
          <w:sz w:val="20"/>
          <w:szCs w:val="20"/>
        </w:rPr>
        <w:t xml:space="preserve">[9:30–11:30]</w:t>
      </w:r>
    </w:p>
    <w:p>
      <w:r>
        <w:t xml:space="preserve"/>
      </w:r>
    </w:p>
    <w:p>
      <w:pPr>
        <w:spacing w:before="60" w:after="60"/>
        <w:ind w:left="360"/>
      </w:pPr>
      <w:r>
        <w:rPr>
          <w:rFonts w:ascii="Arial" w:cs="Arial" w:eastAsia="Arial" w:hAnsi="Arial"/>
          <w:i/>
          <w:iCs/>
          <w:color w:val="6B46C1"/>
          <w:sz w:val="18"/>
          <w:szCs w:val="18"/>
        </w:rPr>
        <w:t xml:space="preserve">[DIRECTION: This is the emotional and structural capstone of Phase 2. Slow down here. The Phase 2 through-line summary is a genuine synthesis — not a recap. Then the Phase 3 bridge should feel like a gear shift: we've built the machine, now we prove it.]</w:t>
      </w:r>
    </w:p>
    <w:p>
      <w:r>
        <w:t xml:space="preserve"/>
      </w:r>
    </w:p>
    <w:p>
      <w:pPr>
        <w:spacing w:before="80" w:after="80"/>
        <w:ind w:left="720"/>
      </w:pPr>
      <w:r>
        <w:rPr>
          <w:rFonts w:ascii="Georgia" w:cs="Georgia" w:eastAsia="Georgia" w:hAnsi="Georgia"/>
          <w:sz w:val="22"/>
          <w:szCs w:val="22"/>
        </w:rPr>
        <w:t xml:space="preserve">Before we bridge to Phase 3, I want to name the through-line of the last nine modules — because there is one, and it's worth making explicit.</w:t>
      </w:r>
    </w:p>
    <w:p>
      <w:pPr>
        <w:spacing w:before="80" w:after="80"/>
        <w:ind w:left="720"/>
      </w:pPr>
      <w:r>
        <w:rPr>
          <w:rFonts w:ascii="Georgia" w:cs="Georgia" w:eastAsia="Georgia" w:hAnsi="Georgia"/>
          <w:sz w:val="22"/>
          <w:szCs w:val="22"/>
        </w:rPr>
        <w:t xml:space="preserve">Week 4 was about replacing the broken rituals: the QBR that produces no value, the churn analysis that blames the wrong things, the AI initiatives that were always going to fail because nobody asked the right questions before buying. We replaced them with the Value Proof Conversation, the Churn Autopsy, and an AI framework built on honest signal detection.</w:t>
      </w:r>
    </w:p>
    <w:p>
      <w:pPr>
        <w:spacing w:before="80" w:after="80"/>
        <w:ind w:left="720"/>
      </w:pPr>
      <w:r>
        <w:rPr>
          <w:rFonts w:ascii="Georgia" w:cs="Georgia" w:eastAsia="Georgia" w:hAnsi="Georgia"/>
          <w:sz w:val="22"/>
          <w:szCs w:val="22"/>
        </w:rPr>
        <w:t xml:space="preserve">Week 5 was about building the revenue engine: the expansion motion that stops asking permission and starts identifying genuine value gaps, the Expansion Staircase that gives every conversation a specific signal and a specific trigger, the save play system that catches accounts at Stage 2 instead of Stage 5.</w:t>
      </w:r>
    </w:p>
    <w:p>
      <w:pPr>
        <w:spacing w:before="80" w:after="80"/>
        <w:ind w:left="720"/>
      </w:pPr>
      <w:r>
        <w:rPr>
          <w:rFonts w:ascii="Georgia" w:cs="Georgia" w:eastAsia="Georgia" w:hAnsi="Georgia"/>
          <w:sz w:val="22"/>
          <w:szCs w:val="22"/>
        </w:rPr>
        <w:t xml:space="preserve">Week 6 was about building the infrastructure: the Five Pillars transformed from static to intelligent, the Outcome Architect role defined with the specific competencies and enablement components that make it real, and now — the engagement model that makes the entire infrastructure work at scale.</w:t>
      </w:r>
    </w:p>
    <w:p>
      <w:pPr>
        <w:spacing w:before="80" w:after="80"/>
        <w:ind w:left="720"/>
      </w:pPr>
      <w:r>
        <w:rPr>
          <w:rFonts w:ascii="Georgia" w:cs="Georgia" w:eastAsia="Georgia" w:hAnsi="Georgia"/>
          <w:sz w:val="22"/>
          <w:szCs w:val="22"/>
        </w:rPr>
        <w:t xml:space="preserve">That's the Phase 2 through-line: replace what's broken, build what generates revenue, build the infrastructure that makes it repeatable. Not once. Systematically, at scale, with the right people doing the right work in the right engagement model.</w:t>
      </w:r>
    </w:p>
    <w:p>
      <w:r>
        <w:t xml:space="preserve"/>
      </w:r>
    </w:p>
    <w:p>
      <w:pPr>
        <w:spacing w:before="80" w:after="80"/>
        <w:ind w:left="720"/>
      </w:pPr>
      <w:r>
        <w:rPr>
          <w:rFonts w:ascii="Georgia" w:cs="Georgia" w:eastAsia="Georgia" w:hAnsi="Georgia"/>
          <w:sz w:val="22"/>
          <w:szCs w:val="22"/>
        </w:rPr>
        <w:t xml:space="preserve">Phase 3 — Days 61 to 90 — is titled The Proof. And the word 'proof' is doing specific work there.</w:t>
      </w:r>
    </w:p>
    <w:p>
      <w:pPr>
        <w:spacing w:before="80" w:after="80"/>
        <w:ind w:left="720"/>
      </w:pPr>
      <w:r>
        <w:rPr>
          <w:rFonts w:ascii="Georgia" w:cs="Georgia" w:eastAsia="Georgia" w:hAnsi="Georgia"/>
          <w:sz w:val="22"/>
          <w:szCs w:val="22"/>
        </w:rPr>
        <w:t xml:space="preserve">You've done the diagnostic work. You know your NRR baseline. You've run the Churn Autopsy. You've scored your Five Pillars. You've mapped your accounts to the Expansion Staircase. You've built your save play library. You understand the Outcome Architect competencies your team needs to develop.</w:t>
      </w:r>
    </w:p>
    <w:p>
      <w:pPr>
        <w:spacing w:before="80" w:after="80"/>
        <w:ind w:left="720"/>
      </w:pPr>
      <w:r>
        <w:rPr>
          <w:rFonts w:ascii="Georgia" w:cs="Georgia" w:eastAsia="Georgia" w:hAnsi="Georgia"/>
          <w:sz w:val="22"/>
          <w:szCs w:val="22"/>
        </w:rPr>
        <w:t xml:space="preserve">Phase 3 is where you take all of that and make it legible to the people whose support you need to keep building: your CFO, your board, your CEO. Not with anecdotes. With metrics, trend lines, business case math, and a prediction of where you'll be in the next 12 months if you stay the course.</w:t>
      </w:r>
    </w:p>
    <w:p>
      <w:pPr>
        <w:spacing w:before="80" w:after="80"/>
        <w:ind w:left="720"/>
      </w:pPr>
      <w:r>
        <w:rPr>
          <w:rFonts w:ascii="Georgia" w:cs="Georgia" w:eastAsia="Georgia" w:hAnsi="Georgia"/>
          <w:sz w:val="22"/>
          <w:szCs w:val="22"/>
        </w:rPr>
        <w:t xml:space="preserve">We'll build the health score from scratch — not the dashboard decoration that currently exists in most CS platforms, but the validated, correlation-tested, action-triggering model that actually changes how your team prioritizes. We'll build the board-ready CS metrics presentation — the one that speaks CFO language, not CS language. We'll have the CFO conversation. And we'll close with a set of falsifiable predictions about where this profession is going in the next five years — and what it means for how you build right now.</w:t>
      </w:r>
    </w:p>
    <w:p>
      <w:pPr>
        <w:spacing w:before="80" w:after="80"/>
        <w:ind w:left="720"/>
      </w:pPr>
      <w:r>
        <w:rPr>
          <w:rFonts w:ascii="Georgia" w:cs="Georgia" w:eastAsia="Georgia" w:hAnsi="Georgia"/>
          <w:sz w:val="22"/>
          <w:szCs w:val="22"/>
        </w:rPr>
        <w:t xml:space="preserve">Days 61 to 90. The proof. Let's build it.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PHASE 2 THROUGH-LINE: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Week 4: Replace what's broken (QBR → VPC, churn lies → Churn Autopsy, AI hype → AI Reality)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Week 5: Build the revenue engine (expansion motion, Staircase, save plays)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Week 6: Build the infrastructure (Five Pillars, Outcome Architect, Digital-First engagement model)</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PHASE 3 — THE PROOF:</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Health Score validated build · Board-ready metrics · CFO conversation · 6 Predictions for 2030</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Days 61–90. The proof. Let's build it.</w:t>
      </w:r>
    </w:p>
    <w:p>
      <w:r>
        <w:t xml:space="preserve"/>
      </w:r>
    </w:p>
    <w:p>
      <w:pPr>
        <w:spacing w:before="60" w:after="60"/>
        <w:ind w:left="360"/>
      </w:pPr>
      <w:r>
        <w:rPr>
          <w:rFonts w:ascii="Arial" w:cs="Arial" w:eastAsia="Arial" w:hAnsi="Arial"/>
          <w:i/>
          <w:iCs/>
          <w:color w:val="6B46C1"/>
          <w:sz w:val="18"/>
          <w:szCs w:val="18"/>
        </w:rPr>
        <w:t xml:space="preserve">[DIRECTION: Hold on camera 3–4 seconds after final line before cut. This is the Phase 2 finale — let it land.]</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CS leader in front of skeptical audience; human interaction scarcity diagram</w:t>
      </w:r>
    </w:p>
    <w:p>
      <w:pPr>
        <w:pStyle w:val="ListParagraph"/>
        <w:numPr>
          <w:ilvl w:val="0"/>
          <w:numId w:val="2"/>
        </w:numPr>
        <w:spacing w:before="40" w:after="40"/>
      </w:pPr>
      <w:r>
        <w:rPr>
          <w:rFonts w:ascii="Arial" w:cs="Arial" w:eastAsia="Arial" w:hAnsi="Arial"/>
          <w:sz w:val="18"/>
          <w:szCs w:val="18"/>
        </w:rPr>
        <w:t xml:space="preserve">Segment 2: Bad digital experience montage — support portal, 17-click ticket, wrong search results; Millennial/Gen Z decision-maker at laptop at midnight</w:t>
      </w:r>
    </w:p>
    <w:p>
      <w:pPr>
        <w:pStyle w:val="ListParagraph"/>
        <w:numPr>
          <w:ilvl w:val="0"/>
          <w:numId w:val="2"/>
        </w:numPr>
        <w:spacing w:before="40" w:after="40"/>
      </w:pPr>
      <w:r>
        <w:rPr>
          <w:rFonts w:ascii="Arial" w:cs="Arial" w:eastAsia="Arial" w:hAnsi="Arial"/>
          <w:sz w:val="18"/>
          <w:szCs w:val="18"/>
        </w:rPr>
        <w:t xml:space="preserve">Segment 3: Signal-trigger dashboard firing a human alert; touchpoint comparison table on screen</w:t>
      </w:r>
    </w:p>
    <w:p>
      <w:pPr>
        <w:pStyle w:val="ListParagraph"/>
        <w:numPr>
          <w:ilvl w:val="0"/>
          <w:numId w:val="2"/>
        </w:numPr>
        <w:spacing w:before="40" w:after="40"/>
      </w:pPr>
      <w:r>
        <w:rPr>
          <w:rFonts w:ascii="Arial" w:cs="Arial" w:eastAsia="Arial" w:hAnsi="Arial"/>
          <w:sz w:val="18"/>
          <w:szCs w:val="18"/>
        </w:rPr>
        <w:t xml:space="preserve">Segment 4: Inverted pyramid animation building from digital base to human peak; CSM showing up with context vs. showing up because it's Tuesday</w:t>
      </w:r>
    </w:p>
    <w:p>
      <w:pPr>
        <w:pStyle w:val="ListParagraph"/>
        <w:numPr>
          <w:ilvl w:val="0"/>
          <w:numId w:val="2"/>
        </w:numPr>
        <w:spacing w:before="40" w:after="40"/>
      </w:pPr>
      <w:r>
        <w:rPr>
          <w:rFonts w:ascii="Arial" w:cs="Arial" w:eastAsia="Arial" w:hAnsi="Arial"/>
          <w:sz w:val="18"/>
          <w:szCs w:val="18"/>
        </w:rPr>
        <w:t xml:space="preserve">Segment 5: 4-quarter calendar animation; Q2 customer email compose screen; hybrid model dashboard for enterprise</w:t>
      </w:r>
    </w:p>
    <w:p>
      <w:pPr>
        <w:pStyle w:val="ListParagraph"/>
        <w:numPr>
          <w:ilvl w:val="0"/>
          <w:numId w:val="2"/>
        </w:numPr>
        <w:spacing w:before="40" w:after="40"/>
      </w:pPr>
      <w:r>
        <w:rPr>
          <w:rFonts w:ascii="Arial" w:cs="Arial" w:eastAsia="Arial" w:hAnsi="Arial"/>
          <w:sz w:val="18"/>
          <w:szCs w:val="18"/>
        </w:rPr>
        <w:t xml:space="preserve">Segment 6: Phase 2 through-line graphic; Phase 3 preview montage</w:t>
      </w:r>
    </w:p>
    <w:p>
      <w:r>
        <w:t xml:space="preserve"/>
      </w:r>
    </w:p>
    <w:p>
      <w:r>
        <w:rPr>
          <w:rFonts w:ascii="Arial" w:cs="Arial" w:eastAsia="Arial" w:hAnsi="Arial"/>
          <w:b/>
          <w:bCs/>
          <w:sz w:val="18"/>
          <w:szCs w:val="18"/>
        </w:rPr>
        <w:t xml:space="preserve">Accent Color: </w:t>
      </w:r>
      <w:r>
        <w:rPr>
          <w:rFonts w:ascii="Arial" w:cs="Arial" w:eastAsia="Arial" w:hAnsi="Arial"/>
          <w:color w:val="0284C7"/>
          <w:sz w:val="18"/>
          <w:szCs w:val="18"/>
        </w:rPr>
        <w:t xml:space="preserve">Sky #0284C7</w:t>
      </w:r>
    </w:p>
    <w:p>
      <w:r>
        <w:rPr>
          <w:rFonts w:ascii="Arial" w:cs="Arial" w:eastAsia="Arial" w:hAnsi="Arial"/>
          <w:b/>
          <w:bCs/>
          <w:sz w:val="18"/>
          <w:szCs w:val="18"/>
        </w:rPr>
        <w:t xml:space="preserve">Word Count: </w:t>
      </w:r>
      <w:r>
        <w:rPr>
          <w:rFonts w:ascii="Arial" w:cs="Arial" w:eastAsia="Arial" w:hAnsi="Arial"/>
          <w:sz w:val="18"/>
          <w:szCs w:val="18"/>
        </w:rPr>
        <w:t xml:space="preserve">~1,580 words  |  Runtime: 10–12 min (Phase 2 Finale)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2026-02-19T18:00:24.516Z</dcterms:created>
  <dcterms:modified xsi:type="dcterms:W3CDTF">2026-02-19T18:00:24.517Z</dcterms:modified>
</cp:coreProperties>
</file>

<file path=docProps/custom.xml><?xml version="1.0" encoding="utf-8"?>
<Properties xmlns="http://schemas.openxmlformats.org/officeDocument/2006/custom-properties" xmlns:vt="http://schemas.openxmlformats.org/officeDocument/2006/docPropsVTypes"/>
</file>