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59669" w:val="clear"/>
        <w:spacing w:before="0" w:after="80"/>
        <w:jc w:val="center"/>
      </w:pPr>
      <w:r>
        <w:rPr>
          <w:rFonts w:ascii="Arial" w:cs="Arial" w:eastAsia="Arial" w:hAnsi="Arial"/>
          <w:b/>
          <w:bCs/>
          <w:caps/>
          <w:color w:val="FFFFFF"/>
          <w:sz w:val="32"/>
          <w:szCs w:val="32"/>
        </w:rPr>
        <w:t xml:space="preserve">MODULE 7.1 — VIDEO SCRIPT</w:t>
      </w:r>
    </w:p>
    <w:p>
      <w:pPr>
        <w:shd w:fill="0F1F4B" w:val="clear"/>
        <w:spacing w:before="0" w:after="200"/>
        <w:jc w:val="center"/>
      </w:pPr>
      <w:r>
        <w:rPr>
          <w:rFonts w:ascii="Georgia" w:cs="Georgia" w:eastAsia="Georgia" w:hAnsi="Georgia"/>
          <w:b/>
          <w:bCs/>
          <w:color w:val="FFFFFF"/>
          <w:sz w:val="28"/>
          <w:szCs w:val="28"/>
        </w:rPr>
        <w:t xml:space="preserve">Building Health Scores That Actually Predict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7.1 — Building Health Scores That Actually Predict</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3 — The Proof · Week 7: The Proof of Value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Emerald #059669</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Book Ch.10 (pp.85–92) · Health Score Audit doc</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DASHBOARD DECORATION PROBLEM</w:t>
      </w:r>
    </w:p>
    <w:p>
      <w:pPr>
        <w:spacing w:before="80" w:after="40"/>
      </w:pPr>
      <w:r>
        <w:rPr>
          <w:rFonts w:ascii="Courier New" w:cs="Courier New" w:eastAsia="Courier New" w:hAnsi="Courier New"/>
          <w:b/>
          <w:bCs/>
          <w:color w:val="F4A000"/>
          <w:sz w:val="20"/>
          <w:szCs w:val="20"/>
        </w:rPr>
        <w:t xml:space="preserve">[0:00–1:00]</w:t>
      </w:r>
    </w:p>
    <w:p>
      <w:r>
        <w:t xml:space="preserve"/>
      </w:r>
    </w:p>
    <w:p>
      <w:pPr>
        <w:spacing w:before="60" w:after="60"/>
        <w:ind w:left="360"/>
      </w:pPr>
      <w:r>
        <w:rPr>
          <w:rFonts w:ascii="Arial" w:cs="Arial" w:eastAsia="Arial" w:hAnsi="Arial"/>
          <w:i/>
          <w:iCs/>
          <w:color w:val="6B46C1"/>
          <w:sz w:val="18"/>
          <w:szCs w:val="18"/>
        </w:rPr>
        <w:t xml:space="preserve">[DIRECTION: Call the bluff directly. The audience knows their health score isn't working. Name it before they can get defensive about it.]</w:t>
      </w:r>
    </w:p>
    <w:p>
      <w:r>
        <w:t xml:space="preserve"/>
      </w:r>
    </w:p>
    <w:p>
      <w:pPr>
        <w:spacing w:before="80" w:after="80"/>
        <w:ind w:left="720"/>
      </w:pPr>
      <w:r>
        <w:rPr>
          <w:rFonts w:ascii="Georgia" w:cs="Georgia" w:eastAsia="Georgia" w:hAnsi="Georgia"/>
          <w:sz w:val="22"/>
          <w:szCs w:val="22"/>
        </w:rPr>
        <w:t xml:space="preserve">I want you to pull up your current health score dashboard right now. Not later. Right now.</w:t>
      </w:r>
    </w:p>
    <w:p>
      <w:pPr>
        <w:spacing w:before="80" w:after="80"/>
        <w:ind w:left="720"/>
      </w:pPr>
      <w:r>
        <w:rPr>
          <w:rFonts w:ascii="Georgia" w:cs="Georgia" w:eastAsia="Georgia" w:hAnsi="Georgia"/>
          <w:sz w:val="22"/>
          <w:szCs w:val="22"/>
        </w:rPr>
        <w:t xml:space="preserve">Look at your top 20 accounts. Look at the scores. Now ask yourself this: how many churns in the last 12 months did that score predict at 90 days out? Not 30 days. Not 14 days. Ninety days, when you still had time to change the outcome.</w:t>
      </w:r>
    </w:p>
    <w:p>
      <w:pPr>
        <w:spacing w:before="80" w:after="80"/>
        <w:ind w:left="720"/>
      </w:pPr>
      <w:r>
        <w:rPr>
          <w:rFonts w:ascii="Georgia" w:cs="Georgia" w:eastAsia="Georgia" w:hAnsi="Georgia"/>
          <w:sz w:val="22"/>
          <w:szCs w:val="22"/>
        </w:rPr>
        <w:t xml:space="preserve">If the answer is 'most of them' — you're in the 20 percent of CS organizations that have actually built something useful. Stay tuned anyway, because your score almost certainly has holes we'll find.</w:t>
      </w:r>
    </w:p>
    <w:p>
      <w:pPr>
        <w:spacing w:before="80" w:after="80"/>
        <w:ind w:left="720"/>
      </w:pPr>
      <w:r>
        <w:rPr>
          <w:rFonts w:ascii="Georgia" w:cs="Georgia" w:eastAsia="Georgia" w:hAnsi="Georgia"/>
          <w:sz w:val="22"/>
          <w:szCs w:val="22"/>
        </w:rPr>
        <w:t xml:space="preserve">If the answer is 'not many' — you have a dashboard decoration, not a predictive instrument. And the difference between those two things is not the platform you're using. It's the signals you're measuring, the weights you've assigned, and whether you've ever actually tested the correlation between score and outcome.</w:t>
      </w:r>
    </w:p>
    <w:p>
      <w:pPr>
        <w:spacing w:before="80" w:after="80"/>
        <w:ind w:left="720"/>
      </w:pPr>
      <w:r>
        <w:rPr>
          <w:rFonts w:ascii="Georgia" w:cs="Georgia" w:eastAsia="Georgia" w:hAnsi="Georgia"/>
          <w:sz w:val="22"/>
          <w:szCs w:val="22"/>
        </w:rPr>
        <w:t xml:space="preserve">Most health scores are built once and never validated. The signals are chosen because they're available, not because they're predictive. The weights are assigned by gut feel and never adjusted based on evidence. The result is a score that tells CSMs what they already knew, generated by data they already had access to, in a format that requires them to look at it manually before it's useful.</w:t>
      </w:r>
    </w:p>
    <w:p>
      <w:pPr>
        <w:spacing w:before="80" w:after="80"/>
        <w:ind w:left="720"/>
      </w:pPr>
      <w:r>
        <w:rPr>
          <w:rFonts w:ascii="Georgia" w:cs="Georgia" w:eastAsia="Georgia" w:hAnsi="Georgia"/>
          <w:sz w:val="22"/>
          <w:szCs w:val="22"/>
        </w:rPr>
        <w:t xml:space="preserve">This module is about building the version that actually predicts. And it starts with understanding why most don't.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7.1 — Building Health Scores That Actually Predict</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test: how many churns did your score predict at T-90? Not T-14. T-90.</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Most health scores: signals chosen because available, not because predictive. Weights assigned by gut. Never validated against outcomes.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TWO FAILURE MODES</w:t>
      </w:r>
    </w:p>
    <w:p>
      <w:pPr>
        <w:spacing w:before="80" w:after="40"/>
      </w:pPr>
      <w:r>
        <w:rPr>
          <w:rFonts w:ascii="Courier New" w:cs="Courier New" w:eastAsia="Courier New" w:hAnsi="Courier New"/>
          <w:b/>
          <w:bCs/>
          <w:color w:val="F4A000"/>
          <w:sz w:val="20"/>
          <w:szCs w:val="20"/>
        </w:rPr>
        <w:t xml:space="preserve">[1:00–2:30]</w:t>
      </w:r>
    </w:p>
    <w:p>
      <w:r>
        <w:t xml:space="preserve"/>
      </w:r>
    </w:p>
    <w:p>
      <w:pPr>
        <w:spacing w:before="60" w:after="60"/>
        <w:ind w:left="360"/>
      </w:pPr>
      <w:r>
        <w:rPr>
          <w:rFonts w:ascii="Arial" w:cs="Arial" w:eastAsia="Arial" w:hAnsi="Arial"/>
          <w:i/>
          <w:iCs/>
          <w:color w:val="6B46C1"/>
          <w:sz w:val="18"/>
          <w:szCs w:val="18"/>
        </w:rPr>
        <w:t xml:space="preserve">[DIRECTION: Specific and clinical. These failure modes are things the audience has experienced personally. Name them precisely.]</w:t>
      </w:r>
    </w:p>
    <w:p>
      <w:r>
        <w:t xml:space="preserve"/>
      </w:r>
    </w:p>
    <w:p>
      <w:pPr>
        <w:spacing w:before="80" w:after="80"/>
        <w:ind w:left="720"/>
      </w:pPr>
      <w:r>
        <w:rPr>
          <w:rFonts w:ascii="Georgia" w:cs="Georgia" w:eastAsia="Georgia" w:hAnsi="Georgia"/>
          <w:sz w:val="22"/>
          <w:szCs w:val="22"/>
        </w:rPr>
        <w:t xml:space="preserve">Health scores fail in two distinct ways, and it's worth understanding both because the fix is different for each.</w:t>
      </w:r>
    </w:p>
    <w:p>
      <w:pPr>
        <w:spacing w:before="80" w:after="80"/>
        <w:ind w:left="720"/>
      </w:pPr>
      <w:r>
        <w:rPr>
          <w:rFonts w:ascii="Georgia" w:cs="Georgia" w:eastAsia="Georgia" w:hAnsi="Georgia"/>
          <w:sz w:val="22"/>
          <w:szCs w:val="22"/>
        </w:rPr>
        <w:t xml:space="preserve">Failure Mode One: the vanity metric trap. You're measuring activity, not outcomes. Login frequency. Support tickets opened. QBR attendance. These are things customers do because they've bought your product, not signals of whether they're getting value from it. A customer who logs in every day and does nothing meaningful is not a healthy customer. A customer who logs in three times a week and has built five workflows around your platform is very healthy. Frequency tells you almost nothing. Depth tells you almost everything.</w:t>
      </w:r>
    </w:p>
    <w:p>
      <w:pPr>
        <w:spacing w:before="80" w:after="80"/>
        <w:ind w:left="720"/>
      </w:pPr>
      <w:r>
        <w:rPr>
          <w:rFonts w:ascii="Georgia" w:cs="Georgia" w:eastAsia="Georgia" w:hAnsi="Georgia"/>
          <w:sz w:val="22"/>
          <w:szCs w:val="22"/>
        </w:rPr>
        <w:t xml:space="preserve">Failure Mode Two: the circular confidence problem. Your health score is built on the signals your platform makes it easy to collect. Not the signals that actually drive renewal decisions. Usage data is easy to collect. Contract data is available from your CRM. So your score is built on those. But the behavioral signals that actually predict churn — champion engagement depth, cross-functional adoption spread, value realization rate relative to stated objectives — are harder to instrument, so they're absent. Your score is precise but wrong. It measures what it can reach, not what matters.</w:t>
      </w:r>
    </w:p>
    <w:p>
      <w:pPr>
        <w:spacing w:before="80" w:after="80"/>
        <w:ind w:left="720"/>
      </w:pPr>
      <w:r>
        <w:rPr>
          <w:rFonts w:ascii="Georgia" w:cs="Georgia" w:eastAsia="Georgia" w:hAnsi="Georgia"/>
          <w:sz w:val="22"/>
          <w:szCs w:val="22"/>
        </w:rPr>
        <w:t xml:space="preserve">Here's the test for Failure Mode Two: take your last 10 churns. Look at their health scores at T-90. Were they flashing red, or were they in the 60–80 range — 'yellow' accounts that nobody prioritized because the score said they were fine?</w:t>
      </w:r>
    </w:p>
    <w:p>
      <w:pPr>
        <w:spacing w:before="80" w:after="80"/>
        <w:ind w:left="720"/>
      </w:pPr>
      <w:r>
        <w:rPr>
          <w:rFonts w:ascii="Georgia" w:cs="Georgia" w:eastAsia="Georgia" w:hAnsi="Georgia"/>
          <w:sz w:val="22"/>
          <w:szCs w:val="22"/>
        </w:rPr>
        <w:t xml:space="preserve">If your scores are consistently missing churns at 90 days — not predicting them as risky — you have a signal quality problem, not a platform problem. And no amount of migration to a new CS tool will fix it.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FAILURE MODE 1: Vanity metric trap — measuring activity (logins), not outcomes (depth of value realization)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FAILURE MODE 2: Circular confidence — score built on what's easy to collect, not what's predictive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test: last 10 churns at T-90. Were they red or yellow? Yellow = signal quality problem.</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THE 6-SIGNAL VALIDATED MODEL</w:t>
      </w:r>
    </w:p>
    <w:p>
      <w:pPr>
        <w:spacing w:before="80" w:after="40"/>
      </w:pPr>
      <w:r>
        <w:rPr>
          <w:rFonts w:ascii="Courier New" w:cs="Courier New" w:eastAsia="Courier New" w:hAnsi="Courier New"/>
          <w:b/>
          <w:bCs/>
          <w:color w:val="F4A000"/>
          <w:sz w:val="20"/>
          <w:szCs w:val="20"/>
        </w:rPr>
        <w:t xml:space="preserve">[2:30–5:00]</w:t>
      </w:r>
    </w:p>
    <w:p>
      <w:r>
        <w:t xml:space="preserve"/>
      </w:r>
    </w:p>
    <w:p>
      <w:pPr>
        <w:spacing w:before="60" w:after="60"/>
        <w:ind w:left="360"/>
      </w:pPr>
      <w:r>
        <w:rPr>
          <w:rFonts w:ascii="Arial" w:cs="Arial" w:eastAsia="Arial" w:hAnsi="Arial"/>
          <w:i/>
          <w:iCs/>
          <w:color w:val="6B46C1"/>
          <w:sz w:val="18"/>
          <w:szCs w:val="18"/>
        </w:rPr>
        <w:t xml:space="preserve">[DIRECTION: Walk the table carefully — but the emphasis should be on the 'Common Error' column. That's where audience pain lives.]</w:t>
      </w:r>
    </w:p>
    <w:p>
      <w:r>
        <w:t xml:space="preserve"/>
      </w:r>
    </w:p>
    <w:p>
      <w:pPr>
        <w:spacing w:before="80" w:after="80"/>
        <w:ind w:left="720"/>
      </w:pPr>
      <w:r>
        <w:rPr>
          <w:rFonts w:ascii="Georgia" w:cs="Georgia" w:eastAsia="Georgia" w:hAnsi="Georgia"/>
          <w:sz w:val="22"/>
          <w:szCs w:val="22"/>
        </w:rPr>
        <w:t xml:space="preserve">The validated health score model I use has six signals. Each has a specific weight, a specific calculation method, and — critically — a known implementation error that undermines it. Let me walk through all six.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
        <w:gridCol w:w="1680"/>
        <w:gridCol w:w="1320"/>
        <w:gridCol w:w="2280"/>
        <w:gridCol w:w="2400"/>
      </w:tblGrid>
      <w:tr>
        <w:tc>
          <w:tcPr>
            <w:tcW w:type="dxa" w:w="12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4"/>
                <w:szCs w:val="14"/>
              </w:rPr>
              <w:t xml:space="preserve">Signal</w:t>
            </w:r>
          </w:p>
        </w:tc>
        <w:tc>
          <w:tcPr>
            <w:tcW w:type="dxa" w:w="48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4"/>
                <w:szCs w:val="14"/>
              </w:rPr>
              <w:t xml:space="preserve">Weight</w:t>
            </w:r>
          </w:p>
        </w:tc>
        <w:tc>
          <w:tcPr>
            <w:tcW w:type="dxa" w:w="168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4"/>
                <w:szCs w:val="14"/>
              </w:rPr>
              <w:t xml:space="preserve">What It Measures</w:t>
            </w:r>
          </w:p>
        </w:tc>
        <w:tc>
          <w:tcPr>
            <w:tcW w:type="dxa" w:w="132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4"/>
                <w:szCs w:val="14"/>
              </w:rPr>
              <w:t xml:space="preserve">Input</w:t>
            </w:r>
          </w:p>
        </w:tc>
        <w:tc>
          <w:tcPr>
            <w:tcW w:type="dxa" w:w="228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4"/>
                <w:szCs w:val="14"/>
              </w:rPr>
              <w:t xml:space="preserve">Calculation</w:t>
            </w:r>
          </w:p>
        </w:tc>
        <w:tc>
          <w:tcPr>
            <w:tcW w:type="dxa" w:w="24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4"/>
                <w:szCs w:val="14"/>
              </w:rPr>
              <w:t xml:space="preserve">Common Error</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3"/>
                <w:szCs w:val="13"/>
              </w:rPr>
              <w:t xml:space="preserve">Usage Depth</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sz w:val="13"/>
                <w:szCs w:val="13"/>
              </w:rPr>
              <w:t xml:space="preserve">25%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Features actively used ÷ features relevant to use case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Feature breadth + depth score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2"/>
                <w:szCs w:val="12"/>
              </w:rPr>
              <w:t xml:space="preserve">Session frequency × active feature count ÷ available features</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Underweight — most CS platforms log 'logins' not depth</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3"/>
                <w:szCs w:val="13"/>
              </w:rPr>
              <w:t xml:space="preserve">Adoption Velocity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sz w:val="13"/>
                <w:szCs w:val="13"/>
              </w:rPr>
              <w:t xml:space="preserve">20%</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Rate at which product is becoming embedded in customer workflow</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Week-over-week active user growth</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2"/>
                <w:szCs w:val="12"/>
              </w:rPr>
              <w:t xml:space="preserve">(Users this month − users last month) ÷ users last month</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Often missing entirely — teams track totals, not rate of change</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3"/>
                <w:szCs w:val="13"/>
              </w:rPr>
              <w:t xml:space="preserve">Support Health</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sz w:val="13"/>
                <w:szCs w:val="13"/>
              </w:rPr>
              <w:t xml:space="preserve">15%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Volume and severity of unresolved friction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Ticket volume trend + resolution time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2"/>
                <w:szCs w:val="12"/>
              </w:rPr>
              <w:t xml:space="preserve">(Open tickets &gt; 7 days) + (P1/P2 tickets last 30 days) × severity weight</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Underweight — support data frequently siloed from health score</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3"/>
                <w:szCs w:val="13"/>
              </w:rPr>
              <w:t xml:space="preserve">Sentiment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sz w:val="13"/>
                <w:szCs w:val="13"/>
              </w:rPr>
              <w:t xml:space="preserve">15%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Leading relationship indicator from communications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Tone analysis of champion and sponsor messages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2"/>
                <w:szCs w:val="12"/>
              </w:rPr>
              <w:t xml:space="preserve">AI sentiment score on last 90 days of emails + meeting notes</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Most implementations ignore or over-weight (confirmation bias)</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3"/>
                <w:szCs w:val="13"/>
              </w:rPr>
              <w:t xml:space="preserve">Financial Stability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sz w:val="13"/>
                <w:szCs w:val="13"/>
              </w:rPr>
              <w:t xml:space="preserve">15%</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Risk of external financial disruption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Payment history + contract structure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2"/>
                <w:szCs w:val="12"/>
              </w:rPr>
              <w:t xml:space="preserve">Days late on last 3 invoices + outstanding AR flags</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Underused — predicts involuntary churn that no CSM engagement can prevent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3"/>
                <w:szCs w:val="13"/>
              </w:rPr>
              <w:t xml:space="preserve">Expansion Signals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pPr>
              <w:jc w:val="center"/>
            </w:pPr>
            <w:r>
              <w:rPr>
                <w:rFonts w:ascii="Arial" w:cs="Arial" w:eastAsia="Arial" w:hAnsi="Arial"/>
                <w:b/>
                <w:bCs/>
                <w:sz w:val="13"/>
                <w:szCs w:val="13"/>
              </w:rPr>
              <w:t xml:space="preserve">10%</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Forward-looking value realization indicators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Usage of expansion-adjacent features</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2"/>
                <w:szCs w:val="12"/>
              </w:rPr>
              <w:t xml:space="preserve">Expansion-adjacent feature activation rate in last 60 days</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Expansion signal often absent from health score entirely</w:t>
            </w:r>
          </w:p>
        </w:tc>
      </w:tr>
    </w:tbl>
    <w:p>
      <w:r>
        <w:t xml:space="preserve"/>
      </w:r>
    </w:p>
    <w:p>
      <w:pPr>
        <w:spacing w:before="80" w:after="80"/>
        <w:ind w:left="720"/>
      </w:pPr>
      <w:r>
        <w:rPr>
          <w:rFonts w:ascii="Georgia" w:cs="Georgia" w:eastAsia="Georgia" w:hAnsi="Georgia"/>
          <w:sz w:val="22"/>
          <w:szCs w:val="22"/>
        </w:rPr>
        <w:t xml:space="preserve">Three things I want to draw your attention to specifically.</w:t>
      </w:r>
    </w:p>
    <w:p>
      <w:pPr>
        <w:spacing w:before="80" w:after="80"/>
        <w:ind w:left="720"/>
      </w:pPr>
      <w:r>
        <w:rPr>
          <w:rFonts w:ascii="Georgia" w:cs="Georgia" w:eastAsia="Georgia" w:hAnsi="Georgia"/>
          <w:sz w:val="22"/>
          <w:szCs w:val="22"/>
        </w:rPr>
        <w:t xml:space="preserve">First: the total is 100 percent, but none of these weights should be permanent. They're a starting hypothesis. Phase 2 of the build process is validating them against your actual renewal outcomes. If your data shows that Support Health correlates more strongly with churn than Usage Depth for your customer base — adjust the weights. The model is evidence-based, not authority-based.</w:t>
      </w:r>
    </w:p>
    <w:p>
      <w:pPr>
        <w:spacing w:before="80" w:after="80"/>
        <w:ind w:left="720"/>
      </w:pPr>
      <w:r>
        <w:rPr>
          <w:rFonts w:ascii="Georgia" w:cs="Georgia" w:eastAsia="Georgia" w:hAnsi="Georgia"/>
          <w:sz w:val="22"/>
          <w:szCs w:val="22"/>
        </w:rPr>
        <w:t xml:space="preserve">Second: Expansion Signals at 10 percent is the most underbuilt component in CS platforms today. Most health scores are entirely backward-looking — they measure what customers have done, not signals of where the relationship is going. Expansion-adjacent feature activation is a leading indicator, not a lagging one. It shows up in the data before the expansion conversation happens. It should be in your score.</w:t>
      </w:r>
    </w:p>
    <w:p>
      <w:pPr>
        <w:spacing w:before="80" w:after="80"/>
        <w:ind w:left="720"/>
      </w:pPr>
      <w:r>
        <w:rPr>
          <w:rFonts w:ascii="Georgia" w:cs="Georgia" w:eastAsia="Georgia" w:hAnsi="Georgia"/>
          <w:sz w:val="22"/>
          <w:szCs w:val="22"/>
        </w:rPr>
        <w:t xml:space="preserve">Third: the Common Error column. Every one of those errors is a reason your current score might be giving you confidence in accounts that are actually at risk. Read them carefully and ask which ones describe your current implementation.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6-SIGNAL VALIDATED HEALTH SCORE MODEL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Weights are starting hypotheses. Validate against actual renewals. Adjust based on evidence, not opinion.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Expansion Signals at 10% — most underbuilt component. Only forward-looking signal in the model.</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GARBAGE SCORE VS. REAL SCORE</w:t>
      </w:r>
    </w:p>
    <w:p>
      <w:pPr>
        <w:spacing w:before="80" w:after="40"/>
      </w:pPr>
      <w:r>
        <w:rPr>
          <w:rFonts w:ascii="Courier New" w:cs="Courier New" w:eastAsia="Courier New" w:hAnsi="Courier New"/>
          <w:b/>
          <w:bCs/>
          <w:color w:val="F4A000"/>
          <w:sz w:val="20"/>
          <w:szCs w:val="20"/>
        </w:rPr>
        <w:t xml:space="preserve">[5:00–6:30]</w:t>
      </w:r>
    </w:p>
    <w:p>
      <w:r>
        <w:t xml:space="preserve"/>
      </w:r>
    </w:p>
    <w:p>
      <w:pPr>
        <w:spacing w:before="60" w:after="60"/>
        <w:ind w:left="360"/>
      </w:pPr>
      <w:r>
        <w:rPr>
          <w:rFonts w:ascii="Arial" w:cs="Arial" w:eastAsia="Arial" w:hAnsi="Arial"/>
          <w:i/>
          <w:iCs/>
          <w:color w:val="6B46C1"/>
          <w:sz w:val="18"/>
          <w:szCs w:val="18"/>
        </w:rPr>
        <w:t xml:space="preserve">[DIRECTION: This is the most direct segment in the module. Name specific behaviors that characterize garbage scores without being academic. The audience should be able to identify their own score clearly.]</w:t>
      </w:r>
    </w:p>
    <w:p>
      <w:r>
        <w:t xml:space="preserve"/>
      </w:r>
    </w:p>
    <w:p>
      <w:pPr>
        <w:spacing w:before="80" w:after="80"/>
        <w:ind w:left="720"/>
      </w:pPr>
      <w:r>
        <w:rPr>
          <w:rFonts w:ascii="Georgia" w:cs="Georgia" w:eastAsia="Georgia" w:hAnsi="Georgia"/>
          <w:sz w:val="22"/>
          <w:szCs w:val="22"/>
        </w:rPr>
        <w:t xml:space="preserve">Let me make the distinction between a garbage health score and a real health score as clear as possible.</w:t>
      </w:r>
    </w:p>
    <w:p>
      <w:pPr>
        <w:spacing w:before="80" w:after="80"/>
        <w:ind w:left="720"/>
      </w:pPr>
      <w:r>
        <w:rPr>
          <w:rFonts w:ascii="Georgia" w:cs="Georgia" w:eastAsia="Georgia" w:hAnsi="Georgia"/>
          <w:sz w:val="22"/>
          <w:szCs w:val="22"/>
        </w:rPr>
        <w:t xml:space="preserve">A garbage health score: turns green when a customer completes onboarding, then drifts slowly based on CRM activity fields your CSMs fill in manually. Every CSM has at least one account perpetually green that churned, and at least one account perpetually yellow that renewed fine. The score teaches CSMs to distrust it — so they do. It becomes a compliance field, not a decision-making tool.</w:t>
      </w:r>
    </w:p>
    <w:p>
      <w:pPr>
        <w:spacing w:before="80" w:after="80"/>
        <w:ind w:left="720"/>
      </w:pPr>
      <w:r>
        <w:rPr>
          <w:rFonts w:ascii="Georgia" w:cs="Georgia" w:eastAsia="Georgia" w:hAnsi="Georgia"/>
          <w:sz w:val="22"/>
          <w:szCs w:val="22"/>
        </w:rPr>
        <w:t xml:space="preserve">A real health score: changes automatically when behavioral signals cross thresholds. The CSM doesn't touch it. Usage Depth drops 30 percent week-over-week — the score moves. Champion communication frequency drops to zero for 21 days — the score moves. A P1 support ticket goes unresolved for 72 hours — the score moves. The CSM receives an alert with a recommended action, not a dashboard they need to remember to check.</w:t>
      </w:r>
    </w:p>
    <w:p>
      <w:pPr>
        <w:spacing w:before="80" w:after="80"/>
        <w:ind w:left="720"/>
      </w:pPr>
      <w:r>
        <w:rPr>
          <w:rFonts w:ascii="Georgia" w:cs="Georgia" w:eastAsia="Georgia" w:hAnsi="Georgia"/>
          <w:sz w:val="22"/>
          <w:szCs w:val="22"/>
        </w:rPr>
        <w:t xml:space="preserve">The test is simple: does your current health score ever surprise your CSMs? Do they look at it and say 'I didn't know that account was at risk'? If not — if the score always confirms what CSMs already knew — it's not predictive. It's a documentation layer for intuition that already exists.</w:t>
      </w:r>
    </w:p>
    <w:p>
      <w:pPr>
        <w:spacing w:before="80" w:after="80"/>
        <w:ind w:left="720"/>
      </w:pPr>
      <w:r>
        <w:rPr>
          <w:rFonts w:ascii="Georgia" w:cs="Georgia" w:eastAsia="Georgia" w:hAnsi="Georgia"/>
          <w:sz w:val="22"/>
          <w:szCs w:val="22"/>
        </w:rPr>
        <w:t xml:space="preserve">A score that triggers action before the CSM would have noticed is the standard. Everything below that standard is decoration. Useful decoration, maybe. But decoration.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GARBAGE HEALTH SCORE: manual CSM inputs, teaches distrust, confirms what CSMs already know, no surprise value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REAL HEALTH SCORE: automatic signal-triggered updates, alerts CSM with recommended play, creates genuine surprise = genuine prediction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test: does your score ever surprise your CSMs? If no — it's not predictive. It's a documentation layer.</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3-PHASE BUILD PLAN</w:t>
      </w:r>
    </w:p>
    <w:p>
      <w:pPr>
        <w:spacing w:before="80" w:after="40"/>
      </w:pPr>
      <w:r>
        <w:rPr>
          <w:rFonts w:ascii="Courier New" w:cs="Courier New" w:eastAsia="Courier New" w:hAnsi="Courier New"/>
          <w:b/>
          <w:bCs/>
          <w:color w:val="F4A000"/>
          <w:sz w:val="20"/>
          <w:szCs w:val="20"/>
        </w:rPr>
        <w:t xml:space="preserve">[6:30–9:00]</w:t>
      </w:r>
    </w:p>
    <w:p>
      <w:r>
        <w:t xml:space="preserve"/>
      </w:r>
    </w:p>
    <w:p>
      <w:pPr>
        <w:spacing w:before="60" w:after="60"/>
        <w:ind w:left="360"/>
      </w:pPr>
      <w:r>
        <w:rPr>
          <w:rFonts w:ascii="Arial" w:cs="Arial" w:eastAsia="Arial" w:hAnsi="Arial"/>
          <w:i/>
          <w:iCs/>
          <w:color w:val="6B46C1"/>
          <w:sz w:val="18"/>
          <w:szCs w:val="18"/>
        </w:rPr>
        <w:t xml:space="preserve">[DIRECTION: Sequential and concrete. Every audience member should be able to start Phase 1 this week. The temptation is to want Phase 3 immediately — address that directly.]</w:t>
      </w:r>
    </w:p>
    <w:p>
      <w:r>
        <w:t xml:space="preserve"/>
      </w:r>
    </w:p>
    <w:p>
      <w:pPr>
        <w:spacing w:before="80" w:after="80"/>
        <w:ind w:left="720"/>
      </w:pPr>
      <w:r>
        <w:rPr>
          <w:rFonts w:ascii="Georgia" w:cs="Georgia" w:eastAsia="Georgia" w:hAnsi="Georgia"/>
          <w:sz w:val="22"/>
          <w:szCs w:val="22"/>
        </w:rPr>
        <w:t xml:space="preserve">The most common mistake CS teams make when building a health score is trying to build Phase 3 on Day 1. They want the full six-signal model, automated, with CRM integrations, real-time alerts, and machine learning-adjusted weights, immediately. What they get is a six-month implementation project that produces something nobody trusts because it's never been validated against real outcomes.</w:t>
      </w:r>
    </w:p>
    <w:p>
      <w:pPr>
        <w:spacing w:before="80" w:after="80"/>
        <w:ind w:left="720"/>
      </w:pPr>
      <w:r>
        <w:rPr>
          <w:rFonts w:ascii="Georgia" w:cs="Georgia" w:eastAsia="Georgia" w:hAnsi="Georgia"/>
          <w:sz w:val="22"/>
          <w:szCs w:val="22"/>
        </w:rPr>
        <w:t xml:space="preserve">Here's the three-phase approach.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00"/>
        <w:gridCol w:w="840"/>
        <w:gridCol w:w="4000"/>
        <w:gridCol w:w="3000"/>
      </w:tblGrid>
      <w:tr>
        <w:tc>
          <w:tcPr>
            <w:tcW w:type="dxa" w:w="720"/>
            <w:tcBorders>
              <w:top w:val="single" w:color="CCCCCC" w:sz="1"/>
              <w:left w:val="single" w:color="CCCCCC" w:sz="1"/>
              <w:bottom w:val="single" w:color="CCCCCC" w:sz="1"/>
              <w:right w:val="single" w:color="CCCCCC" w:sz="1"/>
            </w:tcBorders>
            <w:shd w:fill="059669" w:val="clear"/>
            <w:tcMar>
              <w:top w:type="dxa" w:w="80"/>
              <w:left w:type="dxa" w:w="80"/>
              <w:bottom w:type="dxa" w:w="80"/>
              <w:right w:type="dxa" w:w="80"/>
            </w:tcMar>
          </w:tcPr>
          <w:p>
            <w:r>
              <w:rPr>
                <w:rFonts w:ascii="Arial" w:cs="Arial" w:eastAsia="Arial" w:hAnsi="Arial"/>
                <w:b/>
                <w:bCs/>
                <w:color w:val="FFFFFF"/>
                <w:sz w:val="15"/>
                <w:szCs w:val="15"/>
              </w:rPr>
              <w:t xml:space="preserve">Phase</w:t>
            </w:r>
          </w:p>
        </w:tc>
        <w:tc>
          <w:tcPr>
            <w:tcW w:type="dxa" w:w="800"/>
            <w:tcBorders>
              <w:top w:val="single" w:color="CCCCCC" w:sz="1"/>
              <w:left w:val="single" w:color="CCCCCC" w:sz="1"/>
              <w:bottom w:val="single" w:color="CCCCCC" w:sz="1"/>
              <w:right w:val="single" w:color="CCCCCC" w:sz="1"/>
            </w:tcBorders>
            <w:shd w:fill="059669" w:val="clear"/>
            <w:tcMar>
              <w:top w:type="dxa" w:w="80"/>
              <w:left w:type="dxa" w:w="80"/>
              <w:bottom w:type="dxa" w:w="80"/>
              <w:right w:type="dxa" w:w="80"/>
            </w:tcMar>
          </w:tcPr>
          <w:p>
            <w:r>
              <w:rPr>
                <w:rFonts w:ascii="Arial" w:cs="Arial" w:eastAsia="Arial" w:hAnsi="Arial"/>
                <w:b/>
                <w:bCs/>
                <w:color w:val="FFFFFF"/>
                <w:sz w:val="15"/>
                <w:szCs w:val="15"/>
              </w:rPr>
              <w:t xml:space="preserve">Timeline</w:t>
            </w:r>
          </w:p>
        </w:tc>
        <w:tc>
          <w:tcPr>
            <w:tcW w:type="dxa" w:w="840"/>
            <w:tcBorders>
              <w:top w:val="single" w:color="CCCCCC" w:sz="1"/>
              <w:left w:val="single" w:color="CCCCCC" w:sz="1"/>
              <w:bottom w:val="single" w:color="CCCCCC" w:sz="1"/>
              <w:right w:val="single" w:color="CCCCCC" w:sz="1"/>
            </w:tcBorders>
            <w:shd w:fill="059669" w:val="clear"/>
            <w:tcMar>
              <w:top w:type="dxa" w:w="80"/>
              <w:left w:type="dxa" w:w="80"/>
              <w:bottom w:type="dxa" w:w="80"/>
              <w:right w:type="dxa" w:w="80"/>
            </w:tcMar>
          </w:tcPr>
          <w:p>
            <w:r>
              <w:rPr>
                <w:rFonts w:ascii="Arial" w:cs="Arial" w:eastAsia="Arial" w:hAnsi="Arial"/>
                <w:b/>
                <w:bCs/>
                <w:color w:val="FFFFFF"/>
                <w:sz w:val="15"/>
                <w:szCs w:val="15"/>
              </w:rPr>
              <w:t xml:space="preserve">Goal</w:t>
            </w:r>
          </w:p>
        </w:tc>
        <w:tc>
          <w:tcPr>
            <w:tcW w:type="dxa" w:w="4000"/>
            <w:tcBorders>
              <w:top w:val="single" w:color="CCCCCC" w:sz="1"/>
              <w:left w:val="single" w:color="CCCCCC" w:sz="1"/>
              <w:bottom w:val="single" w:color="CCCCCC" w:sz="1"/>
              <w:right w:val="single" w:color="CCCCCC" w:sz="1"/>
            </w:tcBorders>
            <w:shd w:fill="059669" w:val="clear"/>
            <w:tcMar>
              <w:top w:type="dxa" w:w="80"/>
              <w:left w:type="dxa" w:w="80"/>
              <w:bottom w:type="dxa" w:w="80"/>
              <w:right w:type="dxa" w:w="80"/>
            </w:tcMar>
          </w:tcPr>
          <w:p>
            <w:r>
              <w:rPr>
                <w:rFonts w:ascii="Arial" w:cs="Arial" w:eastAsia="Arial" w:hAnsi="Arial"/>
                <w:b/>
                <w:bCs/>
                <w:color w:val="FFFFFF"/>
                <w:sz w:val="15"/>
                <w:szCs w:val="15"/>
              </w:rPr>
              <w:t xml:space="preserve">Actions</w:t>
            </w:r>
          </w:p>
        </w:tc>
        <w:tc>
          <w:tcPr>
            <w:tcW w:type="dxa" w:w="3000"/>
            <w:tcBorders>
              <w:top w:val="single" w:color="CCCCCC" w:sz="1"/>
              <w:left w:val="single" w:color="CCCCCC" w:sz="1"/>
              <w:bottom w:val="single" w:color="CCCCCC" w:sz="1"/>
              <w:right w:val="single" w:color="CCCCCC" w:sz="1"/>
            </w:tcBorders>
            <w:shd w:fill="059669" w:val="clear"/>
            <w:tcMar>
              <w:top w:type="dxa" w:w="80"/>
              <w:left w:type="dxa" w:w="80"/>
              <w:bottom w:type="dxa" w:w="80"/>
              <w:right w:type="dxa" w:w="80"/>
            </w:tcMar>
          </w:tcPr>
          <w:p>
            <w:r>
              <w:rPr>
                <w:rFonts w:ascii="Arial" w:cs="Arial" w:eastAsia="Arial" w:hAnsi="Arial"/>
                <w:b/>
                <w:bCs/>
                <w:color w:val="FFFFFF"/>
                <w:sz w:val="15"/>
                <w:szCs w:val="15"/>
              </w:rPr>
              <w:t xml:space="preserve">Success Test</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4"/>
                <w:szCs w:val="14"/>
              </w:rPr>
              <w:t xml:space="preserve">Phase 1</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3"/>
                <w:szCs w:val="13"/>
              </w:rPr>
              <w:t xml:space="preserve">Days 1–14</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MVP</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3 signals (Usage Depth, Adoption Velocity, Support Health) · Equal weights (33/33/34) · Top 20 accounts by ARR · Manual data pull acceptable · Spreadsheet is fine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i/>
                <w:iCs/>
                <w:color w:val="4A5568"/>
                <w:sz w:val="12"/>
                <w:szCs w:val="12"/>
              </w:rPr>
              <w:t xml:space="preserve">Identify your top 3 accounts at risk that current CS intuition doesn't flag. Validate against last 12 months of renewal data.</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4"/>
                <w:szCs w:val="14"/>
              </w:rPr>
              <w:t xml:space="preserve">Phase 2</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3"/>
                <w:szCs w:val="13"/>
              </w:rPr>
              <w:t xml:space="preserve">Days 15–42</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Validate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Compare Phase 1 scores against actual renewal outcomes over trailing 6 months. Identify which signals correlated. Adjust weights based on evidence, not opinion. Expand to full book.</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i/>
                <w:iCs/>
                <w:color w:val="4A5568"/>
                <w:sz w:val="12"/>
                <w:szCs w:val="12"/>
              </w:rPr>
              <w:t xml:space="preserve">Correlation test: does a score below 60 at T-90 predict churn with &gt;70% accuracy? If not — which signals missed?</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059669"/>
                <w:sz w:val="14"/>
                <w:szCs w:val="14"/>
              </w:rPr>
              <w:t xml:space="preserve">Phase 3</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Courier New" w:cs="Courier New" w:eastAsia="Courier New" w:hAnsi="Courier New"/>
                <w:sz w:val="13"/>
                <w:szCs w:val="13"/>
              </w:rPr>
              <w:t xml:space="preserve">Days 43–90</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3"/>
                <w:szCs w:val="13"/>
              </w:rPr>
              <w:t xml:space="preserve">Automate</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3"/>
                <w:szCs w:val="13"/>
              </w:rPr>
              <w:t xml:space="preserve">Add 3 remaining signals (Sentiment, Financial Stability, Expansion Signals). Automate calculations via API integrations. Build alert rules on threshold breaches. Score updates weekly.</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i/>
                <w:iCs/>
                <w:color w:val="4A5568"/>
                <w:sz w:val="12"/>
                <w:szCs w:val="12"/>
              </w:rPr>
              <w:t xml:space="preserve">System generates action, not just visibility. CSM receives alert with recommended play, not raw score.</w:t>
            </w:r>
          </w:p>
        </w:tc>
      </w:tr>
    </w:tbl>
    <w:p>
      <w:r>
        <w:t xml:space="preserve"/>
      </w:r>
    </w:p>
    <w:p>
      <w:pPr>
        <w:spacing w:before="80" w:after="80"/>
        <w:ind w:left="720"/>
      </w:pPr>
      <w:r>
        <w:rPr>
          <w:rFonts w:ascii="Georgia" w:cs="Georgia" w:eastAsia="Georgia" w:hAnsi="Georgia"/>
          <w:sz w:val="22"/>
          <w:szCs w:val="22"/>
        </w:rPr>
        <w:t xml:space="preserve">The Phase 1 constraint — three signals, manual, top 20 accounts — is intentional. You need to know what a health score actually tells you about your specific customer base before you invest in automating it. The validation step in Phase 2 is where most implementations skip — and it's exactly where the difference between a predictive model and an expensive guess is determined.</w:t>
      </w:r>
    </w:p>
    <w:p>
      <w:pPr>
        <w:spacing w:before="80" w:after="80"/>
        <w:ind w:left="720"/>
      </w:pPr>
      <w:r>
        <w:rPr>
          <w:rFonts w:ascii="Georgia" w:cs="Georgia" w:eastAsia="Georgia" w:hAnsi="Georgia"/>
          <w:sz w:val="22"/>
          <w:szCs w:val="22"/>
        </w:rPr>
        <w:t xml:space="preserve">The key question from Phase 2 validation is: when the score is below 60 at 90 days before renewal, does that account churn at a significantly higher rate than accounts scoring above 70? If yes — your signals are working. If no — your signals need adjustment. This is not failure. This is the work.</w:t>
      </w:r>
    </w:p>
    <w:p>
      <w:pPr>
        <w:spacing w:before="80" w:after="80"/>
        <w:ind w:left="720"/>
      </w:pPr>
      <w:r>
        <w:rPr>
          <w:rFonts w:ascii="Georgia" w:cs="Georgia" w:eastAsia="Georgia" w:hAnsi="Georgia"/>
          <w:sz w:val="22"/>
          <w:szCs w:val="22"/>
        </w:rPr>
        <w:t xml:space="preserve">Phase 3 automation only happens after Phase 2 validation. You are not automating a system you haven't proven. You're scaling a system you have evidence for.</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3-PHASE BUILD PLAN —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Phase 1: 3 signals, manual, top 20 accounts. Spreadsheet is fine. Validate before automating.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Phase 2 test: score below 60 at T-90 predicts churn with &gt;70% accuracy? If not — signals need work, not platform.</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Phase 3: automate only what Phase 2 validated.</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[9:00–10:30]</w:t>
      </w:r>
    </w:p>
    <w:p>
      <w:r>
        <w:t xml:space="preserve"/>
      </w:r>
    </w:p>
    <w:p>
      <w:pPr>
        <w:spacing w:before="60" w:after="60"/>
        <w:ind w:left="360"/>
      </w:pPr>
      <w:r>
        <w:rPr>
          <w:rFonts w:ascii="Arial" w:cs="Arial" w:eastAsia="Arial" w:hAnsi="Arial"/>
          <w:i/>
          <w:iCs/>
          <w:color w:val="6B46C1"/>
          <w:sz w:val="18"/>
          <w:szCs w:val="18"/>
        </w:rPr>
        <w:t xml:space="preserve">[DIRECTION: The Do This Monday sequence here is the starting gun for Phase 3 work. Frame it as starting today, not planning to start.]</w:t>
      </w:r>
    </w:p>
    <w:p>
      <w:r>
        <w:t xml:space="preserve"/>
      </w:r>
    </w:p>
    <w:p>
      <w:pPr>
        <w:spacing w:before="80" w:after="80"/>
        <w:ind w:left="720"/>
      </w:pPr>
      <w:r>
        <w:rPr>
          <w:rFonts w:ascii="Georgia" w:cs="Georgia" w:eastAsia="Georgia" w:hAnsi="Georgia"/>
          <w:sz w:val="22"/>
          <w:szCs w:val="22"/>
        </w:rPr>
        <w:t xml:space="preserve">Do this Monday — three things.</w:t>
      </w:r>
    </w:p>
    <w:p>
      <w:pPr>
        <w:spacing w:before="80" w:after="80"/>
        <w:ind w:left="720"/>
      </w:pPr>
      <w:r>
        <w:rPr>
          <w:rFonts w:ascii="Georgia" w:cs="Georgia" w:eastAsia="Georgia" w:hAnsi="Georgia"/>
          <w:sz w:val="22"/>
          <w:szCs w:val="22"/>
        </w:rPr>
        <w:t xml:space="preserve">One: pull your last 10 churned accounts. Look at their health score at 90 days before they churned. Write down the number. You need this data point. If you don't have it because scores aren't historically logged, that tells you something important about your current system.</w:t>
      </w:r>
    </w:p>
    <w:p>
      <w:pPr>
        <w:spacing w:before="80" w:after="80"/>
        <w:ind w:left="720"/>
      </w:pPr>
      <w:r>
        <w:rPr>
          <w:rFonts w:ascii="Georgia" w:cs="Georgia" w:eastAsia="Georgia" w:hAnsi="Georgia"/>
          <w:sz w:val="22"/>
          <w:szCs w:val="22"/>
        </w:rPr>
        <w:t xml:space="preserve">Two: for your top 20 accounts by ARR, calculate Usage Depth and Adoption Velocity manually this week. You don't need a platform to do this. You need usage data and a spreadsheet. What you find will tell you more about your actual portfolio health than whatever your current score shows.</w:t>
      </w:r>
    </w:p>
    <w:p>
      <w:pPr>
        <w:spacing w:before="80" w:after="80"/>
        <w:ind w:left="720"/>
      </w:pPr>
      <w:r>
        <w:rPr>
          <w:rFonts w:ascii="Georgia" w:cs="Georgia" w:eastAsia="Georgia" w:hAnsi="Georgia"/>
          <w:sz w:val="22"/>
          <w:szCs w:val="22"/>
        </w:rPr>
        <w:t xml:space="preserve">Three: identify one health score assumption you've never validated. One signal, one weight, one threshold that was decided without evidence. That is your highest-priority hypothesis to test in Phase 2.</w:t>
      </w:r>
    </w:p>
    <w:p>
      <w:pPr>
        <w:spacing w:before="80" w:after="80"/>
        <w:ind w:left="720"/>
      </w:pPr>
      <w:r>
        <w:rPr>
          <w:rFonts w:ascii="Georgia" w:cs="Georgia" w:eastAsia="Georgia" w:hAnsi="Georgia"/>
          <w:sz w:val="22"/>
          <w:szCs w:val="22"/>
        </w:rPr>
        <w:t xml:space="preserve">The health score is not the goal. The health score is the infrastructure that makes everything else in this program — the save plays, the expansion motion, the VPC triggers, the digital-first model — function at scale. Without a health score that actually predicts, you're running plays based on intuition. With one, you're running a system.</w:t>
      </w:r>
    </w:p>
    <w:p>
      <w:pPr>
        <w:spacing w:before="80" w:after="80"/>
        <w:ind w:left="720"/>
      </w:pPr>
      <w:r>
        <w:rPr>
          <w:rFonts w:ascii="Georgia" w:cs="Georgia" w:eastAsia="Georgia" w:hAnsi="Georgia"/>
          <w:sz w:val="22"/>
          <w:szCs w:val="22"/>
        </w:rPr>
        <w:t xml:space="preserve">Build the system.</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 (1) Pull last 10 churns, find their T-90 health score · (2) Calculate Usage Depth + Adoption Velocity manually for top 20 accounts this week · (3) Identify one health score assumption that has never been validated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health score is the infrastructure that makes every other play function at scale.</w:t>
      </w:r>
    </w:p>
    <w:p>
      <w:r>
        <w:t xml:space="preserve"/>
      </w:r>
    </w:p>
    <w:p>
      <w:pPr>
        <w:spacing w:before="60" w:after="60"/>
        <w:ind w:left="360"/>
      </w:pPr>
      <w:r>
        <w:rPr>
          <w:rFonts w:ascii="Arial" w:cs="Arial" w:eastAsia="Arial" w:hAnsi="Arial"/>
          <w:i/>
          <w:iCs/>
          <w:color w:val="6B46C1"/>
          <w:sz w:val="18"/>
          <w:szCs w:val="18"/>
        </w:rPr>
        <w:t xml:space="preserve">[DIRECTION: Hold 3 seconds after 'Build the system.' Clean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Health score dashboard on screen with mostly green scores; then churn event notification appearing for a 'green' account</w:t>
      </w:r>
    </w:p>
    <w:p>
      <w:pPr>
        <w:pStyle w:val="ListParagraph"/>
        <w:numPr>
          <w:ilvl w:val="0"/>
          <w:numId w:val="2"/>
        </w:numPr>
        <w:spacing w:before="40" w:after="40"/>
      </w:pPr>
      <w:r>
        <w:rPr>
          <w:rFonts w:ascii="Arial" w:cs="Arial" w:eastAsia="Arial" w:hAnsi="Arial"/>
          <w:sz w:val="18"/>
          <w:szCs w:val="18"/>
        </w:rPr>
        <w:t xml:space="preserve">Segment 2: Side-by-side comparison of login frequency chart (flat, unhelpful) vs. feature depth heatmap (telling a story)</w:t>
      </w:r>
    </w:p>
    <w:p>
      <w:pPr>
        <w:pStyle w:val="ListParagraph"/>
        <w:numPr>
          <w:ilvl w:val="0"/>
          <w:numId w:val="2"/>
        </w:numPr>
        <w:spacing w:before="40" w:after="40"/>
      </w:pPr>
      <w:r>
        <w:rPr>
          <w:rFonts w:ascii="Arial" w:cs="Arial" w:eastAsia="Arial" w:hAnsi="Arial"/>
          <w:sz w:val="18"/>
          <w:szCs w:val="18"/>
        </w:rPr>
        <w:t xml:space="preserve">Segment 3: Full 6-signal table on screen — pause on Common Error column</w:t>
      </w:r>
    </w:p>
    <w:p>
      <w:pPr>
        <w:pStyle w:val="ListParagraph"/>
        <w:numPr>
          <w:ilvl w:val="0"/>
          <w:numId w:val="2"/>
        </w:numPr>
        <w:spacing w:before="40" w:after="40"/>
      </w:pPr>
      <w:r>
        <w:rPr>
          <w:rFonts w:ascii="Arial" w:cs="Arial" w:eastAsia="Arial" w:hAnsi="Arial"/>
          <w:sz w:val="18"/>
          <w:szCs w:val="18"/>
        </w:rPr>
        <w:t xml:space="preserve">Segment 4: Garbage score vs. real score side-by-side mockup; alert notification with recommended play</w:t>
      </w:r>
    </w:p>
    <w:p>
      <w:pPr>
        <w:pStyle w:val="ListParagraph"/>
        <w:numPr>
          <w:ilvl w:val="0"/>
          <w:numId w:val="2"/>
        </w:numPr>
        <w:spacing w:before="40" w:after="40"/>
      </w:pPr>
      <w:r>
        <w:rPr>
          <w:rFonts w:ascii="Arial" w:cs="Arial" w:eastAsia="Arial" w:hAnsi="Arial"/>
          <w:sz w:val="18"/>
          <w:szCs w:val="18"/>
        </w:rPr>
        <w:t xml:space="preserve">Segment 5: 3-phase Gantt timeline animation; correlation test visualization (scatter plot of score vs. churn outcome)</w:t>
      </w:r>
    </w:p>
    <w:p>
      <w:pPr>
        <w:pStyle w:val="ListParagraph"/>
        <w:numPr>
          <w:ilvl w:val="0"/>
          <w:numId w:val="2"/>
        </w:numPr>
        <w:spacing w:before="40" w:after="40"/>
      </w:pPr>
      <w:r>
        <w:rPr>
          <w:rFonts w:ascii="Arial" w:cs="Arial" w:eastAsia="Arial" w:hAnsi="Arial"/>
          <w:sz w:val="18"/>
          <w:szCs w:val="18"/>
        </w:rPr>
        <w:t xml:space="preserve">Segment 6: Spreadsheet of top 20 accounts with Usage Depth calculated; health score trending toward red with save play triggered</w:t>
      </w:r>
    </w:p>
    <w:p>
      <w:r>
        <w:t xml:space="preserve"/>
      </w:r>
    </w:p>
    <w:p>
      <w:r>
        <w:rPr>
          <w:rFonts w:ascii="Arial" w:cs="Arial" w:eastAsia="Arial" w:hAnsi="Arial"/>
          <w:b/>
          <w:bCs/>
          <w:sz w:val="18"/>
          <w:szCs w:val="18"/>
        </w:rPr>
        <w:t xml:space="preserve">Accent Color: </w:t>
      </w:r>
      <w:r>
        <w:rPr>
          <w:rFonts w:ascii="Arial" w:cs="Arial" w:eastAsia="Arial" w:hAnsi="Arial"/>
          <w:color w:val="059669"/>
          <w:sz w:val="18"/>
          <w:szCs w:val="18"/>
        </w:rPr>
        <w:t xml:space="preserve">Emerald #059669</w:t>
      </w:r>
    </w:p>
    <w:p>
      <w:r>
        <w:rPr>
          <w:rFonts w:ascii="Arial" w:cs="Arial" w:eastAsia="Arial" w:hAnsi="Arial"/>
          <w:b/>
          <w:bCs/>
          <w:sz w:val="18"/>
          <w:szCs w:val="18"/>
        </w:rPr>
        <w:t xml:space="preserve">Word Count: </w:t>
      </w:r>
      <w:r>
        <w:rPr>
          <w:rFonts w:ascii="Arial" w:cs="Arial" w:eastAsia="Arial" w:hAnsi="Arial"/>
          <w:sz w:val="18"/>
          <w:szCs w:val="18"/>
        </w:rPr>
        <w:t xml:space="preserve">~1,490 words  |  Runtime: 9–11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2026-02-19T19:00:56.816Z</dcterms:created>
  <dcterms:modified xsi:type="dcterms:W3CDTF">2026-02-19T19:00:56.817Z</dcterms:modified>
</cp:coreProperties>
</file>

<file path=docProps/custom.xml><?xml version="1.0" encoding="utf-8"?>
<Properties xmlns="http://schemas.openxmlformats.org/officeDocument/2006/custom-properties" xmlns:vt="http://schemas.openxmlformats.org/officeDocument/2006/docPropsVTypes"/>
</file>