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2525B" w:val="clear"/>
        <w:spacing w:before="0" w:after="80"/>
        <w:jc w:val="center"/>
      </w:pPr>
      <w:r>
        <w:rPr>
          <w:rFonts w:ascii="Arial" w:cs="Arial" w:eastAsia="Arial" w:hAnsi="Arial"/>
          <w:b/>
          <w:bCs/>
          <w:caps/>
          <w:color w:val="FFFFFF"/>
          <w:sz w:val="32"/>
          <w:szCs w:val="32"/>
        </w:rPr>
        <w:t xml:space="preserve">MODULE 7.2 — VIDEO SCRIPT</w:t>
      </w:r>
    </w:p>
    <w:p>
      <w:pPr>
        <w:shd w:fill="0F1F4B" w:val="clear"/>
        <w:spacing w:before="0" w:after="200"/>
        <w:jc w:val="center"/>
      </w:pPr>
      <w:r>
        <w:rPr>
          <w:rFonts w:ascii="Georgia" w:cs="Georgia" w:eastAsia="Georgia" w:hAnsi="Georgia"/>
          <w:b/>
          <w:bCs/>
          <w:color w:val="FFFFFF"/>
          <w:sz w:val="28"/>
          <w:szCs w:val="28"/>
        </w:rPr>
        <w:t xml:space="preserve">The Board-Ready CS Metrics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7.2 — The Board-Ready CS Metrics Deck</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7: The Proof of Value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Zinc #71717A</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Book Ch.8 Days 61–90 · Board deck section</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REPORT VS. THE PROOF</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The contrast between 'report' and 'proof' is the frame for the entire module. Set it cleanly before anything else.]</w:t>
      </w:r>
    </w:p>
    <w:p>
      <w:r>
        <w:t xml:space="preserve"/>
      </w:r>
    </w:p>
    <w:p>
      <w:pPr>
        <w:spacing w:before="80" w:after="80"/>
        <w:ind w:left="720"/>
      </w:pPr>
      <w:r>
        <w:rPr>
          <w:rFonts w:ascii="Georgia" w:cs="Georgia" w:eastAsia="Georgia" w:hAnsi="Georgia"/>
          <w:sz w:val="22"/>
          <w:szCs w:val="22"/>
        </w:rPr>
        <w:t xml:space="preserve">Every CS team I've worked with produces a report. Most of them can tell you their renewal rate, their NPS trend, how many QBRs they ran, maybe their NRR if they're sophisticated. The numbers are in the deck.</w:t>
      </w:r>
    </w:p>
    <w:p>
      <w:pPr>
        <w:spacing w:before="80" w:after="80"/>
        <w:ind w:left="720"/>
      </w:pPr>
      <w:r>
        <w:rPr>
          <w:rFonts w:ascii="Georgia" w:cs="Georgia" w:eastAsia="Georgia" w:hAnsi="Georgia"/>
          <w:sz w:val="22"/>
          <w:szCs w:val="22"/>
        </w:rPr>
        <w:t xml:space="preserve">Almost none of them are producing proof.</w:t>
      </w:r>
    </w:p>
    <w:p>
      <w:pPr>
        <w:spacing w:before="80" w:after="80"/>
        <w:ind w:left="720"/>
      </w:pPr>
      <w:r>
        <w:rPr>
          <w:rFonts w:ascii="Georgia" w:cs="Georgia" w:eastAsia="Georgia" w:hAnsi="Georgia"/>
          <w:sz w:val="22"/>
          <w:szCs w:val="22"/>
        </w:rPr>
        <w:t xml:space="preserve">Proof is different from reporting. Reporting tells the board what happened. Proof tells the board why the CS investment generated a return — and what will happen to that return if the investment changes. Reporting is backward-looking. Proof includes a forward-looking prediction with a confidence level based on current leading indicators.</w:t>
      </w:r>
    </w:p>
    <w:p>
      <w:pPr>
        <w:spacing w:before="80" w:after="80"/>
        <w:ind w:left="720"/>
      </w:pPr>
      <w:r>
        <w:rPr>
          <w:rFonts w:ascii="Georgia" w:cs="Georgia" w:eastAsia="Georgia" w:hAnsi="Georgia"/>
          <w:sz w:val="22"/>
          <w:szCs w:val="22"/>
        </w:rPr>
        <w:t xml:space="preserve">Most CS deck failures happen because CS leaders walk into a board meeting with a reporting mindset and a board that's sitting there evaluating investment decisions. The board is asking: 'Is this CS team generating return on the capital we've deployed? Should we deploy more, or less, or differently?' And the CS leader answers that question with renewal rate trends and NPS scores — metrics that don't speak CFO, don't include cost analysis, and don't include a prediction.</w:t>
      </w:r>
    </w:p>
    <w:p>
      <w:pPr>
        <w:spacing w:before="80" w:after="80"/>
        <w:ind w:left="720"/>
      </w:pPr>
      <w:r>
        <w:rPr>
          <w:rFonts w:ascii="Georgia" w:cs="Georgia" w:eastAsia="Georgia" w:hAnsi="Georgia"/>
          <w:sz w:val="22"/>
          <w:szCs w:val="22"/>
        </w:rPr>
        <w:t xml:space="preserve">This module is about building the deck that speaks the board's language. Six slides. Specific formulas. Clear answers to the questions the board is actually asking. Let's build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7.2 — The Board-Ready CS Metrics Deck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Reporting: what happened. Proof: why the investment generated return and what happens if it changes.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Board's question: 'Is CS generating return on deployed capital?' Most decks answer with NPS trends. That's not the answer.</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6 METRICS THAT BELONG IN A BOARD DECK</w:t>
      </w:r>
    </w:p>
    <w:p>
      <w:pPr>
        <w:spacing w:before="80" w:after="40"/>
      </w:pPr>
      <w:r>
        <w:rPr>
          <w:rFonts w:ascii="Courier New" w:cs="Courier New" w:eastAsia="Courier New" w:hAnsi="Courier New"/>
          <w:b/>
          <w:bCs/>
          <w:color w:val="F4A000"/>
          <w:sz w:val="20"/>
          <w:szCs w:val="20"/>
        </w:rPr>
        <w:t xml:space="preserve">[1:00–3:30]</w:t>
      </w:r>
    </w:p>
    <w:p>
      <w:r>
        <w:t xml:space="preserve"/>
      </w:r>
    </w:p>
    <w:p>
      <w:pPr>
        <w:spacing w:before="60" w:after="60"/>
        <w:ind w:left="360"/>
      </w:pPr>
      <w:r>
        <w:rPr>
          <w:rFonts w:ascii="Arial" w:cs="Arial" w:eastAsia="Arial" w:hAnsi="Arial"/>
          <w:i/>
          <w:iCs/>
          <w:color w:val="6B46C1"/>
          <w:sz w:val="18"/>
          <w:szCs w:val="18"/>
        </w:rPr>
        <w:t xml:space="preserve">[DIRECTION: Walk the table. The 'Board Language' column is where the value is — frame it that way. These are the exact sentences the board wants to hear.]</w:t>
      </w:r>
    </w:p>
    <w:p>
      <w:r>
        <w:t xml:space="preserve"/>
      </w:r>
    </w:p>
    <w:p>
      <w:pPr>
        <w:spacing w:before="80" w:after="80"/>
        <w:ind w:left="720"/>
      </w:pPr>
      <w:r>
        <w:rPr>
          <w:rFonts w:ascii="Georgia" w:cs="Georgia" w:eastAsia="Georgia" w:hAnsi="Georgia"/>
          <w:sz w:val="22"/>
          <w:szCs w:val="22"/>
        </w:rPr>
        <w:t xml:space="preserve">There are six metrics that belong in every CS board deck. Only two of them appear in most CS reporting packages. Let me explain all six, why they belong, and — critically — how to translate them into the language a board actually receives.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1680"/>
        <w:gridCol w:w="720"/>
        <w:gridCol w:w="2280"/>
      </w:tblGrid>
      <w:tr>
        <w:tc>
          <w:tcPr>
            <w:tcW w:type="dxa" w:w="144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Metric</w:t>
            </w:r>
          </w:p>
        </w:tc>
        <w:tc>
          <w:tcPr>
            <w:tcW w:type="dxa" w:w="144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What It Measures</w:t>
            </w:r>
          </w:p>
        </w:tc>
        <w:tc>
          <w:tcPr>
            <w:tcW w:type="dxa" w:w="180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Calculation</w:t>
            </w:r>
          </w:p>
        </w:tc>
        <w:tc>
          <w:tcPr>
            <w:tcW w:type="dxa" w:w="168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Board Language</w:t>
            </w:r>
          </w:p>
        </w:tc>
        <w:tc>
          <w:tcPr>
            <w:tcW w:type="dxa" w:w="72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Frequency</w:t>
            </w:r>
          </w:p>
        </w:tc>
        <w:tc>
          <w:tcPr>
            <w:tcW w:type="dxa" w:w="228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4"/>
                <w:szCs w:val="14"/>
              </w:rPr>
              <w:t xml:space="preserve">Why It Belongs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Gross Revenue Retention (GRR)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Revenue retained from existing base, excluding expansion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(MRR Start − Churn MRR − Contraction MRR) ÷ MRR Start</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'We are not losing the base we've already built.'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Never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Tells you if the floor is holding</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Net Revenue Retention (NRR)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GRR + expansion from existing customers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(MRR Start − Churn − Contraction + Expansion) ÷ MRR Start</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'Every dollar we retained generated X in additional revenue.'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On every slide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Primary CS metric — must move with investment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Customer Acquisition Cost (CAC) vs. Expansion CAC</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Cost to acquire new logo vs. expand existing</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New ARR cost: Sales + Marketing spend ÷ new logos. Expansion cost: CS spend ÷ CSQL-sourced ARR</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'Expansion ARR costs 3–5× less than new logo ARR.'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Quarterly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Makes the CS investment case in CFO language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Save Play ROI</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Revenue saved by proactive intervention vs. cost of save play system</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(Accounts saved × average ARR) − (CS team time cost + tooling)</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'Our save play system returned X for every $1 invested.'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Quarterly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The most defensible single metric CS can own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Time to First Value (T2FV)</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Time from contract sign to first measurable customer outcome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Days from signed contract to first usage milestone hit</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'We are delivering value X days faster than industry benchmark.'</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On every slide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Correlated with renewal rates — show the data</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52525B"/>
                <w:sz w:val="13"/>
                <w:szCs w:val="13"/>
              </w:rPr>
              <w:t xml:space="preserve">Health Score Distribution Movement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Portfolio-level health trend, not individual account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1"/>
                <w:szCs w:val="11"/>
              </w:rPr>
              <w:t xml:space="preserve">% of accounts in Green/Yellow/Red vs. prior quarter</w:t>
            </w:r>
          </w:p>
        </w:tc>
        <w:tc>
          <w:tcPr>
            <w:tcBorders>
              <w:top w:val="single" w:color="CCCCCC" w:sz="1"/>
              <w:left w:val="single" w:color="CCCCCC" w:sz="1"/>
              <w:bottom w:val="single" w:color="CCCCCC" w:sz="1"/>
              <w:right w:val="single" w:color="CCCCCC" w:sz="1"/>
            </w:tcBorders>
            <w:shd w:fill="F0FDF4" w:val="clear"/>
            <w:tcMar>
              <w:top w:type="dxa" w:w="80"/>
              <w:left w:type="dxa" w:w="80"/>
              <w:bottom w:type="dxa" w:w="80"/>
              <w:right w:type="dxa" w:w="80"/>
            </w:tcMar>
          </w:tcPr>
          <w:p>
            <w:r>
              <w:rPr>
                <w:rFonts w:ascii="Georgia" w:cs="Georgia" w:eastAsia="Georgia" w:hAnsi="Georgia"/>
                <w:i/>
                <w:iCs/>
                <w:color w:val="16A34A"/>
                <w:sz w:val="13"/>
                <w:szCs w:val="13"/>
              </w:rPr>
              <w:t xml:space="preserve">'Our at-risk book shrank by X% this quarter.'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sz w:val="12"/>
                <w:szCs w:val="12"/>
              </w:rPr>
              <w:t xml:space="preserve">Quarterly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Shows the operating system is working, not just outcomes</w:t>
            </w:r>
          </w:p>
        </w:tc>
      </w:tr>
    </w:tbl>
    <w:p>
      <w:r>
        <w:t xml:space="preserve"/>
      </w:r>
    </w:p>
    <w:p>
      <w:pPr>
        <w:spacing w:before="80" w:after="80"/>
        <w:ind w:left="720"/>
      </w:pPr>
      <w:r>
        <w:rPr>
          <w:rFonts w:ascii="Georgia" w:cs="Georgia" w:eastAsia="Georgia" w:hAnsi="Georgia"/>
          <w:sz w:val="22"/>
          <w:szCs w:val="22"/>
        </w:rPr>
        <w:t xml:space="preserve">Three things I want to highlight from that table.</w:t>
      </w:r>
    </w:p>
    <w:p>
      <w:pPr>
        <w:spacing w:before="80" w:after="80"/>
        <w:ind w:left="720"/>
      </w:pPr>
      <w:r>
        <w:rPr>
          <w:rFonts w:ascii="Georgia" w:cs="Georgia" w:eastAsia="Georgia" w:hAnsi="Georgia"/>
          <w:sz w:val="22"/>
          <w:szCs w:val="22"/>
        </w:rPr>
        <w:t xml:space="preserve">First: Save Play ROI is the most underused metric in CS reporting. Most CS teams can't calculate it because they don't have a save play system that's instrumented well enough to attribute outcomes. If you've built the save play system from Module 5.3, you can calculate this number. It is the single most defensible statement CS can make to a board: 'We spent X and prevented Y in churn, for a net return of Z.'</w:t>
      </w:r>
    </w:p>
    <w:p>
      <w:pPr>
        <w:spacing w:before="80" w:after="80"/>
        <w:ind w:left="720"/>
      </w:pPr>
      <w:r>
        <w:rPr>
          <w:rFonts w:ascii="Georgia" w:cs="Georgia" w:eastAsia="Georgia" w:hAnsi="Georgia"/>
          <w:sz w:val="22"/>
          <w:szCs w:val="22"/>
        </w:rPr>
        <w:t xml:space="preserve">Second: Health Score Distribution Movement is not about individual accounts — it's about whether your operating system is improving. A board doesn't care that Account A moved from red to yellow. They care that your at-risk portfolio shrank by 15 percent this quarter. That's a system-level metric.</w:t>
      </w:r>
    </w:p>
    <w:p>
      <w:pPr>
        <w:spacing w:before="80" w:after="80"/>
        <w:ind w:left="720"/>
      </w:pPr>
      <w:r>
        <w:rPr>
          <w:rFonts w:ascii="Georgia" w:cs="Georgia" w:eastAsia="Georgia" w:hAnsi="Georgia"/>
          <w:sz w:val="22"/>
          <w:szCs w:val="22"/>
        </w:rPr>
        <w:t xml:space="preserve">Third: NRR should appear on every slide it's relevant to. Not just the NRR slide. Anytime you're describing any outcome, anchor it to NRR impact. It's the one metric boards understand as a proxy for CS health without needing explanation.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6 BOARD-READY CS METRICS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Save Play ROI: most defensible statement CS can make to a board. Most CS teams can't calculate it because save play system isn't instrumented.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Health Score Distribution Movement: portfolio-level operating system metric. Not individual account health.</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NRR: anchor every relevant outcome claim to NRR impact. It's the metric boards understand without translation.</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METRICS TO RETIRE FROM BOARD DECKS</w:t>
      </w:r>
    </w:p>
    <w:p>
      <w:pPr>
        <w:spacing w:before="80" w:after="40"/>
      </w:pPr>
      <w:r>
        <w:rPr>
          <w:rFonts w:ascii="Courier New" w:cs="Courier New" w:eastAsia="Courier New" w:hAnsi="Courier New"/>
          <w:b/>
          <w:bCs/>
          <w:color w:val="F4A000"/>
          <w:sz w:val="20"/>
          <w:szCs w:val="20"/>
        </w:rPr>
        <w:t xml:space="preserve">[3:30–4:45]</w:t>
      </w:r>
    </w:p>
    <w:p>
      <w:r>
        <w:t xml:space="preserve"/>
      </w:r>
    </w:p>
    <w:p>
      <w:pPr>
        <w:spacing w:before="60" w:after="60"/>
        <w:ind w:left="360"/>
      </w:pPr>
      <w:r>
        <w:rPr>
          <w:rFonts w:ascii="Arial" w:cs="Arial" w:eastAsia="Arial" w:hAnsi="Arial"/>
          <w:i/>
          <w:iCs/>
          <w:color w:val="6B46C1"/>
          <w:sz w:val="18"/>
          <w:szCs w:val="18"/>
        </w:rPr>
        <w:t xml:space="preserve">[DIRECTION: Direct and specific. Don't soften this. Every metric named here is something the audience has likely included in a board deck before. Name it clearly.]</w:t>
      </w:r>
    </w:p>
    <w:p>
      <w:r>
        <w:t xml:space="preserve"/>
      </w:r>
    </w:p>
    <w:p>
      <w:pPr>
        <w:spacing w:before="80" w:after="80"/>
        <w:ind w:left="720"/>
      </w:pPr>
      <w:r>
        <w:rPr>
          <w:rFonts w:ascii="Georgia" w:cs="Georgia" w:eastAsia="Georgia" w:hAnsi="Georgia"/>
          <w:sz w:val="22"/>
          <w:szCs w:val="22"/>
        </w:rPr>
        <w:t xml:space="preserve">Before we build the deck, let's be clear about what doesn't belong in it.</w:t>
      </w:r>
    </w:p>
    <w:p>
      <w:pPr>
        <w:spacing w:before="80" w:after="80"/>
        <w:ind w:left="720"/>
      </w:pPr>
      <w:r>
        <w:rPr>
          <w:rFonts w:ascii="Georgia" w:cs="Georgia" w:eastAsia="Georgia" w:hAnsi="Georgia"/>
          <w:sz w:val="22"/>
          <w:szCs w:val="22"/>
        </w:rPr>
        <w:t xml:space="preserve">NPS: does not predict renewal. Has near-zero correlation with churn at the individual account level. When you put NPS in a board deck, you are implying it matters. Boards that don't understand CS will benchmark it, set targets for it, and ask about it on every call. You've made it important by including it. Stop including it.</w:t>
      </w:r>
    </w:p>
    <w:p>
      <w:pPr>
        <w:spacing w:before="80" w:after="80"/>
        <w:ind w:left="720"/>
      </w:pPr>
      <w:r>
        <w:rPr>
          <w:rFonts w:ascii="Georgia" w:cs="Georgia" w:eastAsia="Georgia" w:hAnsi="Georgia"/>
          <w:sz w:val="22"/>
          <w:szCs w:val="22"/>
        </w:rPr>
        <w:t xml:space="preserve">Number of QBRs completed: this is an activity metric. It measures that CS did a thing. It does not measure whether that thing generated value. It's the equivalent of measuring how many prescriptions a doctor wrote without measuring whether patients got better. Retire it.</w:t>
      </w:r>
    </w:p>
    <w:p>
      <w:pPr>
        <w:spacing w:before="80" w:after="80"/>
        <w:ind w:left="720"/>
      </w:pPr>
      <w:r>
        <w:rPr>
          <w:rFonts w:ascii="Georgia" w:cs="Georgia" w:eastAsia="Georgia" w:hAnsi="Georgia"/>
          <w:sz w:val="22"/>
          <w:szCs w:val="22"/>
        </w:rPr>
        <w:t xml:space="preserve">CSM-to-account ratio: a staffing metric. It belongs in a headcount conversation, not a board deck. It says nothing about the quality of CS operations.</w:t>
      </w:r>
    </w:p>
    <w:p>
      <w:pPr>
        <w:spacing w:before="80" w:after="80"/>
        <w:ind w:left="720"/>
      </w:pPr>
      <w:r>
        <w:rPr>
          <w:rFonts w:ascii="Georgia" w:cs="Georgia" w:eastAsia="Georgia" w:hAnsi="Georgia"/>
          <w:sz w:val="22"/>
          <w:szCs w:val="22"/>
        </w:rPr>
        <w:t xml:space="preserve">'Customer satisfaction scores': if you mean CSAT — no. CSAT measures how a customer felt at the end of a specific interaction. It doesn't predict anything. If you're using it to measure CS performance, you're measuring the wrong thing and reporting it to a board that will now believe it's meaningful.</w:t>
      </w:r>
    </w:p>
    <w:p>
      <w:pPr>
        <w:spacing w:before="80" w:after="80"/>
        <w:ind w:left="720"/>
      </w:pPr>
      <w:r>
        <w:rPr>
          <w:rFonts w:ascii="Georgia" w:cs="Georgia" w:eastAsia="Georgia" w:hAnsi="Georgia"/>
          <w:sz w:val="22"/>
          <w:szCs w:val="22"/>
        </w:rPr>
        <w:t xml:space="preserve">Retire these metrics from board visibility. Keep them for internal diagnosis if they're useful there. But stop putting them in front of a board that will ask about them forever.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RETIRE FROM BOARD DECKS: NPS (near-zero correlation with churn) · QBRs completed (activity, not outcome) · CSM-to-account ratio (staffing metric) · CSAT scores (interaction-level, not predictive)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When you include a metric in a board deck, you make it important. Stop including metrics you don't want boards tracking.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THE 6-SLIDE FORMULA</w:t>
      </w:r>
    </w:p>
    <w:p>
      <w:pPr>
        <w:spacing w:before="80" w:after="40"/>
      </w:pPr>
      <w:r>
        <w:rPr>
          <w:rFonts w:ascii="Courier New" w:cs="Courier New" w:eastAsia="Courier New" w:hAnsi="Courier New"/>
          <w:b/>
          <w:bCs/>
          <w:color w:val="F4A000"/>
          <w:sz w:val="20"/>
          <w:szCs w:val="20"/>
        </w:rPr>
        <w:t xml:space="preserve">[4:45–7:30]</w:t>
      </w:r>
    </w:p>
    <w:p>
      <w:r>
        <w:t xml:space="preserve"/>
      </w:r>
    </w:p>
    <w:p>
      <w:pPr>
        <w:spacing w:before="60" w:after="60"/>
        <w:ind w:left="360"/>
      </w:pPr>
      <w:r>
        <w:rPr>
          <w:rFonts w:ascii="Arial" w:cs="Arial" w:eastAsia="Arial" w:hAnsi="Arial"/>
          <w:i/>
          <w:iCs/>
          <w:color w:val="6B46C1"/>
          <w:sz w:val="18"/>
          <w:szCs w:val="18"/>
        </w:rPr>
        <w:t xml:space="preserve">[DIRECTION: Walk the deck structure. The 'Why It Works' column in the table contains the board psychology insight for each slide. Make sure those insights land.]</w:t>
      </w:r>
    </w:p>
    <w:p>
      <w:r>
        <w:t xml:space="preserve"/>
      </w:r>
    </w:p>
    <w:p>
      <w:pPr>
        <w:spacing w:before="80" w:after="80"/>
        <w:ind w:left="720"/>
      </w:pPr>
      <w:r>
        <w:rPr>
          <w:rFonts w:ascii="Georgia" w:cs="Georgia" w:eastAsia="Georgia" w:hAnsi="Georgia"/>
          <w:sz w:val="22"/>
          <w:szCs w:val="22"/>
        </w:rPr>
        <w:t xml:space="preserve">A board-ready CS deck is six slides. Not twenty. Not twelve. Six. If you need more than six slides to make the case for your CS operation to a board, you don't have clarity on the case. Let me give you the formula for each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3600"/>
        <w:gridCol w:w="3600"/>
      </w:tblGrid>
      <w:tr>
        <w:tc>
          <w:tcPr>
            <w:tcW w:type="dxa" w:w="48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5"/>
                <w:szCs w:val="15"/>
              </w:rPr>
              <w:t xml:space="preserve">Slide</w:t>
            </w:r>
          </w:p>
        </w:tc>
        <w:tc>
          <w:tcPr>
            <w:tcW w:type="dxa" w:w="168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5"/>
                <w:szCs w:val="15"/>
              </w:rPr>
              <w:t xml:space="preserve">Title</w:t>
            </w:r>
          </w:p>
        </w:tc>
        <w:tc>
          <w:tcPr>
            <w:tcW w:type="dxa" w:w="360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5"/>
                <w:szCs w:val="15"/>
              </w:rPr>
              <w:t xml:space="preserve">Content Formula</w:t>
            </w:r>
          </w:p>
        </w:tc>
        <w:tc>
          <w:tcPr>
            <w:tcW w:type="dxa" w:w="3600"/>
            <w:tcBorders>
              <w:top w:val="single" w:color="CCCCCC" w:sz="1"/>
              <w:left w:val="single" w:color="CCCCCC" w:sz="1"/>
              <w:bottom w:val="single" w:color="CCCCCC" w:sz="1"/>
              <w:right w:val="single" w:color="CCCCCC" w:sz="1"/>
            </w:tcBorders>
            <w:shd w:fill="52525B" w:val="clear"/>
            <w:tcMar>
              <w:top w:type="dxa" w:w="80"/>
              <w:left w:type="dxa" w:w="80"/>
              <w:bottom w:type="dxa" w:w="80"/>
              <w:right w:type="dxa" w:w="80"/>
            </w:tcMar>
          </w:tcPr>
          <w:p>
            <w:r>
              <w:rPr>
                <w:rFonts w:ascii="Arial" w:cs="Arial" w:eastAsia="Arial" w:hAnsi="Arial"/>
                <w:b/>
                <w:bCs/>
                <w:color w:val="FFFFFF"/>
                <w:sz w:val="15"/>
                <w:szCs w:val="15"/>
              </w:rPr>
              <w:t xml:space="preserve">Why It Works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One-Sentence Status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NRR this quarter: [X]%. Trend: [up/down] [Y] points vs. prior quarter. We are [on/off] track to deliver [NRR target] for the year.</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Sets the frame immediately. Board doesn't have to wait 10 slides to understand the headline.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Portfolio Health Map</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Health score distribution: [X]% Green, [Y]% Yellow, [Z]% Red. Movement vs. prior quarter. Top 3 at-risk accounts with recovery plan status.</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Shows the operating system. Proves CS has visibility before problems become visible to the board.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NRR Trend (12 months)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12-month NRR trend line. Highlight inflection points. Label: what changed at each inflection (new process, new tool, headcount change, save play deployment).</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Trend matters more than point-in-time. Board wants to see direction, not just current state.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T2FV vs. Industry Benchmark</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Your T2FV this quarter. Industry benchmark. % improvement vs. same quarter last year. Correlation with renewal rate (if you have the data).</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Positions CS as a value delivery function, not a retention function. Different framing, different conversation.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Save Play ROI</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Save plays executed: [N]. Accounts recovered: [X]. ARR at risk: [$Y]. ARR saved: [$Z]. Cost of save play operation: [$]. ROI: [calculation].</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The most defensible single number CS can put in front of a board. It is a revenue impact statement.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Bebas Neue" w:cs="Bebas Neue" w:eastAsia="Bebas Neue" w:hAnsi="Bebas Neue"/>
                <w:b/>
                <w:bCs/>
                <w:color w:val="71717A"/>
                <w:sz w:val="28"/>
                <w:szCs w:val="28"/>
              </w:rPr>
              <w:t xml:space="preserve">6</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Ask</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What you need. What it generates. When you'll show the return. One slide. Specific dollar amount or headcount. Expected NRR impact. Timeline.</w:t>
            </w:r>
          </w:p>
        </w:tc>
        <w:tc>
          <w:tcPr>
            <w:tcBorders>
              <w:top w:val="single" w:color="CCCCCC" w:sz="1"/>
              <w:left w:val="single" w:color="CCCCCC" w:sz="1"/>
              <w:bottom w:val="single" w:color="CCCCCC" w:sz="1"/>
              <w:right w:val="single" w:color="CCCCCC" w:sz="1"/>
            </w:tcBorders>
            <w:shd w:fill="F5F5F4" w:val="clear"/>
            <w:tcMar>
              <w:top w:type="dxa" w:w="80"/>
              <w:left w:type="dxa" w:w="80"/>
              <w:bottom w:type="dxa" w:w="80"/>
              <w:right w:type="dxa" w:w="80"/>
            </w:tcMar>
          </w:tcPr>
          <w:p>
            <w:r>
              <w:rPr>
                <w:rFonts w:ascii="Georgia" w:cs="Georgia" w:eastAsia="Georgia" w:hAnsi="Georgia"/>
                <w:i/>
                <w:iCs/>
                <w:sz w:val="13"/>
                <w:szCs w:val="13"/>
              </w:rPr>
              <w:t xml:space="preserve">Board decks without an ask are informational. Board decks with a specific, evidence-backed ask get action.</w:t>
            </w:r>
          </w:p>
        </w:tc>
      </w:tr>
    </w:tbl>
    <w:p>
      <w:r>
        <w:t xml:space="preserve"/>
      </w:r>
    </w:p>
    <w:p>
      <w:pPr>
        <w:spacing w:before="80" w:after="80"/>
        <w:ind w:left="720"/>
      </w:pPr>
      <w:r>
        <w:rPr>
          <w:rFonts w:ascii="Georgia" w:cs="Georgia" w:eastAsia="Georgia" w:hAnsi="Georgia"/>
          <w:sz w:val="22"/>
          <w:szCs w:val="22"/>
        </w:rPr>
        <w:t xml:space="preserve">Two implementation notes on the six-slide structure.</w:t>
      </w:r>
    </w:p>
    <w:p>
      <w:pPr>
        <w:spacing w:before="80" w:after="80"/>
        <w:ind w:left="720"/>
      </w:pPr>
      <w:r>
        <w:rPr>
          <w:rFonts w:ascii="Georgia" w:cs="Georgia" w:eastAsia="Georgia" w:hAnsi="Georgia"/>
          <w:sz w:val="22"/>
          <w:szCs w:val="22"/>
        </w:rPr>
        <w:t xml:space="preserve">First: Slide 1 and Slide 2 are the most important. If a board member has to stop at Slide 1 to ask 'wait, what's our NRR?' — you've lost the narrative. They should read Slide 1 and know immediately whether the CS function is performing. Everything else is supporting evidence for that first slide.</w:t>
      </w:r>
    </w:p>
    <w:p>
      <w:pPr>
        <w:spacing w:before="80" w:after="80"/>
        <w:ind w:left="720"/>
      </w:pPr>
      <w:r>
        <w:rPr>
          <w:rFonts w:ascii="Georgia" w:cs="Georgia" w:eastAsia="Georgia" w:hAnsi="Georgia"/>
          <w:sz w:val="22"/>
          <w:szCs w:val="22"/>
        </w:rPr>
        <w:t xml:space="preserve">Second: most CS leaders skip Slide 6 or make it vague — 'we'd like to add headcount.' That's not an ask. An ask is: 'We are requesting two Outcome Architect hires at fully-loaded cost of $280K. We project each hire will generate $420K in expansion ARR in the first 12 months based on our current CSQL close rate and average expansion ARR per account. That's a projected return of 3.0× in year one.' That ask gets funded. 'We'd like to add headcount' gets tabled.</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6-SLIDE BOARD DECK FORMULA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Slide 1 is the most important: board reads it and immediately knows if CS is performing. Everything else is supporting evidence.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Ask: not 'we'd like to add headcount' — give cost, projected return, timeline. Vague asks get tabled. Evidence-backed asks get funded.</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LANGUAGE TRANSLATION LAYER</w:t>
      </w:r>
    </w:p>
    <w:p>
      <w:pPr>
        <w:spacing w:before="80" w:after="40"/>
      </w:pPr>
      <w:r>
        <w:rPr>
          <w:rFonts w:ascii="Courier New" w:cs="Courier New" w:eastAsia="Courier New" w:hAnsi="Courier New"/>
          <w:b/>
          <w:bCs/>
          <w:color w:val="F4A000"/>
          <w:sz w:val="20"/>
          <w:szCs w:val="20"/>
        </w:rPr>
        <w:t xml:space="preserve">[7:30–9:00]</w:t>
      </w:r>
    </w:p>
    <w:p>
      <w:r>
        <w:t xml:space="preserve"/>
      </w:r>
    </w:p>
    <w:p>
      <w:pPr>
        <w:spacing w:before="60" w:after="60"/>
        <w:ind w:left="360"/>
      </w:pPr>
      <w:r>
        <w:rPr>
          <w:rFonts w:ascii="Arial" w:cs="Arial" w:eastAsia="Arial" w:hAnsi="Arial"/>
          <w:i/>
          <w:iCs/>
          <w:color w:val="6B46C1"/>
          <w:sz w:val="18"/>
          <w:szCs w:val="18"/>
        </w:rPr>
        <w:t xml:space="preserve">[DIRECTION: This segment is about communication style, not metrics. The audience often has the right metrics but presents them in the wrong language. The examples here should feel immediate.]</w:t>
      </w:r>
    </w:p>
    <w:p>
      <w:r>
        <w:t xml:space="preserve"/>
      </w:r>
    </w:p>
    <w:p>
      <w:pPr>
        <w:spacing w:before="80" w:after="80"/>
        <w:ind w:left="720"/>
      </w:pPr>
      <w:r>
        <w:rPr>
          <w:rFonts w:ascii="Georgia" w:cs="Georgia" w:eastAsia="Georgia" w:hAnsi="Georgia"/>
          <w:sz w:val="22"/>
          <w:szCs w:val="22"/>
        </w:rPr>
        <w:t xml:space="preserve">The final piece is language. The board has reviewed hundreds of decks. They are pattern-matching constantly. When they see CS language in a CS deck, they're thinking 'this is a cost center update.' When they see revenue language in a CS deck, they're thinking 'this is a business performance update.' The framing determines how they receive every metric that follows.</w:t>
      </w:r>
    </w:p>
    <w:p>
      <w:pPr>
        <w:spacing w:before="80" w:after="80"/>
        <w:ind w:left="720"/>
      </w:pPr>
      <w:r>
        <w:rPr>
          <w:rFonts w:ascii="Georgia" w:cs="Georgia" w:eastAsia="Georgia" w:hAnsi="Georgia"/>
          <w:sz w:val="22"/>
          <w:szCs w:val="22"/>
        </w:rPr>
        <w:t xml:space="preserve">CS language: 'We improved our customer health scores and expanded our save play coverage to 87 percent of at-risk accounts.'</w:t>
      </w:r>
    </w:p>
    <w:p>
      <w:pPr>
        <w:spacing w:before="80" w:after="80"/>
        <w:ind w:left="720"/>
      </w:pPr>
      <w:r>
        <w:rPr>
          <w:rFonts w:ascii="Georgia" w:cs="Georgia" w:eastAsia="Georgia" w:hAnsi="Georgia"/>
          <w:sz w:val="22"/>
          <w:szCs w:val="22"/>
        </w:rPr>
        <w:t xml:space="preserve">Revenue language: 'We prevented an estimated $2.3M in ARR from churning this quarter. At our current CAC of $41,000 per new logo, that is the equivalent of retaining 56 new customer acquisitions without the acquisition cost.'</w:t>
      </w:r>
    </w:p>
    <w:p>
      <w:pPr>
        <w:spacing w:before="80" w:after="80"/>
        <w:ind w:left="720"/>
      </w:pPr>
      <w:r>
        <w:rPr>
          <w:rFonts w:ascii="Georgia" w:cs="Georgia" w:eastAsia="Georgia" w:hAnsi="Georgia"/>
          <w:sz w:val="22"/>
          <w:szCs w:val="22"/>
        </w:rPr>
        <w:t xml:space="preserve">Same facts. Completely different conversation. The CS version gets nodded at. The revenue version gets a follow-up question.</w:t>
      </w:r>
    </w:p>
    <w:p>
      <w:pPr>
        <w:spacing w:before="80" w:after="80"/>
        <w:ind w:left="720"/>
      </w:pPr>
      <w:r>
        <w:rPr>
          <w:rFonts w:ascii="Georgia" w:cs="Georgia" w:eastAsia="Georgia" w:hAnsi="Georgia"/>
          <w:sz w:val="22"/>
          <w:szCs w:val="22"/>
        </w:rPr>
        <w:t xml:space="preserve">One more: CS language — 'We reduced average time to first value by 8 days this quarter.' Revenue language — 'We reduced time to first value by 8 days, which based on our renewal correlation data means the cohort onboarded this quarter is projected to renew at a rate 4 points higher than last year's cohort. At current ARR, that's approximately $180K in additional retained revenue.'</w:t>
      </w:r>
    </w:p>
    <w:p>
      <w:pPr>
        <w:spacing w:before="80" w:after="80"/>
        <w:ind w:left="720"/>
      </w:pPr>
      <w:r>
        <w:rPr>
          <w:rFonts w:ascii="Georgia" w:cs="Georgia" w:eastAsia="Georgia" w:hAnsi="Georgia"/>
          <w:sz w:val="22"/>
          <w:szCs w:val="22"/>
        </w:rPr>
        <w:t xml:space="preserve">Build every metric with a revenue translation layer before it goes into the deck. Not because boards are stupid — because their job is to evaluate capital deployment decisions, and you are asking them to make one.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CS LANGUAGE vs. REVENUE LANGUAGE — same metric, completely different conversation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 improved health scores' vs. 'We prevented $2.3M in churn — equivalent of 56 new customer acquisitions without the acquisition cost'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Every metric needs a revenue translation layer before it goes in front of a board.</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[9:00–10:30]</w:t>
      </w:r>
    </w:p>
    <w:p>
      <w:r>
        <w:t xml:space="preserve"/>
      </w:r>
    </w:p>
    <w:p>
      <w:pPr>
        <w:spacing w:before="60" w:after="60"/>
        <w:ind w:left="360"/>
      </w:pPr>
      <w:r>
        <w:rPr>
          <w:rFonts w:ascii="Arial" w:cs="Arial" w:eastAsia="Arial" w:hAnsi="Arial"/>
          <w:i/>
          <w:iCs/>
          <w:color w:val="6B46C1"/>
          <w:sz w:val="18"/>
          <w:szCs w:val="18"/>
        </w:rPr>
        <w:t xml:space="preserve">[DIRECTION: Short and direct. The closing challenge should feel like a real challenge, not a to-do list.]</w:t>
      </w:r>
    </w:p>
    <w:p>
      <w:r>
        <w:t xml:space="preserve"/>
      </w:r>
    </w:p>
    <w:p>
      <w:pPr>
        <w:spacing w:before="80" w:after="80"/>
        <w:ind w:left="720"/>
      </w:pPr>
      <w:r>
        <w:rPr>
          <w:rFonts w:ascii="Georgia" w:cs="Georgia" w:eastAsia="Georgia" w:hAnsi="Georgia"/>
          <w:sz w:val="22"/>
          <w:szCs w:val="22"/>
        </w:rPr>
        <w:t xml:space="preserve">Do this Monday — three actions.</w:t>
      </w:r>
    </w:p>
    <w:p>
      <w:pPr>
        <w:spacing w:before="80" w:after="80"/>
        <w:ind w:left="720"/>
      </w:pPr>
      <w:r>
        <w:rPr>
          <w:rFonts w:ascii="Georgia" w:cs="Georgia" w:eastAsia="Georgia" w:hAnsi="Georgia"/>
          <w:sz w:val="22"/>
          <w:szCs w:val="22"/>
        </w:rPr>
        <w:t xml:space="preserve">One: pull your last board deck or QBR report. Find every metric in it. For each one, answer honestly: does this speak board language, or CS language? Write 'Board' or 'CS' next to each metric. If more than three say 'CS' — that deck is not working the way you think it is.</w:t>
      </w:r>
    </w:p>
    <w:p>
      <w:pPr>
        <w:spacing w:before="80" w:after="80"/>
        <w:ind w:left="720"/>
      </w:pPr>
      <w:r>
        <w:rPr>
          <w:rFonts w:ascii="Georgia" w:cs="Georgia" w:eastAsia="Georgia" w:hAnsi="Georgia"/>
          <w:sz w:val="22"/>
          <w:szCs w:val="22"/>
        </w:rPr>
        <w:t xml:space="preserve">Two: calculate your Save Play ROI for the last quarter. Accounts where a save play was executed, ARR at risk, ARR saved. Subtract the cost of your CS team's time on those plays. That number is your proof of concept for this entire program. If you haven't been running structured save plays, this calculation tells you what you've been leaving on the table.</w:t>
      </w:r>
    </w:p>
    <w:p>
      <w:pPr>
        <w:spacing w:before="80" w:after="80"/>
        <w:ind w:left="720"/>
      </w:pPr>
      <w:r>
        <w:rPr>
          <w:rFonts w:ascii="Georgia" w:cs="Georgia" w:eastAsia="Georgia" w:hAnsi="Georgia"/>
          <w:sz w:val="22"/>
          <w:szCs w:val="22"/>
        </w:rPr>
        <w:t xml:space="preserve">Three: write the six-slide deck skeleton this week. Titles only. Then fill in the numbers you have. Mark the slides where you don't have the data yet — those are your Phase 3 instrumentation priorities.</w:t>
      </w:r>
    </w:p>
    <w:p>
      <w:pPr>
        <w:spacing w:before="80" w:after="80"/>
        <w:ind w:left="720"/>
      </w:pPr>
      <w:r>
        <w:rPr>
          <w:rFonts w:ascii="Georgia" w:cs="Georgia" w:eastAsia="Georgia" w:hAnsi="Georgia"/>
          <w:sz w:val="22"/>
          <w:szCs w:val="22"/>
        </w:rPr>
        <w:t xml:space="preserve">The board-ready CS deck is not optional. It's the difference between CS being perceived as a cost center that needs to be managed and CS being perceived as a revenue function that needs to be invested in. That perception determines your budget. It determines your team size. It determines whether the infrastructure you've been building in this program gets the resources it needs to scale.</w:t>
      </w:r>
    </w:p>
    <w:p>
      <w:pPr>
        <w:spacing w:before="80" w:after="80"/>
        <w:ind w:left="720"/>
      </w:pPr>
      <w:r>
        <w:rPr>
          <w:rFonts w:ascii="Georgia" w:cs="Georgia" w:eastAsia="Georgia" w:hAnsi="Georgia"/>
          <w:sz w:val="22"/>
          <w:szCs w:val="22"/>
        </w:rPr>
        <w:t xml:space="preserve">Build the deck.</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 (1) Audit last board deck — 'Board' or 'CS' language for each metric · (2) Calculate Save Play ROI last quarter · (3) Write 6-slide skeleton, identify data gaps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board-ready deck determines whether CS is perceived as a cost center or a revenue function. That perception determines your budget.</w:t>
      </w:r>
    </w:p>
    <w:p>
      <w:r>
        <w:t xml:space="preserve"/>
      </w:r>
    </w:p>
    <w:p>
      <w:pPr>
        <w:spacing w:before="60" w:after="60"/>
        <w:ind w:left="360"/>
      </w:pPr>
      <w:r>
        <w:rPr>
          <w:rFonts w:ascii="Arial" w:cs="Arial" w:eastAsia="Arial" w:hAnsi="Arial"/>
          <w:i/>
          <w:iCs/>
          <w:color w:val="6B46C1"/>
          <w:sz w:val="18"/>
          <w:szCs w:val="18"/>
        </w:rPr>
        <w:t xml:space="preserve">[DIRECTION: Strong close. Hold 3–4 seconds.]</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 leader presenting with NPS slides to visibly unmoved board; clean contrast shot of 6-slide deck with revenue language on screen</w:t>
      </w:r>
    </w:p>
    <w:p>
      <w:pPr>
        <w:pStyle w:val="ListParagraph"/>
        <w:numPr>
          <w:ilvl w:val="0"/>
          <w:numId w:val="2"/>
        </w:numPr>
        <w:spacing w:before="40" w:after="40"/>
      </w:pPr>
      <w:r>
        <w:rPr>
          <w:rFonts w:ascii="Arial" w:cs="Arial" w:eastAsia="Arial" w:hAnsi="Arial"/>
          <w:sz w:val="18"/>
          <w:szCs w:val="18"/>
        </w:rPr>
        <w:t xml:space="preserve">Segment 2: 6-metric table on screen; highlight Save Play ROI row with dollar figures animating in</w:t>
      </w:r>
    </w:p>
    <w:p>
      <w:pPr>
        <w:pStyle w:val="ListParagraph"/>
        <w:numPr>
          <w:ilvl w:val="0"/>
          <w:numId w:val="2"/>
        </w:numPr>
        <w:spacing w:before="40" w:after="40"/>
      </w:pPr>
      <w:r>
        <w:rPr>
          <w:rFonts w:ascii="Arial" w:cs="Arial" w:eastAsia="Arial" w:hAnsi="Arial"/>
          <w:sz w:val="18"/>
          <w:szCs w:val="18"/>
        </w:rPr>
        <w:t xml:space="preserve">Segment 3: List of 'retire' metrics crossing out on screen one by one</w:t>
      </w:r>
    </w:p>
    <w:p>
      <w:pPr>
        <w:pStyle w:val="ListParagraph"/>
        <w:numPr>
          <w:ilvl w:val="0"/>
          <w:numId w:val="2"/>
        </w:numPr>
        <w:spacing w:before="40" w:after="40"/>
      </w:pPr>
      <w:r>
        <w:rPr>
          <w:rFonts w:ascii="Arial" w:cs="Arial" w:eastAsia="Arial" w:hAnsi="Arial"/>
          <w:sz w:val="18"/>
          <w:szCs w:val="18"/>
        </w:rPr>
        <w:t xml:space="preserve">Segment 4: 6-slide deck skeleton building on screen; Slide 6 'The Ask' with specific dollar amounts</w:t>
      </w:r>
    </w:p>
    <w:p>
      <w:pPr>
        <w:pStyle w:val="ListParagraph"/>
        <w:numPr>
          <w:ilvl w:val="0"/>
          <w:numId w:val="2"/>
        </w:numPr>
        <w:spacing w:before="40" w:after="40"/>
      </w:pPr>
      <w:r>
        <w:rPr>
          <w:rFonts w:ascii="Arial" w:cs="Arial" w:eastAsia="Arial" w:hAnsi="Arial"/>
          <w:sz w:val="18"/>
          <w:szCs w:val="18"/>
        </w:rPr>
        <w:t xml:space="preserve">Segment 5: Two versions of same metric on split screen — CS language vs. revenue language. Board reaction comparison.</w:t>
      </w:r>
    </w:p>
    <w:p>
      <w:pPr>
        <w:pStyle w:val="ListParagraph"/>
        <w:numPr>
          <w:ilvl w:val="0"/>
          <w:numId w:val="2"/>
        </w:numPr>
        <w:spacing w:before="40" w:after="40"/>
      </w:pPr>
      <w:r>
        <w:rPr>
          <w:rFonts w:ascii="Arial" w:cs="Arial" w:eastAsia="Arial" w:hAnsi="Arial"/>
          <w:sz w:val="18"/>
          <w:szCs w:val="18"/>
        </w:rPr>
        <w:t xml:space="preserve">Segment 6: CS leader reviewing deck and rewriting metrics into revenue language</w:t>
      </w:r>
    </w:p>
    <w:p>
      <w:r>
        <w:t xml:space="preserve"/>
      </w:r>
    </w:p>
    <w:p>
      <w:r>
        <w:rPr>
          <w:rFonts w:ascii="Arial" w:cs="Arial" w:eastAsia="Arial" w:hAnsi="Arial"/>
          <w:b/>
          <w:bCs/>
          <w:sz w:val="18"/>
          <w:szCs w:val="18"/>
        </w:rPr>
        <w:t xml:space="preserve">Accent Color: </w:t>
      </w:r>
      <w:r>
        <w:rPr>
          <w:rFonts w:ascii="Arial" w:cs="Arial" w:eastAsia="Arial" w:hAnsi="Arial"/>
          <w:color w:val="71717A"/>
          <w:sz w:val="18"/>
          <w:szCs w:val="18"/>
        </w:rPr>
        <w:t xml:space="preserve">Zinc #71717A</w:t>
      </w:r>
    </w:p>
    <w:p>
      <w:r>
        <w:rPr>
          <w:rFonts w:ascii="Arial" w:cs="Arial" w:eastAsia="Arial" w:hAnsi="Arial"/>
          <w:b/>
          <w:bCs/>
          <w:sz w:val="18"/>
          <w:szCs w:val="18"/>
        </w:rPr>
        <w:t xml:space="preserve">Word Count: </w:t>
      </w:r>
      <w:r>
        <w:rPr>
          <w:rFonts w:ascii="Arial" w:cs="Arial" w:eastAsia="Arial" w:hAnsi="Arial"/>
          <w:sz w:val="18"/>
          <w:szCs w:val="18"/>
        </w:rPr>
        <w:t xml:space="preserve">~1,510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2026-02-19T19:04:15.598Z</dcterms:created>
  <dcterms:modified xsi:type="dcterms:W3CDTF">2026-02-19T19:04:15.599Z</dcterms:modified>
</cp:coreProperties>
</file>

<file path=docProps/custom.xml><?xml version="1.0" encoding="utf-8"?>
<Properties xmlns="http://schemas.openxmlformats.org/officeDocument/2006/custom-properties" xmlns:vt="http://schemas.openxmlformats.org/officeDocument/2006/docPropsVTypes"/>
</file>