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hd w:fill="CA8A04" w:val="clear"/><w:spacing w:before="0" w:after="80"/><w:jc w:val="center"/></w:pPr><w:r><w:rPr><w:rFonts w:ascii="Arial" w:cs="Arial" w:eastAsia="Arial" w:hAnsi="Arial"/><w:b/><w:bCs/><w:caps/><w:color w:val="FFFFFF"/><w:sz w:val="32"/><w:szCs w:val="32"/></w:rPr><w:t xml:space="preserve">MODULE 7.3 — VIDEO SCRIPT</w:t></w:r></w:p><w:p><w:pPr><w:shd w:fill="0F1F4B" w:val="clear"/><w:spacing w:before="0" w:after="200"/><w:jc w:val="center"/></w:pPr><w:r><w:rPr><w:rFonts w:ascii="Georgia" w:cs="Georgia" w:eastAsia="Georgia" w:hAnsi="Georgia"/><w:b/><w:bCs/><w:color w:val="FFFFFF"/><w:sz w:val="28"/><w:szCs w:val="28"/></w:rPr><w:t xml:space="preserve">The CFO Conversation — CS as a Revenue Function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Module</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7.3 — The CFO Conversation — CS as a Revenue Function</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Phase / Week</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Phase 3 — The Proof · Week 7: The Proof of Value</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Presenter</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Shane James — CCO2go.ai</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Target Runtime</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9–11 minutes</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Accent Color</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Gold #CA8A04</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Source</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Book Ch.8 CFO presentation · Cost per save play vs. CAC analysis</w:t></w:r></w:p></w:tc></w:tr><w:tr><w:tc><w:tcPr><w:tcBorders><w:top w:val="single" w:color="CCCCCC" w:sz="1"/><w:left w:val="single" w:color="CCCCCC" w:sz="1"/><w:bottom w:val="single" w:color="CCCCCC" w:sz="1"/><w:right w:val="single" w:color="CCCCCC" w:sz="1"/></w:tcBorders><w:shd w:fill="0F1F4B" w:val="clear"/><w:tcMar><w:top w:type="dxa" w:w="80"/><w:left w:type="dxa" w:w="120"/><w:bottom w:type="dxa" w:w="80"/><w:right w:type="dxa" w:w="120"/></w:tcMar></w:tcPr><w:p><w:r><w:rPr><w:rFonts w:ascii="Arial" w:cs="Arial" w:eastAsia="Arial" w:hAnsi="Arial"/><w:b/><w:bCs/><w:color w:val="FFFFFF"/><w:sz w:val="20"/><w:szCs w:val="20"/></w:rPr><w:t xml:space="preserve">Version</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20"/><w:szCs w:val="20"/></w:rPr><w:t xml:space="preserve">1.0 — February 2026</w:t></w:r></w:p></w:tc></w:tr></w:tbl><w:p><w:r><w:t xml:space="preserve"></w:t></w:r></w:p><w:p><w:pPr><w:pBdr><w:bottom w:val="single" w:color="00A896" w:sz="3" w:space="1"/></w:pBdr><w:spacing w:before="120" w:after="120"/></w:pPr><w:r><w:t xml:space="preserve"></w:t></w:r></w:p><w:p><w:r><w:t xml:space="preserve"></w:t></w:r></w:p><w:p><w:pPr><w:shd w:fill="0F1F4B" w:val="clear"/><w:spacing w:before="280" w:after="120"/></w:pPr><w:r><w:rPr><w:rFonts w:ascii="Arial" w:cs="Arial" w:eastAsia="Arial" w:hAnsi="Arial"/><w:b/><w:bCs/><w:caps/><w:color w:val="FFFFFF"/><w:sz w:val="22"/><w:szCs w:val="22"/></w:rPr><w:t xml:space="preserve">SEGMENT 1 — COLD OPEN: THE WRONG ROOM PROBLEM</w:t></w:r></w:p><w:p><w:pPr><w:spacing w:before="80" w:after="40"/></w:pPr><w:r><w:rPr><w:rFonts w:ascii="Courier New" w:cs="Courier New" w:eastAsia="Courier New" w:hAnsi="Courier New"/><w:b/><w:bCs/><w:color w:val="F4A000"/><w:sz w:val="20"/><w:szCs w:val="20"/></w:rPr><w:t xml:space="preserve">[0:00–1:00]</w:t></w:r></w:p><w:p><w:r><w:t xml:space="preserve"></w:t></w:r></w:p><w:p><w:pPr><w:spacing w:before="60" w:after="60"/><w:ind w:left="360"/></w:pPr><w:r><w:rPr><w:rFonts w:ascii="Arial" w:cs="Arial" w:eastAsia="Arial" w:hAnsi="Arial"/><w:i/><w:iCs/><w:color w:val="6B46C1"/><w:sz w:val="18"/><w:szCs w:val="18"/></w:rPr><w:t xml:space="preserve">[DIRECTION: Set up the failure mode immediately. This is not a hostile CFO problem — it&apos;s a language problem. The audience has probably been in this meeting. Name it.]</w:t></w:r></w:p><w:p><w:r><w:t xml:space="preserve"></w:t></w:r></w:p><w:p><w:pPr><w:spacing w:before="80" w:after="80"/><w:ind w:left="720"/></w:pPr><w:r><w:rPr><w:rFonts w:ascii="Georgia" w:cs="Georgia" w:eastAsia="Georgia" w:hAnsi="Georgia"/><w:sz w:val="22"/><w:szCs w:val="22"/></w:rPr><w:t xml:space="preserve">Here&apos;s a meeting that happens in CS organizations every year. CS leader walks into a budget conversation with the CFO. Comes prepared with NRR trend, renewal rate, health score distribution, customer satisfaction metrics. Presents clearly. CFO listens. At the end, the CFO asks: &apos;So what return are we getting on the CS investment?&apos;</w:t></w:r></w:p><w:p><w:pPr><w:spacing w:before="80" w:after="80"/><w:ind w:left="720"/></w:pPr><w:r><w:rPr><w:rFonts w:ascii="Georgia" w:cs="Georgia" w:eastAsia="Georgia" w:hAnsi="Georgia"/><w:sz w:val="22"/><w:szCs w:val="22"/></w:rPr><w:t xml:space="preserve">The CS leader doesn&apos;t have a clean answer. Because CS organizations are built to track activity and output, not return on invested capital. The CFO&apos;s question — the only question that actually matters in that room — is the one metric the CS leader isn&apos;t holding.</w:t></w:r></w:p><w:p><w:pPr><w:spacing w:before="80" w:after="80"/><w:ind w:left="720"/></w:pPr><w:r><w:rPr><w:rFonts w:ascii="Georgia" w:cs="Georgia" w:eastAsia="Georgia" w:hAnsi="Georgia"/><w:sz w:val="22"/><w:szCs w:val="22"/></w:rPr><w:t xml:space="preserve">The CFO is not being difficult. The CFO is asking the same question they ask every function that shows up asking for resources. Sales gets asked: what is your cost per acquired dollar of ARR? Marketing gets asked: what is your cost per qualified pipeline dollar? CS gets asked: what is your cost per retained and grown dollar of ARR? And CS rarely has a clean answer.</w:t></w:r></w:p><w:p><w:pPr><w:spacing w:before="80" w:after="80"/><w:ind w:left="720"/></w:pPr><w:r><w:rPr><w:rFonts w:ascii="Georgia" w:cs="Georgia" w:eastAsia="Georgia" w:hAnsi="Georgia"/><w:sz w:val="22"/><w:szCs w:val="22"/></w:rPr><w:t xml:space="preserve">This module is about building that answer. Not a story. Not a narrative. A number, with a calculation behind it, that answers the CFO&apos;s question in CFO language. Let&apos;s build it.</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MODULE 7.3 — The CFO Conversation: CS as a Revenue Function</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The CFO&apos;s question: &apos;What return are we getting on the CS investment?&apos; CS rarely has a clean answer.</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Sales has cost-per-acquired-dollar. Marketing has cost-per-pipeline-dollar. CS needs: cost-per-retained-and-grown dollar.</w:t></w:r></w:p><w:p><w:r><w:t xml:space="preserve"></w:t></w:r></w:p><w:p><w:pPr><w:pBdr><w:bottom w:val="single" w:color="00A896" w:sz="3" w:space="1"/></w:pBdr><w:spacing w:before="120" w:after="120"/></w:pPr><w:r><w:t xml:space="preserve"></w:t></w:r></w:p><w:p><w:r><w:t xml:space="preserve"></w:t></w:r></w:p><w:p><w:pPr><w:shd w:fill="0F1F4B" w:val="clear"/><w:spacing w:before="280" w:after="120"/></w:pPr><w:r><w:rPr><w:rFonts w:ascii="Arial" w:cs="Arial" w:eastAsia="Arial" w:hAnsi="Arial"/><w:b/><w:bCs/><w:caps/><w:color w:val="FFFFFF"/><w:sz w:val="22"/><w:szCs w:val="22"/></w:rPr><w:t xml:space="preserve">SEGMENT 2 — THE NRR COMPOUNDING ARGUMENT</w:t></w:r></w:p><w:p><w:pPr><w:spacing w:before="80" w:after="40"/></w:pPr><w:r><w:rPr><w:rFonts w:ascii="Courier New" w:cs="Courier New" w:eastAsia="Courier New" w:hAnsi="Courier New"/><w:b/><w:bCs/><w:color w:val="F4A000"/><w:sz w:val="20"/><w:szCs w:val="20"/></w:rPr><w:t xml:space="preserve">[1:00–2:45]</w:t></w:r></w:p><w:p><w:r><w:t xml:space="preserve"></w:t></w:r></w:p><w:p><w:pPr><w:spacing w:before="60" w:after="60"/><w:ind w:left="360"/></w:pPr><w:r><w:rPr><w:rFonts w:ascii="Arial" w:cs="Arial" w:eastAsia="Arial" w:hAnsi="Arial"/><w:i/><w:iCs/><w:color w:val="6B46C1"/><w:sz w:val="18"/><w:szCs w:val="18"/></w:rPr><w:t xml:space="preserve">[DIRECTION: The NRR compounding table is the most powerful visual in this module. Walk it slowly. The gap between 85% and 115% over 3 years is the single most important number most CFOs have never calculated for their CS function.]</w:t></w:r></w:p><w:p><w:r><w:t xml:space="preserve"></w:t></w:r></w:p><w:p><w:pPr><w:spacing w:before="80" w:after="80"/><w:ind w:left="720"/></w:pPr><w:r><w:rPr><w:rFonts w:ascii="Georgia" w:cs="Georgia" w:eastAsia="Georgia" w:hAnsi="Georgia"/><w:sz w:val="22"/><w:szCs w:val="22"/></w:rPr><w:t xml:space="preserve">Before we build the specific calculations, I want to make the macro case — because it&apos;s the frame the CFO needs to understand before any of the specific numbers will land.</w:t></w:r></w:p><w:p><w:pPr><w:spacing w:before="80" w:after="80"/><w:ind w:left="720"/></w:pPr><w:r><w:rPr><w:rFonts w:ascii="Georgia" w:cs="Georgia" w:eastAsia="Georgia" w:hAnsi="Georgia"/><w:sz w:val="22"/><w:szCs w:val="22"/></w:rPr><w:t xml:space="preserve">Starting from the same $10 million ARR base, three scenarios.</w:t></w:r></w:p><w:p><w:r><w:t xml:space="preserve"></w:t></w:r></w:p><w:tbl><w:tblPr><w:tblW w:type="dxa" w:w="6000"/><w:tblBorders><w:top w:val="single" w:color="auto" w:sz="4"/><w:left w:val="single" w:color="auto" w:sz="4"/><w:bottom w:val="single" w:color="auto" w:sz="4"/><w:right w:val="single" w:color="auto" w:sz="4"/><w:insideH w:val="single" w:color="auto" w:sz="4"/><w:insideV w:val="single" w:color="auto" w:sz="4"/></w:tblBorders></w:tblPr><w:tblGrid><w:gridCol w:w="1000"/><w:gridCol w:w="1667"/><w:gridCol w:w="1667"/><w:gridCol w:w="1666"/></w:tblGrid><w:tr><0/></w:tr><w:tr><w:tc><w:tcPr><w:tcBorders><w:top w:val="single" w:color="CCCCCC" w:sz="1"/><w:left w:val="single" w:color="CCCCCC" w:sz="1"/><w:bottom w:val="single" w:color="CCCCCC" w:sz="1"/><w:right w:val="single" w:color="CCCCCC" w:sz="1"/></w:tcBorders><w:shd w:fill="0F1F4B" w:val="clear"/><w:tcMar><w:top w:type="dxa" w:w="80"/><w:left w:type="dxa" w:w="80"/><w:bottom w:type="dxa" w:w="80"/><w:right w:type="dxa" w:w="80"/></w:tcMar></w:tcPr><w:p><w:pPr><w:jc w:val="center"/></w:pPr><w:r><w:rPr><w:rFonts w:ascii="Arial" w:cs="Arial" w:eastAsia="Arial" w:hAnsi="Arial"/><w:b/><w:bCs/><w:color w:val="FFFFFF"/><w:sz w:val="14"/><w:szCs w:val="14"/></w:rPr><w:t xml:space="preserve">Year 0</w:t></w:r></w:p></w:tc><w:tc><w:tcPr><w:tcBorders><w:top w:val="single" w:color="CCCCCC" w:sz="1"/><w:left w:val="single" w:color="CCCCCC" w:sz="1"/><w:bottom w:val="single" w:color="CCCCCC" w:sz="1"/><w:right w:val="single" w:color="CCCCCC" w:sz="1"/></w:tcBorders><w:shd w:fill="FEF2F2" w:val="clear"/><w:tcMar><w:top w:type="dxa" w:w="80"/><w:left w:type="dxa" w:w="80"/><w:bottom w:type="dxa" w:w="80"/><w:right w:type="dxa" w:w="80"/></w:tcMar></w:tcPr><w:p><w:pPr><w:jc w:val="center"/></w:pPr><w:r><w:rPr><w:rFonts w:ascii="Arial" w:cs="Arial" w:eastAsia="Arial" w:hAnsi="Arial"/><w:b/><w:bCs/><w:color w:val="DC2626"/><w:sz w:val="14"/><w:szCs w:val="14"/></w:rPr><w:t xml:space="preserve">$10M</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pPr><w:jc w:val="center"/></w:pPr><w:r><w:rPr><w:rFonts w:ascii="Arial" w:cs="Arial" w:eastAsia="Arial" w:hAnsi="Arial"/><w:sz w:val="14"/><w:szCs w:val="14"/></w:rPr><w:t xml:space="preserve">$10M</w:t></w:r></w:p></w:tc><w:tc><w:tcPr><w:tcBorders><w:top w:val="single" w:color="CCCCCC" w:sz="1"/><w:left w:val="single" w:color="CCCCCC" w:sz="1"/><w:bottom w:val="single" w:color="CCCCCC" w:sz="1"/><w:right w:val="single" w:color="CCCCCC" w:sz="1"/></w:tcBorders><w:shd w:fill="F0FDF4" w:val="clear"/><w:tcMar><w:top w:type="dxa" w:w="80"/><w:left w:type="dxa" w:w="80"/><w:bottom w:type="dxa" w:w="80"/><w:right w:type="dxa" w:w="80"/></w:tcMar></w:tcPr><w:p><w:pPr><w:jc w:val="center"/></w:pPr><w:r><w:rPr><w:rFonts w:ascii="Arial" w:cs="Arial" w:eastAsia="Arial" w:hAnsi="Arial"/><w:b/><w:bCs/><w:color w:val="16A34A"/><w:sz w:val="14"/><w:szCs w:val="14"/></w:rPr><w:t xml:space="preserve">$10M</w:t></w:r></w:p></w:tc></w:tr><w:tr><w:tc><w:tcPr><w:tcBorders><w:top w:val="single" w:color="CCCCCC" w:sz="1"/><w:left w:val="single" w:color="CCCCCC" w:sz="1"/><w:bottom w:val="single" w:color="CCCCCC" w:sz="1"/><w:right w:val="single" w:color="CCCCCC" w:sz="1"/></w:tcBorders><w:shd w:fill="0F1F4B" w:val="clear"/><w:tcMar><w:top w:type="dxa" w:w="80"/><w:left w:type="dxa" w:w="80"/><w:bottom w:type="dxa" w:w="80"/><w:right w:type="dxa" w:w="80"/></w:tcMar></w:tcPr><w:p><w:pPr><w:jc w:val="center"/></w:pPr><w:r><w:rPr><w:rFonts w:ascii="Arial" w:cs="Arial" w:eastAsia="Arial" w:hAnsi="Arial"/><w:b/><w:bCs/><w:color w:val="FFFFFF"/><w:sz w:val="14"/><w:szCs w:val="14"/></w:rPr><w:t xml:space="preserve">Year 1</w:t></w:r></w:p></w:tc><w:tc><w:tcPr><w:tcBorders><w:top w:val="single" w:color="CCCCCC" w:sz="1"/><w:left w:val="single" w:color="CCCCCC" w:sz="1"/><w:bottom w:val="single" w:color="CCCCCC" w:sz="1"/><w:right w:val="single" w:color="CCCCCC" w:sz="1"/></w:tcBorders><w:shd w:fill="FEF2F2" w:val="clear"/><w:tcMar><w:top w:type="dxa" w:w="80"/><w:left w:type="dxa" w:w="80"/><w:bottom w:type="dxa" w:w="80"/><w:right w:type="dxa" w:w="80"/></w:tcMar></w:tcPr><w:p><w:pPr><w:jc w:val="center"/></w:pPr><w:r><w:rPr><w:rFonts w:ascii="Arial" w:cs="Arial" w:eastAsia="Arial" w:hAnsi="Arial"/><w:b/><w:bCs/><w:color w:val="DC2626"/><w:sz w:val="14"/><w:szCs w:val="14"/></w:rPr><w:t xml:space="preserve">$8.5M</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pPr><w:jc w:val="center"/></w:pPr><w:r><w:rPr><w:rFonts w:ascii="Arial" w:cs="Arial" w:eastAsia="Arial" w:hAnsi="Arial"/><w:sz w:val="14"/><w:szCs w:val="14"/></w:rPr><w:t xml:space="preserve">$9.5M</w:t></w:r></w:p></w:tc><w:tc><w:tcPr><w:tcBorders><w:top w:val="single" w:color="CCCCCC" w:sz="1"/><w:left w:val="single" w:color="CCCCCC" w:sz="1"/><w:bottom w:val="single" w:color="CCCCCC" w:sz="1"/><w:right w:val="single" w:color="CCCCCC" w:sz="1"/></w:tcBorders><w:shd w:fill="F0FDF4" w:val="clear"/><w:tcMar><w:top w:type="dxa" w:w="80"/><w:left w:type="dxa" w:w="80"/><w:bottom w:type="dxa" w:w="80"/><w:right w:type="dxa" w:w="80"/></w:tcMar></w:tcPr><w:p><w:pPr><w:jc w:val="center"/></w:pPr><w:r><w:rPr><w:rFonts w:ascii="Arial" w:cs="Arial" w:eastAsia="Arial" w:hAnsi="Arial"/><w:b/><w:bCs/><w:color w:val="16A34A"/><w:sz w:val="14"/><w:szCs w:val="14"/></w:rPr><w:t xml:space="preserve">$11.5M</w:t></w:r></w:p></w:tc></w:tr><w:tr><w:tc><w:tcPr><w:tcBorders><w:top w:val="single" w:color="CCCCCC" w:sz="1"/><w:left w:val="single" w:color="CCCCCC" w:sz="1"/><w:bottom w:val="single" w:color="CCCCCC" w:sz="1"/><w:right w:val="single" w:color="CCCCCC" w:sz="1"/></w:tcBorders><w:shd w:fill="0F1F4B" w:val="clear"/><w:tcMar><w:top w:type="dxa" w:w="80"/><w:left w:type="dxa" w:w="80"/><w:bottom w:type="dxa" w:w="80"/><w:right w:type="dxa" w:w="80"/></w:tcMar></w:tcPr><w:p><w:pPr><w:jc w:val="center"/></w:pPr><w:r><w:rPr><w:rFonts w:ascii="Arial" w:cs="Arial" w:eastAsia="Arial" w:hAnsi="Arial"/><w:b/><w:bCs/><w:color w:val="FFFFFF"/><w:sz w:val="14"/><w:szCs w:val="14"/></w:rPr><w:t xml:space="preserve">Year 2</w:t></w:r></w:p></w:tc><w:tc><w:tcPr><w:tcBorders><w:top w:val="single" w:color="CCCCCC" w:sz="1"/><w:left w:val="single" w:color="CCCCCC" w:sz="1"/><w:bottom w:val="single" w:color="CCCCCC" w:sz="1"/><w:right w:val="single" w:color="CCCCCC" w:sz="1"/></w:tcBorders><w:shd w:fill="FEF2F2" w:val="clear"/><w:tcMar><w:top w:type="dxa" w:w="80"/><w:left w:type="dxa" w:w="80"/><w:bottom w:type="dxa" w:w="80"/><w:right w:type="dxa" w:w="80"/></w:tcMar></w:tcPr><w:p><w:pPr><w:jc w:val="center"/></w:pPr><w:r><w:rPr><w:rFonts w:ascii="Arial" w:cs="Arial" w:eastAsia="Arial" w:hAnsi="Arial"/><w:b/><w:bCs/><w:color w:val="DC2626"/><w:sz w:val="14"/><w:szCs w:val="14"/></w:rPr><w:t xml:space="preserve">$7.2M</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pPr><w:jc w:val="center"/></w:pPr><w:r><w:rPr><w:rFonts w:ascii="Arial" w:cs="Arial" w:eastAsia="Arial" w:hAnsi="Arial"/><w:sz w:val="14"/><w:szCs w:val="14"/></w:rPr><w:t xml:space="preserve">$9.0M</w:t></w:r></w:p></w:tc><w:tc><w:tcPr><w:tcBorders><w:top w:val="single" w:color="CCCCCC" w:sz="1"/><w:left w:val="single" w:color="CCCCCC" w:sz="1"/><w:bottom w:val="single" w:color="CCCCCC" w:sz="1"/><w:right w:val="single" w:color="CCCCCC" w:sz="1"/></w:tcBorders><w:shd w:fill="F0FDF4" w:val="clear"/><w:tcMar><w:top w:type="dxa" w:w="80"/><w:left w:type="dxa" w:w="80"/><w:bottom w:type="dxa" w:w="80"/><w:right w:type="dxa" w:w="80"/></w:tcMar></w:tcPr><w:p><w:pPr><w:jc w:val="center"/></w:pPr><w:r><w:rPr><w:rFonts w:ascii="Arial" w:cs="Arial" w:eastAsia="Arial" w:hAnsi="Arial"/><w:b/><w:bCs/><w:color w:val="16A34A"/><w:sz w:val="14"/><w:szCs w:val="14"/></w:rPr><w:t xml:space="preserve">$13.2M</w:t></w:r></w:p></w:tc></w:tr><w:tr><w:tc><w:tcPr><w:tcBorders><w:top w:val="single" w:color="CCCCCC" w:sz="1"/><w:left w:val="single" w:color="CCCCCC" w:sz="1"/><w:bottom w:val="single" w:color="CCCCCC" w:sz="1"/><w:right w:val="single" w:color="CCCCCC" w:sz="1"/></w:tcBorders><w:shd w:fill="0F1F4B" w:val="clear"/><w:tcMar><w:top w:type="dxa" w:w="80"/><w:left w:type="dxa" w:w="80"/><w:bottom w:type="dxa" w:w="80"/><w:right w:type="dxa" w:w="80"/></w:tcMar></w:tcPr><w:p><w:pPr><w:jc w:val="center"/></w:pPr><w:r><w:rPr><w:rFonts w:ascii="Arial" w:cs="Arial" w:eastAsia="Arial" w:hAnsi="Arial"/><w:b/><w:bCs/><w:color w:val="FFFFFF"/><w:sz w:val="14"/><w:szCs w:val="14"/></w:rPr><w:t xml:space="preserve">Year 3</w:t></w:r></w:p></w:tc><w:tc><w:tcPr><w:tcBorders><w:top w:val="single" w:color="CCCCCC" w:sz="1"/><w:left w:val="single" w:color="CCCCCC" w:sz="1"/><w:bottom w:val="single" w:color="CCCCCC" w:sz="1"/><w:right w:val="single" w:color="CCCCCC" w:sz="1"/></w:tcBorders><w:shd w:fill="FEF2F2" w:val="clear"/><w:tcMar><w:top w:type="dxa" w:w="80"/><w:left w:type="dxa" w:w="80"/><w:bottom w:type="dxa" w:w="80"/><w:right w:type="dxa" w:w="80"/></w:tcMar></w:tcPr><w:p><w:pPr><w:jc w:val="center"/></w:pPr><w:r><w:rPr><w:rFonts w:ascii="Arial" w:cs="Arial" w:eastAsia="Arial" w:hAnsi="Arial"/><w:b/><w:bCs/><w:color w:val="DC2626"/><w:sz w:val="14"/><w:szCs w:val="14"/></w:rPr><w:t xml:space="preserve">$6.1M</w:t></w:r></w:p></w:tc><w:tc><w:tcPr><w:tcBorders><w:top w:val="single" w:color="CCCCCC" w:sz="1"/><w:left w:val="single" w:color="CCCCCC" w:sz="1"/><w:bottom w:val="single" w:color="CCCCCC" w:sz="1"/><w:right w:val="single" w:color="CCCCCC" w:sz="1"/></w:tcBorders><w:shd w:fill="EEF2FA" w:val="clear"/><w:tcMar><w:top w:type="dxa" w:w="80"/><w:left w:type="dxa" w:w="80"/><w:bottom w:type="dxa" w:w="80"/><w:right w:type="dxa" w:w="80"/></w:tcMar></w:tcPr><w:p><w:pPr><w:jc w:val="center"/></w:pPr><w:r><w:rPr><w:rFonts w:ascii="Arial" w:cs="Arial" w:eastAsia="Arial" w:hAnsi="Arial"/><w:sz w:val="14"/><w:szCs w:val="14"/></w:rPr><w:t xml:space="preserve">$8.6M</w:t></w:r></w:p></w:tc><w:tc><w:tcPr><w:tcBorders><w:top w:val="single" w:color="CCCCCC" w:sz="1"/><w:left w:val="single" w:color="CCCCCC" w:sz="1"/><w:bottom w:val="single" w:color="CCCCCC" w:sz="1"/><w:right w:val="single" w:color="CCCCCC" w:sz="1"/></w:tcBorders><w:shd w:fill="F0FDF4" w:val="clear"/><w:tcMar><w:top w:type="dxa" w:w="80"/><w:left w:type="dxa" w:w="80"/><w:bottom w:type="dxa" w:w="80"/><w:right w:type="dxa" w:w="80"/></w:tcMar></w:tcPr><w:p><w:pPr><w:jc w:val="center"/></w:pPr><w:r><w:rPr><w:rFonts w:ascii="Arial" w:cs="Arial" w:eastAsia="Arial" w:hAnsi="Arial"/><w:b/><w:bCs/><w:color w:val="16A34A"/><w:sz w:val="14"/><w:szCs w:val="14"/></w:rPr><w:t xml:space="preserve">$15.2M</w:t></w:r></w:p></w:tc></w:tr></w:tbl><w:p><w:r><w:t xml:space="preserve"></w:t></w:r></w:p><w:p><w:pPr><w:spacing w:before="80" w:after="80"/><w:ind w:left="720"/></w:pPr><w:r><w:rPr><w:rFonts w:ascii="Georgia" w:cs="Georgia" w:eastAsia="Georgia" w:hAnsi="Georgia"/><w:sz w:val="22"/><w:szCs w:val="22"/></w:rPr><w:t xml:space="preserve">Three years out, the 115% NRR company has $15.2 million in ARR. The 85% NRR company has $6.1 million. From the same starting point. With, presumably, the same level of new customer acquisition effort.</w:t></w:r></w:p><w:p><w:pPr><w:spacing w:before="80" w:after="80"/><w:ind w:left="720"/></w:pPr><w:r><w:rPr><w:rFonts w:ascii="Georgia" w:cs="Georgia" w:eastAsia="Georgia" w:hAnsi="Georgia"/><w:sz w:val="22"/><w:szCs w:val="22"/></w:rPr><w:t xml:space="preserve">The $9.1 million gap between those two outcomes is attributable almost entirely to one function: customer success. Not entirely — product matters, market matters, pricing matters. But the variable that most directly determines whether a company operates at 85% or 115% NRR is the quality and infrastructure of CS operations.</w:t></w:r></w:p><w:p><w:pPr><w:spacing w:before="80" w:after="80"/><w:ind w:left="720"/></w:pPr><w:r><w:rPr><w:rFonts w:ascii="Georgia" w:cs="Georgia" w:eastAsia="Georgia" w:hAnsi="Georgia"/><w:sz w:val="22"/><w:szCs w:val="22"/></w:rPr><w:t xml:space="preserve">This is the frame for the CFO conversation. Every dollar invested in CS infrastructure — every Outcome Architect hire, every save play system built, every health score validated, every digital-first engagement model deployed — is a bet on NRR. And NRR, as the table shows, is not an operating metric. It is the single most powerful compounding lever available to a SaaS company after product-market fit.</w:t></w:r></w:p><w:p><w:pPr><w:spacing w:before="80" w:after="80"/><w:ind w:left="720"/></w:pPr><w:r><w:rPr><w:rFonts w:ascii="Georgia" w:cs="Georgia" w:eastAsia="Georgia" w:hAnsi="Georgia"/><w:sz w:val="22"/><w:szCs w:val="22"/></w:rPr><w:t xml:space="preserve">Put this table in the CFO conversation before you talk about budget. Let them do the math.</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NRR COMPOUNDING TABLE — $10M ARR starting base, 3-year outcomes (see table)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85% NRR = $6.1M at Year 3. 115% NRR = $15.2M. From the same base.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The $9.1M gap is attributable to one function: customer success. NRR is a compounding lever, not an operating metric.</w:t></w:r></w:p><w:p><w:r><w:t xml:space="preserve"></w:t></w:r></w:p><w:p><w:pPr><w:pBdr><w:bottom w:val="single" w:color="00A896" w:sz="3" w:space="1"/></w:pBdr><w:spacing w:before="120" w:after="120"/></w:pPr><w:r><w:t xml:space="preserve"></w:t></w:r></w:p><w:p><w:r><w:t xml:space="preserve"></w:t></w:r></w:p><w:p><w:r><w:br w:type="page"/></w:r></w:p><w:p><w:pPr><w:shd w:fill="0F1F4B" w:val="clear"/><w:spacing w:before="280" w:after="120"/></w:pPr><w:r><w:rPr><w:rFonts w:ascii="Arial" w:cs="Arial" w:eastAsia="Arial" w:hAnsi="Arial"/><w:b/><w:bCs/><w:caps/><w:color w:val="FFFFFF"/><w:sz w:val="22"/><w:szCs w:val="22"/></w:rPr><w:t xml:space="preserve">SEGMENT 3 — THE 5 CFO QUESTIONS AND HOW TO ANSWER THEM</w:t></w:r></w:p><w:p><w:pPr><w:spacing w:before="80" w:after="40"/></w:pPr><w:r><w:rPr><w:rFonts w:ascii="Courier New" w:cs="Courier New" w:eastAsia="Courier New" w:hAnsi="Courier New"/><w:b/><w:bCs/><w:color w:val="F4A000"/><w:sz w:val="20"/><w:szCs w:val="20"/></w:rPr><w:t xml:space="preserve">[2:45–6:00]</w:t></w:r></w:p><w:p><w:r><w:t xml:space="preserve"></w:t></w:r></w:p><w:p><w:pPr><w:spacing w:before="60" w:after="60"/><w:ind w:left="360"/></w:pPr><w:r><w:rPr><w:rFonts w:ascii="Arial" w:cs="Arial" w:eastAsia="Arial" w:hAnsi="Arial"/><w:i/><w:iCs/><w:color w:val="6B46C1"/><w:sz w:val="18"/><w:szCs w:val="18"/></w:rPr><w:t xml:space="preserve">[DIRECTION: Walk the table deliberately. Each row is a question the CFO will ask, and the answer column is the specific calculation. The audience should be able to memorize the question-answer pairs.]</w:t></w:r></w:p><w:p><w:r><w:t xml:space="preserve"></w:t></w:r></w:p><w:p><w:pPr><w:spacing w:before="80" w:after="80"/><w:ind w:left="720"/></w:pPr><w:r><w:rPr><w:rFonts w:ascii="Georgia" w:cs="Georgia" w:eastAsia="Georgia" w:hAnsi="Georgia"/><w:sz w:val="22"/><w:szCs w:val="22"/></w:rPr><w:t xml:space="preserve">A well-prepared CFO will ask five questions in a CS investment conversation. Here they are, and here&apos;s exactly how to answer each one.</w:t></w:r></w:p><w:p><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0/></w:tr><w:tr><w:tc><w:tcPr><w:tcBorders><w:top w:val="single" w:color="CCCCCC" w:sz="1"/><w:left w:val="single" w:color="CCCCCC" w:sz="1"/><w:bottom w:val="single" w:color="CCCCCC" w:sz="1"/><w:right w:val="single" w:color="CCCCCC" w:sz="1"/></w:tcBorders><w:shd w:fill="FFFBEB" w:val="clear"/><w:tcMar><w:top w:type="dxa" w:w="80"/><w:left w:type="dxa" w:w="120"/><w:bottom w:type="dxa" w:w="80"/><w:right w:type="dxa" w:w="120"/></w:tcMar></w:tcPr><w:p><w:r><w:rPr><w:rFonts w:ascii="Georgia" w:cs="Georgia" w:eastAsia="Georgia" w:hAnsi="Georgia"/><w:b/><w:bCs/><w:i/><w:iCs/><w:color w:val="CA8A04"/><w:sz w:val="14"/><w:szCs w:val="14"/></w:rPr><w:t xml:space="preserve">What does it cost us when a customer churns?</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13"/><w:szCs w:val="13"/></w:rPr><w:t xml:space="preserve">CAC to replace lost ARR: average ARR of churned account × (Sales + Marketing spend ÷ new logos acquired last year). Plus: CS intervention time on churn event. Plus: revenue gap during replacement cycle (avg. 4–6 months). Total: typically 4–7× the annual contract value of the lost account.</w:t></w:r></w:p></w:tc></w:tr><w:tr><w:tc><w:tcPr><w:tcBorders><w:top w:val="single" w:color="CCCCCC" w:sz="1"/><w:left w:val="single" w:color="CCCCCC" w:sz="1"/><w:bottom w:val="single" w:color="CCCCCC" w:sz="1"/><w:right w:val="single" w:color="CCCCCC" w:sz="1"/></w:tcBorders><w:shd w:fill="FFFBEB" w:val="clear"/><w:tcMar><w:top w:type="dxa" w:w="80"/><w:left w:type="dxa" w:w="120"/><w:bottom w:type="dxa" w:w="80"/><w:right w:type="dxa" w:w="120"/></w:tcMar></w:tcPr><w:p><w:r><w:rPr><w:rFonts w:ascii="Georgia" w:cs="Georgia" w:eastAsia="Georgia" w:hAnsi="Georgia"/><w:b/><w:bCs/><w:i/><w:iCs/><w:color w:val="CA8A04"/><w:sz w:val="14"/><w:szCs w:val="14"/></w:rPr><w:t xml:space="preserve">What does a save play intervention cost?</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13"/><w:szCs w:val="13"/></w:rPr><w:t xml:space="preserve">CSM hours × fully-loaded hourly cost + tooling allocation. Typical save play: 8–12 CSM hours over 30–45 days. At $80K fully-loaded CSM cost = $30–45/hr. Cost per save play: $240–$540. Compare to CAC for replacement: $20K–$120K depending on segment.</w:t></w:r></w:p></w:tc></w:tr><w:tr><w:tc><w:tcPr><w:tcBorders><w:top w:val="single" w:color="CCCCCC" w:sz="1"/><w:left w:val="single" w:color="CCCCCC" w:sz="1"/><w:bottom w:val="single" w:color="CCCCCC" w:sz="1"/><w:right w:val="single" w:color="CCCCCC" w:sz="1"/></w:tcBorders><w:shd w:fill="FFFBEB" w:val="clear"/><w:tcMar><w:top w:type="dxa" w:w="80"/><w:left w:type="dxa" w:w="120"/><w:bottom w:type="dxa" w:w="80"/><w:right w:type="dxa" w:w="120"/></w:tcMar></w:tcPr><w:p><w:r><w:rPr><w:rFonts w:ascii="Georgia" w:cs="Georgia" w:eastAsia="Georgia" w:hAnsi="Georgia"/><w:b/><w:bCs/><w:i/><w:iCs/><w:color w:val="CA8A04"/><w:sz w:val="14"/><w:szCs w:val="14"/></w:rPr><w:t xml:space="preserve">What does the save play system return?</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13"/><w:szCs w:val="13"/></w:rPr><w:t xml:space="preserve">(Accounts saved in last 4 quarters × average ARR per account) ÷ (total CS spend on save play operations). Express as ROI multiple. Target: 10:1 or better. If below 5:1 — either your CAC is low (check that), your save play close rate needs improvement, or you&apos;re running save plays on accounts you should be letting go.</w:t></w:r></w:p></w:tc></w:tr><w:tr><w:tc><w:tcPr><w:tcBorders><w:top w:val="single" w:color="CCCCCC" w:sz="1"/><w:left w:val="single" w:color="CCCCCC" w:sz="1"/><w:bottom w:val="single" w:color="CCCCCC" w:sz="1"/><w:right w:val="single" w:color="CCCCCC" w:sz="1"/></w:tcBorders><w:shd w:fill="FFFBEB" w:val="clear"/><w:tcMar><w:top w:type="dxa" w:w="80"/><w:left w:type="dxa" w:w="120"/><w:bottom w:type="dxa" w:w="80"/><w:right w:type="dxa" w:w="120"/></w:tcMar></w:tcPr><w:p><w:r><w:rPr><w:rFonts w:ascii="Georgia" w:cs="Georgia" w:eastAsia="Georgia" w:hAnsi="Georgia"/><w:b/><w:bCs/><w:i/><w:iCs/><w:color w:val="CA8A04"/><w:sz w:val="14"/><w:szCs w:val="14"/></w:rPr><w:t xml:space="preserve">What does expansion cost vs. acquisition?</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13"/><w:szCs w:val="13"/></w:rPr><w:t xml:space="preserve">CSQL sourced expansion ARR ÷ CS team cost allocated to expansion motion. Compare to: Sales-sourced new logo ARR ÷ Sales + Marketing spend. Typical finding: expansion ARR costs 3–5× less per dollar than new logo ARR. This is the CFO investment argument in one number.</w:t></w:r></w:p></w:tc></w:tr><w:tr><w:tc><w:tcPr><w:tcBorders><w:top w:val="single" w:color="CCCCCC" w:sz="1"/><w:left w:val="single" w:color="CCCCCC" w:sz="1"/><w:bottom w:val="single" w:color="CCCCCC" w:sz="1"/><w:right w:val="single" w:color="CCCCCC" w:sz="1"/></w:tcBorders><w:shd w:fill="FFFBEB" w:val="clear"/><w:tcMar><w:top w:type="dxa" w:w="80"/><w:left w:type="dxa" w:w="120"/><w:bottom w:type="dxa" w:w="80"/><w:right w:type="dxa" w:w="120"/></w:tcMar></w:tcPr><w:p><w:r><w:rPr><w:rFonts w:ascii="Georgia" w:cs="Georgia" w:eastAsia="Georgia" w:hAnsi="Georgia"/><w:b/><w:bCs/><w:i/><w:iCs/><w:color w:val="CA8A04"/><w:sz w:val="14"/><w:szCs w:val="14"/></w:rPr><w:t xml:space="preserve">What&apos;s our NRR trajectory, and what moves it?</w:t></w:r></w:p></w:tc><w:tc><w:tcPr><w:tcBorders><w:top w:val="single" w:color="CCCCCC" w:sz="1"/><w:left w:val="single" w:color="CCCCCC" w:sz="1"/><w:bottom w:val="single" w:color="CCCCCC" w:sz="1"/><w:right w:val="single" w:color="CCCCCC" w:sz="1"/></w:tcBorders><w:shd w:fill="EEF2FA" w:val="clear"/><w:tcMar><w:top w:type="dxa" w:w="80"/><w:left w:type="dxa" w:w="120"/><w:bottom w:type="dxa" w:w="80"/><w:right w:type="dxa" w:w="120"/></w:tcMar></w:tcPr><w:p><w:r><w:rPr><w:rFonts w:ascii="Arial" w:cs="Arial" w:eastAsia="Arial" w:hAnsi="Arial"/><w:sz w:val="13"/><w:szCs w:val="13"/></w:rPr><w:t xml:space="preserve">Current NRR. Prior 4 quarters trend. What changed at each inflection point. Projected NRR at current trajectory. Projected NRR with proposed CS investment. Express both as: at $X ARR, the difference between 95% NRR and 105% NRR over 3 years is $Y.</w:t></w:r></w:p></w:tc></w:tr></w:tbl><w:p><w:r><w:t xml:space="preserve"></w:t></w:r></w:p><w:p><w:pPr><w:spacing w:before="80" w:after="80"/><w:ind w:left="720"/></w:pPr><w:r><w:rPr><w:rFonts w:ascii="Georgia" w:cs="Georgia" w:eastAsia="Georgia" w:hAnsi="Georgia"/><w:sz w:val="22"/><w:szCs w:val="22"/></w:rPr><w:t xml:space="preserve">Two things I want to highlight from that table.</w:t></w:r></w:p><w:p><w:pPr><w:spacing w:before="80" w:after="80"/><w:ind w:left="720"/></w:pPr><w:r><w:rPr><w:rFonts w:ascii="Georgia" w:cs="Georgia" w:eastAsia="Georgia" w:hAnsi="Georgia"/><w:sz w:val="22"/><w:szCs w:val="22"/></w:rPr><w:t xml:space="preserve">First: question one — the cost of churn — is the one most CS leaders don&apos;t calculate before the meeting. They know their churn number. They don&apos;t know the fully-loaded replacement cost. When you tell a CFO that replacing a churned $50,000 ARR account costs between $200,000 and $350,000 in fully-loaded acquisition cost — that changes the conversation. Suddenly the CS investment that prevents that churn looks very different than a line item in an operating budget.</w:t></w:r></w:p><w:p><w:pPr><w:spacing w:before="80" w:after="80"/><w:ind w:left="720"/></w:pPr><w:r><w:rPr><w:rFonts w:ascii="Georgia" w:cs="Georgia" w:eastAsia="Georgia" w:hAnsi="Georgia"/><w:sz w:val="22"/><w:szCs w:val="22"/></w:rPr><w:t xml:space="preserve">Second: question four — expansion cost vs. acquisition cost — is the single most powerful investment argument CS has. 3 to 5 times cheaper per dollar of ARR. That calculation is not theoretical. You can run it on your own data in a day. Run it before the CFO meeting. Have the number. If you don&apos;t have the number, the CFO will assume it doesn&apos;t exist.</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THE 5 CFO QUESTIONS — (see table)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Question 1 (cost of churn) and Question 4 (expansion vs. acquisition) are the two calculations most CS leaders don&apos;t have prepared. Calculate both before the meeting.</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Replacing a churned $50K ARR account = $200K–$350K in fully-loaded CAC. That number reframes the CS investment argument entirely.</w:t></w:r></w:p><w:p><w:r><w:t xml:space="preserve"></w:t></w:r></w:p><w:p><w:pPr><w:pBdr><w:bottom w:val="single" w:color="00A896" w:sz="3" w:space="1"/></w:pBdr><w:spacing w:before="120" w:after="120"/></w:pPr><w:r><w:t xml:space="preserve"></w:t></w:r></w:p><w:p><w:r><w:t xml:space="preserve"></w:t></w:r></w:p><w:p><w:pPr><w:shd w:fill="0F1F4B" w:val="clear"/><w:spacing w:before="280" w:after="120"/></w:pPr><w:r><w:rPr><w:rFonts w:ascii="Arial" w:cs="Arial" w:eastAsia="Arial" w:hAnsi="Arial"/><w:b/><w:bCs/><w:caps/><w:color w:val="FFFFFF"/><w:sz w:val="22"/><w:szCs w:val="22"/></w:rPr><w:t xml:space="preserve">SEGMENT 4 — RUNNING THE ROOM</w:t></w:r></w:p><w:p><w:pPr><w:spacing w:before="80" w:after="40"/></w:pPr><w:r><w:rPr><w:rFonts w:ascii="Courier New" w:cs="Courier New" w:eastAsia="Courier New" w:hAnsi="Courier New"/><w:b/><w:bCs/><w:color w:val="F4A000"/><w:sz w:val="20"/><w:szCs w:val="20"/></w:rPr><w:t xml:space="preserve">[6:00–7:45]</w:t></w:r></w:p><w:p><w:r><w:t xml:space="preserve"></w:t></w:r></w:p><w:p><w:pPr><w:spacing w:before="60" w:after="60"/><w:ind w:left="360"/></w:pPr><w:r><w:rPr><w:rFonts w:ascii="Arial" w:cs="Arial" w:eastAsia="Arial" w:hAnsi="Arial"/><w:i/><w:iCs/><w:color w:val="6B46C1"/><w:sz w:val="18"/><w:szCs w:val="18"/></w:rPr><w:t xml:space="preserve">[DIRECTION: This is the practical execution section. Tone shifts slightly — less framework, more coaching. The &apos;three mistakes&apos; are things the audience has actually done.]</w:t></w:r></w:p><w:p><w:r><w:t xml:space="preserve"></w:t></w:r></w:p><w:p><w:pPr><w:spacing w:before="80" w:after="80"/><w:ind w:left="720"/></w:pPr><w:r><w:rPr><w:rFonts w:ascii="Georgia" w:cs="Georgia" w:eastAsia="Georgia" w:hAnsi="Georgia"/><w:sz w:val="22"/><w:szCs w:val="22"/></w:rPr><w:t xml:space="preserve">Let me walk you through how to actually run this conversation — because having the numbers is different from landing them in a room with a CFO who has three other things on their mind and fifteen minutes for you.</w:t></w:r></w:p><w:p><w:pPr><w:spacing w:before="80" w:after="80"/><w:ind w:left="720"/></w:pPr><w:r><w:rPr><w:rFonts w:ascii="Georgia" w:cs="Georgia" w:eastAsia="Georgia" w:hAnsi="Georgia"/><w:sz w:val="22"/><w:szCs w:val="22"/></w:rPr><w:t xml:space="preserve">Lead with the compounding table, not your budget ask. The NRR compounding argument is not a justification for what you&apos;re about to request. It&apos;s the frame that makes everything else make sense. Put it on the screen first. Let the CFO orient to the macro argument before you introduce any numbers about your specific operation.</w:t></w:r></w:p><w:p><w:pPr><w:spacing w:before="80" w:after="80"/><w:ind w:left="720"/></w:pPr><w:r><w:rPr><w:rFonts w:ascii="Georgia" w:cs="Georgia" w:eastAsia="Georgia" w:hAnsi="Georgia"/><w:sz w:val="22"/><w:szCs w:val="22"/></w:rPr><w:t xml:space="preserve">State your cost per retained-and-grown ARR dollar before being asked for it. Don&apos;t wait for the &apos;what return are we getting?&apos; question. Lead with it. &apos;Our CS operation retains and grows ARR at a cost of X cents per dollar — compared to Sales&apos; cost of Y dollars per new ARR dollar.&apos; That sentence does more work in a CFO conversation than five slides of health score trends.</w:t></w:r></w:p><w:p><w:pPr><w:spacing w:before="80" w:after="80"/><w:ind w:left="720"/></w:pPr><w:r><w:rPr><w:rFonts w:ascii="Georgia" w:cs="Georgia" w:eastAsia="Georgia" w:hAnsi="Georgia"/><w:sz w:val="22"/><w:szCs w:val="22"/></w:rPr><w:t xml:space="preserve">Make The Ask specific, bounded, and timed. Not &apos;we need more headcount to grow the team.&apos; Instead: &apos;We are requesting two Outcome Architect hires at a fully-loaded annual cost of $280,000. Based on our current save play conversion rate and average ARR per account, we project each hire prevents $180,000 in annual churn and sources $240,000 in expansion ARR. That is a projected return of 3.0 times in year one, accelerating to 4.2 times in year two as the Expansion Staircase builds. We will report return quarterly.&apos; That is a capital deployment request, not a budget ask. CFOs fund the former.</w:t></w:r></w:p><w:p><w:r><w:t xml:space="preserve"></w:t></w:r></w:p><w:p><w:pPr><w:spacing w:before="80" w:after="80"/><w:ind w:left="720"/></w:pPr><w:r><w:rPr><w:rFonts w:ascii="Georgia" w:cs="Georgia" w:eastAsia="Georgia" w:hAnsi="Georgia"/><w:sz w:val="22"/><w:szCs w:val="22"/></w:rPr><w:t xml:space="preserve">Three mistakes that kill CFO conversations:</w:t></w:r></w:p><w:p><w:pPr><w:spacing w:before="80" w:after="80"/><w:ind w:left="720"/></w:pPr><w:r><w:rPr><w:rFonts w:ascii="Georgia" w:cs="Georgia" w:eastAsia="Georgia" w:hAnsi="Georgia"/><w:sz w:val="22"/><w:szCs w:val="22"/></w:rPr><w:t xml:space="preserve">One: leading with customer satisfaction metrics. CSAT and NPS in a CFO room signal that CS thinks of itself as a service function. Don&apos;t start there.</w:t></w:r></w:p><w:p><w:pPr><w:spacing w:before="80" w:after="80"/><w:ind w:left="720"/></w:pPr><w:r><w:rPr><w:rFonts w:ascii="Georgia" w:cs="Georgia" w:eastAsia="Georgia" w:hAnsi="Georgia"/><w:sz w:val="22"/><w:szCs w:val="22"/></w:rPr><w:t xml:space="preserve">Two: presenting cost without return. Walking in with &apos;we need $X&apos; without &apos;and it returns $Y&apos; is a budget conversation, not an investment conversation. These are processed differently.</w:t></w:r></w:p><w:p><w:pPr><w:spacing w:before="80" w:after="80"/><w:ind w:left="720"/></w:pPr><w:r><w:rPr><w:rFonts w:ascii="Georgia" w:cs="Georgia" w:eastAsia="Georgia" w:hAnsi="Georgia"/><w:sz w:val="22"/><w:szCs w:val="22"/></w:rPr><w:t xml:space="preserve">Three: vague timelines. &apos;We expect to see improvement over the next few quarters&apos; gives a CFO no hook to hold you accountable to, and therefore no reason to believe the return is real.</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RUNNING THE ROOM: lead with NRR compounding → state cost per retained ARR dollar → make The Ask specific, bounded, timed</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THREE MISTAKES: leading with CSAT, presenting cost without return, vague timelines</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Capital deployment request vs. budget ask: CFOs fund the first. They negotiate the second.</w:t></w:r></w:p><w:p><w:r><w:t xml:space="preserve"></w:t></w:r></w:p><w:p><w:pPr><w:pBdr><w:bottom w:val="single" w:color="00A896" w:sz="3" w:space="1"/></w:pBdr><w:spacing w:before="120" w:after="120"/></w:pPr><w:r><w:t xml:space="preserve"></w:t></w:r></w:p><w:p><w:r><w:t xml:space="preserve"></w:t></w:r></w:p><w:p><w:pPr><w:shd w:fill="0F1F4B" w:val="clear"/><w:spacing w:before="280" w:after="120"/></w:pPr><w:r><w:rPr><w:rFonts w:ascii="Arial" w:cs="Arial" w:eastAsia="Arial" w:hAnsi="Arial"/><w:b/><w:bCs/><w:caps/><w:color w:val="FFFFFF"/><w:sz w:val="22"/><w:szCs w:val="22"/></w:rPr><w:t xml:space="preserve">SEGMENT 5 — THE INVESTMENT CASE ONE-PAGER</w:t></w:r></w:p><w:p><w:pPr><w:spacing w:before="80" w:after="40"/></w:pPr><w:r><w:rPr><w:rFonts w:ascii="Courier New" w:cs="Courier New" w:eastAsia="Courier New" w:hAnsi="Courier New"/><w:b/><w:bCs/><w:color w:val="F4A000"/><w:sz w:val="20"/><w:szCs w:val="20"/></w:rPr><w:t xml:space="preserve">[7:45–9:30]</w:t></w:r></w:p><w:p><w:r><w:t xml:space="preserve"></w:t></w:r></w:p><w:p><w:pPr><w:spacing w:before="60" w:after="60"/><w:ind w:left="360"/></w:pPr><w:r><w:rPr><w:rFonts w:ascii="Arial" w:cs="Arial" w:eastAsia="Arial" w:hAnsi="Arial"/><w:i/><w:iCs/><w:color w:val="6B46C1"/><w:sz w:val="18"/><w:szCs w:val="18"/></w:rPr><w:t xml:space="preserve">[DIRECTION: The one-pager format is a practical deliverable the audience can build this week. Walk each section specifically. The &apos;leave behind&apos; positioning is important — it&apos;s not a supplement to the meeting, it&apos;s a decision-making tool.]</w:t></w:r></w:p><w:p><w:r><w:t xml:space="preserve"></w:t></w:r></w:p><w:p><w:pPr><w:spacing w:before="80" w:after="80"/><w:ind w:left="720"/></w:pPr><w:r><w:rPr><w:rFonts w:ascii="Georgia" w:cs="Georgia" w:eastAsia="Georgia" w:hAnsi="Georgia"/><w:sz w:val="22"/><w:szCs w:val="22"/></w:rPr><w:t xml:space="preserve">Every CFO conversation should have a one-page leave-behind. Not a ten-page analysis, not a twenty-slide deck. One page. Five sections.</w:t></w:r></w:p><w:p><w:pPr><w:spacing w:before="80" w:after="80"/><w:ind w:left="720"/></w:pPr><w:r><w:rPr><w:rFonts w:ascii="Georgia" w:cs="Georgia" w:eastAsia="Georgia" w:hAnsi="Georgia"/><w:sz w:val="22"/><w:szCs w:val="22"/></w:rPr><w:t xml:space="preserve">Section 1: Current State — three numbers. ARR base, current NRR, current CS cost as percentage of ARR. These are the inputs. Everything else is derived from them.</w:t></w:r></w:p><w:p><w:pPr><w:spacing w:before="80" w:after="80"/><w:ind w:left="720"/></w:pPr><w:r><w:rPr><w:rFonts w:ascii="Georgia" w:cs="Georgia" w:eastAsia="Georgia" w:hAnsi="Georgia"/><w:sz w:val="22"/><w:szCs w:val="22"/></w:rPr><w:t xml:space="preserve">Section 2: The Cost of Inaction — what happens to NRR at current trajectory, expressed as dollar impact over three years. This is the NRR compounding argument applied to your specific numbers. If current NRR is 92% and it drifts to 88% without investment — that is a specific dollar outcome at Year 3. Put that number on the page.</w:t></w:r></w:p><w:p><w:pPr><w:spacing w:before="80" w:after="80"/><w:ind w:left="720"/></w:pPr><w:r><w:rPr><w:rFonts w:ascii="Georgia" w:cs="Georgia" w:eastAsia="Georgia" w:hAnsi="Georgia"/><w:sz w:val="22"/><w:szCs w:val="22"/></w:rPr><w:t xml:space="preserve">Section 3: The Investment — specific request. Headcount, tooling, or both. Fully-loaded cost. Annual.</w:t></w:r></w:p><w:p><w:pPr><w:spacing w:before="80" w:after="80"/><w:ind w:left="720"/></w:pPr><w:r><w:rPr><w:rFonts w:ascii="Georgia" w:cs="Georgia" w:eastAsia="Georgia" w:hAnsi="Georgia"/><w:sz w:val="22"/><w:szCs w:val="22"/></w:rPr><w:t xml:space="preserve">Section 4: Projected Return — three numbers. Churn prevented (accounts × average ARR × save play conversion rate). Expansion sourced (CSQLs generated × close rate × average expansion ARR). Total return. ROI multiple.</w:t></w:r></w:p><w:p><w:pPr><w:spacing w:before="80" w:after="80"/><w:ind w:left="720"/></w:pPr><w:r><w:rPr><w:rFonts w:ascii="Georgia" w:cs="Georgia" w:eastAsia="Georgia" w:hAnsi="Georgia"/><w:sz w:val="22"/><w:szCs w:val="22"/></w:rPr><w:t xml:space="preserve">Section 5: The Accountability Mechanism — how you&apos;ll report return quarterly. What metrics. What baseline. When you&apos;ll declare the investment successful or not.</w:t></w:r></w:p><w:p><w:pPr><w:spacing w:before="80" w:after="80"/><w:ind w:left="720"/></w:pPr><w:r><w:rPr><w:rFonts w:ascii="Georgia" w:cs="Georgia" w:eastAsia="Georgia" w:hAnsi="Georgia"/><w:sz w:val="22"/><w:szCs w:val="22"/></w:rPr><w:t xml:space="preserve">That fifth section is what separates CS leaders from everyone else who walks into a CFO&apos;s office asking for money. Almost nobody offers a quarterly accountability mechanism unprompted. When you do, you&apos;ve demonstrated that you&apos;re thinking about this as a capital deployment decision, not a resourcing request. That&apos;s the conversation CFOs want to have.</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THE CS INVESTMENT CASE ONE-PAGER — 5 sections:</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(1) Current State · (2) Cost of Inaction · (3) The Investment · (4) Projected Return · (5) Accountability Mechanism</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Section 5 (Accountability) is what separates CS investment requests from every other budget ask. Offer it unprompted.</w:t></w:r></w:p><w:p><w:r><w:t xml:space="preserve"></w:t></w:r></w:p><w:p><w:pPr><w:pBdr><w:bottom w:val="single" w:color="00A896" w:sz="3" w:space="1"/></w:pBdr><w:spacing w:before="120" w:after="120"/></w:pPr><w:r><w:t xml:space="preserve"></w:t></w:r></w:p><w:p><w:r><w:t xml:space="preserve"></w:t></w:r></w:p><w:p><w:pPr><w:shd w:fill="0F1F4B" w:val="clear"/><w:spacing w:before="280" w:after="120"/></w:pPr><w:r><w:rPr><w:rFonts w:ascii="Arial" w:cs="Arial" w:eastAsia="Arial" w:hAnsi="Arial"/><w:b/><w:bCs/><w:caps/><w:color w:val="FFFFFF"/><w:sz w:val="22"/><w:szCs w:val="22"/></w:rPr><w:t xml:space="preserve">SEGMENT 6 — DO THIS MONDAY + CLOSE</w:t></w:r></w:p><w:p><w:pPr><w:spacing w:before="80" w:after="40"/></w:pPr><w:r><w:rPr><w:rFonts w:ascii="Courier New" w:cs="Courier New" w:eastAsia="Courier New" w:hAnsi="Courier New"/><w:b/><w:bCs/><w:color w:val="F4A000"/><w:sz w:val="20"/><w:szCs w:val="20"/></w:rPr><w:t xml:space="preserve">[9:30–10:45]</w:t></w:r></w:p><w:p><w:r><w:t xml:space="preserve"></w:t></w:r></w:p><w:p><w:pPr><w:spacing w:before="60" w:after="60"/><w:ind w:left="360"/></w:pPr><w:r><w:rPr><w:rFonts w:ascii="Arial" w:cs="Arial" w:eastAsia="Arial" w:hAnsi="Arial"/><w:i/><w:iCs/><w:color w:val="6B46C1"/><w:sz w:val="18"/><w:szCs w:val="18"/></w:rPr><w:t xml:space="preserve">[DIRECTION: The three actions here are the CFO meeting prep checklist. Frame them as building the foundation for a specific conversation — not generic homework.]</w:t></w:r></w:p><w:p><w:r><w:t xml:space="preserve"></w:t></w:r></w:p><w:p><w:pPr><w:spacing w:before="80" w:after="80"/><w:ind w:left="720"/></w:pPr><w:r><w:rPr><w:rFonts w:ascii="Georgia" w:cs="Georgia" w:eastAsia="Georgia" w:hAnsi="Georgia"/><w:sz w:val="22"/><w:szCs w:val="22"/></w:rPr><w:t xml:space="preserve">Do this Monday — three actions that build your CFO conversation.</w:t></w:r></w:p><w:p><w:pPr><w:spacing w:before="80" w:after="80"/><w:ind w:left="720"/></w:pPr><w:r><w:rPr><w:rFonts w:ascii="Georgia" w:cs="Georgia" w:eastAsia="Georgia" w:hAnsi="Georgia"/><w:sz w:val="22"/><w:szCs w:val="22"/></w:rPr><w:t xml:space="preserve">One: calculate your cost per retained-and-grown ARR dollar. CS fully-loaded cost divided by ARR retained plus expansion sourced. If you don&apos;t have expansion sourced yet — use ARR retained only and note the number will improve as expansion motion matures. You need this number before any CFO conversation.</w:t></w:r></w:p><w:p><w:pPr><w:spacing w:before="80" w:after="80"/><w:ind w:left="720"/></w:pPr><w:r><w:rPr><w:rFonts w:ascii="Georgia" w:cs="Georgia" w:eastAsia="Georgia" w:hAnsi="Georgia"/><w:sz w:val="22"/><w:szCs w:val="22"/></w:rPr><w:t xml:space="preserve">Two: run the NRR compounding calculation on your own ARR base. Take your current NRR, project it three years at current trajectory. Then project three years at current NRR plus five points — what a meaningful CS investment typically moves NRR by in the first 12 months. The dollar gap between those two lines is the CFO investment argument. Write it down.</w:t></w:r></w:p><w:p><w:pPr><w:spacing w:before="80" w:after="80"/><w:ind w:left="720"/></w:pPr><w:r><w:rPr><w:rFonts w:ascii="Georgia" w:cs="Georgia" w:eastAsia="Georgia" w:hAnsi="Georgia"/><w:sz w:val="22"/><w:szCs w:val="22"/></w:rPr><w:t xml:space="preserve">Three: draft the one-page investment case. All five sections. Don&apos;t wait for the CFO meeting to be scheduled before building it. The act of building it will surface the numbers you don&apos;t have yet — and those gaps are your Phase 3 instrumentation priorities.</w:t></w:r></w:p><w:p><w:pPr><w:spacing w:before="80" w:after="80"/><w:ind w:left="720"/></w:pPr><w:r><w:rPr><w:rFonts w:ascii="Georgia" w:cs="Georgia" w:eastAsia="Georgia" w:hAnsi="Georgia"/><w:sz w:val="22"/><w:szCs w:val="22"/></w:rPr><w:t xml:space="preserve">CS has spent too long speaking its own language in rooms that speak a different one. The CFO conversation is not an obstacle to getting resources. It is the mechanism for getting resources. The only thing standing between you and the budget your CS operation needs is the quality of the investment case you bring into that room.</w:t></w:r></w:p><w:p><w:pPr><w:spacing w:before="80" w:after="80"/><w:ind w:left="720"/></w:pPr><w:r><w:rPr><w:rFonts w:ascii="Georgia" w:cs="Georgia" w:eastAsia="Georgia" w:hAnsi="Georgia"/><w:sz w:val="22"/><w:szCs w:val="22"/></w:rPr><w:t xml:space="preserve">Build the case.</w:t></w:r></w:p><w:p><w:r><w:t xml:space="preserve"></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DO THIS MONDAY: (1) Calculate cost per retained-and-grown ARR dollar · (2) Run NRR compounding at current trajectory vs. +5 points · (3) Draft 5-section investment case one-pager</w:t></w:r></w:p><w:p><w:pPr><w:pBdr><w:left w:val="single" w:color="00A896" w:sz="4" w:space="4"/></w:pBdr><w:spacing w:before="100" w:after="100"/><w:ind w:left="360"/></w:pPr><w:r><w:rPr><w:rFonts w:ascii="Arial" w:cs="Arial" w:eastAsia="Arial" w:hAnsi="Arial"/><w:b/><w:bCs/><w:color w:val="00A896"/><w:sz w:val="20"/><w:szCs w:val="20"/></w:rPr><w:t xml:space="preserve">ON SCREEN:  </w:t></w:r><w:r><w:rPr><w:rFonts w:ascii="Arial" w:cs="Arial" w:eastAsia="Arial" w:hAnsi="Arial"/><w:color w:val="00A896"/><w:sz w:val="20"/><w:szCs w:val="20"/></w:rPr><w:t xml:space="preserve">CFO conversation is not an obstacle to resources. It is the mechanism. Build the case.</w:t></w:r></w:p><w:p><w:r><w:t xml:space="preserve"></w:t></w:r></w:p><w:p><w:pPr><w:spacing w:before="60" w:after="60"/><w:ind w:left="360"/></w:pPr><w:r><w:rPr><w:rFonts w:ascii="Arial" w:cs="Arial" w:eastAsia="Arial" w:hAnsi="Arial"/><w:i/><w:iCs/><w:color w:val="6B46C1"/><w:sz w:val="18"/><w:szCs w:val="18"/></w:rPr><w:t xml:space="preserve">[DIRECTION: Strong close. 3–4 second hold.]</w:t></w:r></w:p><w:p><w:r><w:t xml:space="preserve"></w:t></w:r></w:p><w:p><w:pPr><w:pBdr><w:bottom w:val="single" w:color="00A896" w:sz="3" w:space="1"/></w:pBdr><w:spacing w:before="120" w:after="120"/></w:pPr><w:r><w:t xml:space="preserve"></w:t></w:r></w:p><w:p><w:r><w:t xml:space="preserve"></w:t></w:r></w:p><w:p><w:pPr><w:shd w:fill="4A5568" w:val="clear"/><w:spacing w:before="280" w:after="120"/></w:pPr><w:r><w:rPr><w:rFonts w:ascii="Arial" w:cs="Arial" w:eastAsia="Arial" w:hAnsi="Arial"/><w:b/><w:bCs/><w:caps/><w:color w:val="FFFFFF"/><w:sz w:val="22"/><w:szCs w:val="22"/></w:rPr><w:t xml:space="preserve">PRODUCTION NOTES</w:t></w:r></w:p><w:p><w:r><w:t xml:space="preserve"></w:t></w:r></w:p><w:p><w:r><w:rPr><w:rFonts w:ascii="Arial" w:cs="Arial" w:eastAsia="Arial" w:hAnsi="Arial"/><w:b/><w:bCs/><w:sz w:val="20"/><w:szCs w:val="20"/></w:rPr><w:t xml:space="preserve">B-Roll Suggestions:</w:t></w:r></w:p><w:p><w:pPr><w:pStyle w:val="ListParagraph"/><w:numPr><w:ilvl w:val="0"/><w:numId w:val="2"/></w:numPr><w:spacing w:before="40" w:after="40"/></w:pPr><w:r><w:rPr><w:rFonts w:ascii="Arial" w:cs="Arial" w:eastAsia="Arial" w:hAnsi="Arial"/><w:sz w:val="18"/><w:szCs w:val="18"/></w:rPr><w:t xml:space="preserve">Segment 1: CS leader presenting with satisfaction metrics to visibly unmoved CFO; CFO asking &apos;what return are we getting?&apos; with uncomfortable silence following</w:t></w:r></w:p><w:p><w:pPr><w:pStyle w:val="ListParagraph"/><w:numPr><w:ilvl w:val="0"/><w:numId w:val="2"/></w:numPr><w:spacing w:before="40" w:after="40"/></w:pPr><w:r><w:rPr><w:rFonts w:ascii="Arial" w:cs="Arial" w:eastAsia="Arial" w:hAnsi="Arial"/><w:sz w:val="18"/><w:szCs w:val="18"/></w:rPr><w:t xml:space="preserve">Segment 2: NRR compounding table animating in with three diverging lines; Year 3 gap highlighted — $6.1M vs. $15.2M</w:t></w:r></w:p><w:p><w:pPr><w:pStyle w:val="ListParagraph"/><w:numPr><w:ilvl w:val="0"/><w:numId w:val="2"/></w:numPr><w:spacing w:before="40" w:after="40"/></w:pPr><w:r><w:rPr><w:rFonts w:ascii="Arial" w:cs="Arial" w:eastAsia="Arial" w:hAnsi="Arial"/><w:sz w:val="18"/><w:szCs w:val="18"/></w:rPr><w:t xml:space="preserve">Segment 3: 5 CFO questions on screen; save play cost vs. CAC comparison highlighted on question 2</w:t></w:r></w:p><w:p><w:pPr><w:pStyle w:val="ListParagraph"/><w:numPr><w:ilvl w:val="0"/><w:numId w:val="2"/></w:numPr><w:spacing w:before="40" w:after="40"/></w:pPr><w:r><w:rPr><w:rFonts w:ascii="Arial" w:cs="Arial" w:eastAsia="Arial" w:hAnsi="Arial"/><w:sz w:val="18"/><w:szCs w:val="18"/></w:rPr><w:t xml:space="preserve">Segment 4: CS leader presenting NRR compounding table first, CFO leaning forward; The Ask slide with specific numbers and 3.0× return calculation</w:t></w:r></w:p><w:p><w:pPr><w:pStyle w:val="ListParagraph"/><w:numPr><w:ilvl w:val="0"/><w:numId w:val="2"/></w:numPr><w:spacing w:before="40" w:after="40"/></w:pPr><w:r><w:rPr><w:rFonts w:ascii="Arial" w:cs="Arial" w:eastAsia="Arial" w:hAnsi="Arial"/><w:sz w:val="18"/><w:szCs w:val="18"/></w:rPr><w:t xml:space="preserve">Segment 5: One-page investment case mockup; Section 5 accountability mechanism highlighted</w:t></w:r></w:p><w:p><w:pPr><w:pStyle w:val="ListParagraph"/><w:numPr><w:ilvl w:val="0"/><w:numId w:val="2"/></w:numPr><w:spacing w:before="40" w:after="40"/></w:pPr><w:r><w:rPr><w:rFonts w:ascii="Arial" w:cs="Arial" w:eastAsia="Arial" w:hAnsi="Arial"/><w:sz w:val="18"/><w:szCs w:val="18"/></w:rPr><w:t xml:space="preserve">Segment 6: CS leader calculating cost per retained ARR dollar on whiteboard</w:t></w:r></w:p><w:p><w:r><w:t xml:space="preserve"></w:t></w:r></w:p><w:p><w:r><w:rPr><w:rFonts w:ascii="Arial" w:cs="Arial" w:eastAsia="Arial" w:hAnsi="Arial"/><w:b/><w:bCs/><w:sz w:val="18"/><w:szCs w:val="18"/></w:rPr><w:t xml:space="preserve">Accent Color: </w:t></w:r><w:r><w:rPr><w:rFonts w:ascii="Arial" w:cs="Arial" w:eastAsia="Arial" w:hAnsi="Arial"/><w:color w:val="CA8A04"/><w:sz w:val="18"/><w:szCs w:val="18"/></w:rPr><w:t xml:space="preserve">Gold #CA8A04</w:t></w:r></w:p><w:p><w:r><w:rPr><w:rFonts w:ascii="Arial" w:cs="Arial" w:eastAsia="Arial" w:hAnsi="Arial"/><w:b/><w:bCs/><w:sz w:val="18"/><w:szCs w:val="18"/></w:rPr><w:t xml:space="preserve">Word Count: </w:t></w:r><w:r><w:rPr><w:rFonts w:ascii="Arial" w:cs="Arial" w:eastAsia="Arial" w:hAnsi="Arial"/><w:sz w:val="18"/><w:szCs w:val="18"/></w:rPr><w:t xml:space="preserve">~1,520 words  |  Runtime: 9–11 min</w:t></w:r></w:p><w:sectPr><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2026-02-19T21:24:48.401Z</dcterms:created>
  <dcterms:modified xsi:type="dcterms:W3CDTF">2026-02-19T21:24:48.402Z</dcterms:modified>
</cp:coreProperties>
</file>

<file path=docProps/custom.xml><?xml version="1.0" encoding="utf-8"?>
<Properties xmlns="http://schemas.openxmlformats.org/officeDocument/2006/custom-properties" xmlns:vt="http://schemas.openxmlformats.org/officeDocument/2006/docPropsVTypes"/>
</file>