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9488" w:val="clear"/>
        <w:spacing w:before="0" w:after="80"/>
        <w:jc w:val="center"/>
      </w:pPr>
      <w:r>
        <w:rPr>
          <w:rFonts w:ascii="Arial" w:cs="Arial" w:eastAsia="Arial" w:hAnsi="Arial"/>
          <w:b/>
          <w:bCs/>
          <w:caps/>
          <w:color w:val="FFFFFF"/>
          <w:sz w:val="32"/>
          <w:szCs w:val="32"/>
        </w:rPr>
        <w:t xml:space="preserve">MODULE 8.1 — VIDEO SCRIPT</w:t>
      </w:r>
    </w:p>
    <w:p>
      <w:pPr>
        <w:shd w:fill="0F1F4B" w:val="clear"/>
        <w:spacing w:before="0" w:after="200"/>
        <w:jc w:val="center"/>
      </w:pPr>
      <w:r>
        <w:rPr>
          <w:rFonts w:ascii="Georgia" w:cs="Georgia" w:eastAsia="Georgia" w:hAnsi="Georgia"/>
          <w:b/>
          <w:bCs/>
          <w:color w:val="FFFFFF"/>
          <w:sz w:val="28"/>
          <w:szCs w:val="28"/>
        </w:rPr>
        <w:t xml:space="preserve">The Onboarding Waterfall Audit — 6 Stages, 6 Conversion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8.1 — The Onboarding Waterfall Audit — 6 Stages, 6 Conversion Rates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3 — The Proof · Week 8: Operational Scale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Teal #0D9488</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Onboarding Waterfall Audit doc (Phase 3 toolkit) · 6-stage benchmark table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LEAKY WATERFALL</w:t>
      </w:r>
    </w:p>
    <w:p>
      <w:pPr>
        <w:spacing w:before="80" w:after="40"/>
      </w:pPr>
      <w:r>
        <w:rPr>
          <w:rFonts w:ascii="Courier New" w:cs="Courier New" w:eastAsia="Courier New" w:hAnsi="Courier New"/>
          <w:b/>
          <w:bCs/>
          <w:color w:val="F4A000"/>
          <w:sz w:val="20"/>
          <w:szCs w:val="20"/>
        </w:rPr>
        <w:t xml:space="preserve">[0:00–1:00]</w:t>
      </w:r>
    </w:p>
    <w:p>
      <w:r>
        <w:t xml:space="preserve"/>
      </w:r>
    </w:p>
    <w:p>
      <w:pPr>
        <w:spacing w:before="60" w:after="60"/>
        <w:ind w:left="360"/>
      </w:pPr>
      <w:r>
        <w:rPr>
          <w:rFonts w:ascii="Arial" w:cs="Arial" w:eastAsia="Arial" w:hAnsi="Arial"/>
          <w:i/>
          <w:iCs/>
          <w:color w:val="6B46C1"/>
          <w:sz w:val="18"/>
          <w:szCs w:val="18"/>
        </w:rPr>
        <w:t xml:space="preserve">[DIRECTION: The waterfall metaphor sets up the entire module. The 'leak' framing is important: every stage drop is lost revenue, not just a bad metric.]</w:t>
      </w:r>
    </w:p>
    <w:p>
      <w:r>
        <w:t xml:space="preserve"/>
      </w:r>
    </w:p>
    <w:p>
      <w:pPr>
        <w:spacing w:before="80" w:after="80"/>
        <w:ind w:left="720"/>
      </w:pPr>
      <w:r>
        <w:rPr>
          <w:rFonts w:ascii="Georgia" w:cs="Georgia" w:eastAsia="Georgia" w:hAnsi="Georgia"/>
          <w:sz w:val="22"/>
          <w:szCs w:val="22"/>
        </w:rPr>
        <w:t xml:space="preserve">Picture a waterfall. At the top: every new customer you signed this quarter. At the bottom: customers who have achieved the business outcomes they signed up for and are already showing expansion signals.</w:t>
      </w:r>
    </w:p>
    <w:p>
      <w:pPr>
        <w:spacing w:before="80" w:after="80"/>
        <w:ind w:left="720"/>
      </w:pPr>
      <w:r>
        <w:rPr>
          <w:rFonts w:ascii="Georgia" w:cs="Georgia" w:eastAsia="Georgia" w:hAnsi="Georgia"/>
          <w:sz w:val="22"/>
          <w:szCs w:val="22"/>
        </w:rPr>
        <w:t xml:space="preserve">Most onboarding processes lose 30 to 50 percent of the customers who start at the top before they reach the bottom. They're not churning yet. They're stuck. They've paid for your product but haven't achieved the first value milestone that makes renewal feel obvious. They're in the gap between signed and realized — and most CS organizations can't see exactly where the waterfall is leaking.</w:t>
      </w:r>
    </w:p>
    <w:p>
      <w:pPr>
        <w:spacing w:before="80" w:after="80"/>
        <w:ind w:left="720"/>
      </w:pPr>
      <w:r>
        <w:rPr>
          <w:rFonts w:ascii="Georgia" w:cs="Georgia" w:eastAsia="Georgia" w:hAnsi="Georgia"/>
          <w:sz w:val="22"/>
          <w:szCs w:val="22"/>
        </w:rPr>
        <w:t xml:space="preserve">The Onboarding Waterfall Audit is a diagnostic framework with six stages, each with a conversion rate benchmark, a measured drop pattern, and a documented fix. The goal is not to identify that onboarding has friction — you already know that. The goal is to identify at which stage your specific waterfall leaks most severely, so the intervention is targeted, not generic.</w:t>
      </w:r>
    </w:p>
    <w:p>
      <w:pPr>
        <w:spacing w:before="80" w:after="80"/>
        <w:ind w:left="720"/>
      </w:pPr>
      <w:r>
        <w:rPr>
          <w:rFonts w:ascii="Georgia" w:cs="Georgia" w:eastAsia="Georgia" w:hAnsi="Georgia"/>
          <w:sz w:val="22"/>
          <w:szCs w:val="22"/>
        </w:rPr>
        <w:t xml:space="preserve">Because 'we need to improve onboarding' is not an actionable plan. 'We lose 42 percent of customers between Stage 2 and Stage 3 — first feature use to core workflow construction — and we've identified three root causes and two fixes' is.</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8.1 — The Onboarding Waterfall Audit: 6 Stages, 6 Conversion Rates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Most onboarding processes lose 30–50% of customers before they achieve first business outcome. Most CS orgs can't see WHERE the leak is.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'We need to improve onboarding' is not a plan. Knowing Stage 2→3 loses 42% with 3 identified root causes is.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WHY ONBOARDING IS A REVENUE PROBLEM</w:t>
      </w:r>
    </w:p>
    <w:p>
      <w:pPr>
        <w:spacing w:before="80" w:after="40"/>
      </w:pPr>
      <w:r>
        <w:rPr>
          <w:rFonts w:ascii="Courier New" w:cs="Courier New" w:eastAsia="Courier New" w:hAnsi="Courier New"/>
          <w:b/>
          <w:bCs/>
          <w:color w:val="F4A000"/>
          <w:sz w:val="20"/>
          <w:szCs w:val="20"/>
        </w:rPr>
        <w:t xml:space="preserve">[1:00–2:15]</w:t>
      </w:r>
    </w:p>
    <w:p>
      <w:r>
        <w:t xml:space="preserve"/>
      </w:r>
    </w:p>
    <w:p>
      <w:pPr>
        <w:spacing w:before="60" w:after="60"/>
        <w:ind w:left="360"/>
      </w:pPr>
      <w:r>
        <w:rPr>
          <w:rFonts w:ascii="Arial" w:cs="Arial" w:eastAsia="Arial" w:hAnsi="Arial"/>
          <w:i/>
          <w:iCs/>
          <w:color w:val="6B46C1"/>
          <w:sz w:val="18"/>
          <w:szCs w:val="18"/>
        </w:rPr>
        <w:t xml:space="preserve">[DIRECTION: Connect onboarding failure to the financial outcomes boards and CFOs care about. This is not a CS operations problem — it's a revenue operations problem.]</w:t>
      </w:r>
    </w:p>
    <w:p>
      <w:r>
        <w:t xml:space="preserve"/>
      </w:r>
    </w:p>
    <w:p>
      <w:pPr>
        <w:spacing w:before="80" w:after="80"/>
        <w:ind w:left="720"/>
      </w:pPr>
      <w:r>
        <w:rPr>
          <w:rFonts w:ascii="Georgia" w:cs="Georgia" w:eastAsia="Georgia" w:hAnsi="Georgia"/>
          <w:sz w:val="22"/>
          <w:szCs w:val="22"/>
        </w:rPr>
        <w:t xml:space="preserve">Before we walk the six stages, I want to make the financial case for why onboarding deserves the operational rigor we're about to apply to it.</w:t>
      </w:r>
    </w:p>
    <w:p>
      <w:pPr>
        <w:spacing w:before="80" w:after="80"/>
        <w:ind w:left="720"/>
      </w:pPr>
      <w:r>
        <w:rPr>
          <w:rFonts w:ascii="Georgia" w:cs="Georgia" w:eastAsia="Georgia" w:hAnsi="Georgia"/>
          <w:sz w:val="22"/>
          <w:szCs w:val="22"/>
        </w:rPr>
        <w:t xml:space="preserve">Accounts that don't complete onboarding — defined as reaching Stage 5 in this model, business outcome documented — renew at dramatically lower rates than accounts that do. The data from accounts I've audited consistently shows a 20 to 35 percentage point renewal rate gap between accounts that completed the Onboarding Waterfall and accounts that didn't.</w:t>
      </w:r>
    </w:p>
    <w:p>
      <w:pPr>
        <w:spacing w:before="80" w:after="80"/>
        <w:ind w:left="720"/>
      </w:pPr>
      <w:r>
        <w:rPr>
          <w:rFonts w:ascii="Georgia" w:cs="Georgia" w:eastAsia="Georgia" w:hAnsi="Georgia"/>
          <w:sz w:val="22"/>
          <w:szCs w:val="22"/>
        </w:rPr>
        <w:t xml:space="preserve">Think about what that means for your current book. Take your renewal rate. Separate accounts that documented at least one business outcome in their first 90 days from accounts that didn't. The difference in those two renewal rates is the ROI of fixing your onboarding waterfall.</w:t>
      </w:r>
    </w:p>
    <w:p>
      <w:pPr>
        <w:spacing w:before="80" w:after="80"/>
        <w:ind w:left="720"/>
      </w:pPr>
      <w:r>
        <w:rPr>
          <w:rFonts w:ascii="Georgia" w:cs="Georgia" w:eastAsia="Georgia" w:hAnsi="Georgia"/>
          <w:sz w:val="22"/>
          <w:szCs w:val="22"/>
        </w:rPr>
        <w:t xml:space="preserve">The second financial argument: every day of onboarding delay is a day of value debt accumulating. If your contract is $50,000 per year and onboarding takes 60 days when it should take 30 — that 30-day gap represents $4,100 in unrealized value. Multiplied across 50 accounts in the same situation: $205,000 in value that customers paid for and didn't receive. That's not just a customer experience problem. That's the source of the 'we're not getting what we expected' sentiment that becomes the churn reason at renewal.</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Onboarding completion gap: 20–35 pt higher renewal rate for accounts that document first business outcome in first 90 days vs. those that don't. This is the ROI of fixing onboarding.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Every day of onboarding delay = value debt. 30-day gap on $50K account = $4,100 unrealized. 50 accounts = $205K customers paid for and didn't receive. This becomes the 'we're not getting what we expected' at renewal.</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THE 6-STAGE WATERFALL</w:t>
      </w:r>
    </w:p>
    <w:p>
      <w:pPr>
        <w:spacing w:before="80" w:after="40"/>
      </w:pPr>
      <w:r>
        <w:rPr>
          <w:rFonts w:ascii="Courier New" w:cs="Courier New" w:eastAsia="Courier New" w:hAnsi="Courier New"/>
          <w:b/>
          <w:bCs/>
          <w:color w:val="F4A000"/>
          <w:sz w:val="20"/>
          <w:szCs w:val="20"/>
        </w:rPr>
        <w:t xml:space="preserve">[2:15–6:00]</w:t>
      </w:r>
    </w:p>
    <w:p>
      <w:r>
        <w:t xml:space="preserve"/>
      </w:r>
    </w:p>
    <w:p>
      <w:pPr>
        <w:spacing w:before="60" w:after="60"/>
        <w:ind w:left="360"/>
      </w:pPr>
      <w:r>
        <w:rPr>
          <w:rFonts w:ascii="Arial" w:cs="Arial" w:eastAsia="Arial" w:hAnsi="Arial"/>
          <w:i/>
          <w:iCs/>
          <w:color w:val="6B46C1"/>
          <w:sz w:val="18"/>
          <w:szCs w:val="18"/>
        </w:rPr>
        <w:t xml:space="preserve">[DIRECTION: Walk the table carefully. The 'Drop Pattern' and 'Diagnosis + Fix' columns are where the value is. Each row is a lever the audience can pull immediately.]</w:t>
      </w:r>
    </w:p>
    <w:p>
      <w:r>
        <w:t xml:space="preserve"/>
      </w:r>
    </w:p>
    <w:p>
      <w:pPr>
        <w:spacing w:before="80" w:after="80"/>
        <w:ind w:left="720"/>
      </w:pPr>
      <w:r>
        <w:rPr>
          <w:rFonts w:ascii="Georgia" w:cs="Georgia" w:eastAsia="Georgia" w:hAnsi="Georgia"/>
          <w:sz w:val="22"/>
          <w:szCs w:val="22"/>
        </w:rPr>
        <w:t xml:space="preserve">Here are the six stages, with benchmark SLAs, what to measure at each stage, the common drop pattern, and the specific fix.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1680"/>
        <w:gridCol w:w="1320"/>
        <w:gridCol w:w="1320"/>
        <w:gridCol w:w="4000"/>
      </w:tblGrid>
      <w:tr>
        <w:tc>
          <w:tcPr>
            <w:tcW w:type="dxa" w:w="48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r>
              <w:rPr>
                <w:rFonts w:ascii="Arial" w:cs="Arial" w:eastAsia="Arial" w:hAnsi="Arial"/>
                <w:b/>
                <w:bCs/>
                <w:color w:val="FFFFFF"/>
                <w:sz w:val="14"/>
                <w:szCs w:val="14"/>
              </w:rPr>
              <w:t xml:space="preserve">#</w:t>
            </w:r>
          </w:p>
        </w:tc>
        <w:tc>
          <w:tcPr>
            <w:tcW w:type="dxa" w:w="156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r>
              <w:rPr>
                <w:rFonts w:ascii="Arial" w:cs="Arial" w:eastAsia="Arial" w:hAnsi="Arial"/>
                <w:b/>
                <w:bCs/>
                <w:color w:val="FFFFFF"/>
                <w:sz w:val="14"/>
                <w:szCs w:val="14"/>
              </w:rPr>
              <w:t xml:space="preserve">Stage</w:t>
            </w:r>
          </w:p>
        </w:tc>
        <w:tc>
          <w:tcPr>
            <w:tcW w:type="dxa" w:w="168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r>
              <w:rPr>
                <w:rFonts w:ascii="Arial" w:cs="Arial" w:eastAsia="Arial" w:hAnsi="Arial"/>
                <w:b/>
                <w:bCs/>
                <w:color w:val="FFFFFF"/>
                <w:sz w:val="14"/>
                <w:szCs w:val="14"/>
              </w:rPr>
              <w:t xml:space="preserve">Benchmark SLA</w:t>
            </w:r>
          </w:p>
        </w:tc>
        <w:tc>
          <w:tcPr>
            <w:tcW w:type="dxa" w:w="132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r>
              <w:rPr>
                <w:rFonts w:ascii="Arial" w:cs="Arial" w:eastAsia="Arial" w:hAnsi="Arial"/>
                <w:b/>
                <w:bCs/>
                <w:color w:val="FFFFFF"/>
                <w:sz w:val="14"/>
                <w:szCs w:val="14"/>
              </w:rPr>
              <w:t xml:space="preserve">Conversion Metric</w:t>
            </w:r>
          </w:p>
        </w:tc>
        <w:tc>
          <w:tcPr>
            <w:tcW w:type="dxa" w:w="132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r>
              <w:rPr>
                <w:rFonts w:ascii="Arial" w:cs="Arial" w:eastAsia="Arial" w:hAnsi="Arial"/>
                <w:b/>
                <w:bCs/>
                <w:color w:val="FFFFFF"/>
                <w:sz w:val="14"/>
                <w:szCs w:val="14"/>
              </w:rPr>
              <w:t xml:space="preserve">Drop Pattern</w:t>
            </w:r>
          </w:p>
        </w:tc>
        <w:tc>
          <w:tcPr>
            <w:tcW w:type="dxa" w:w="4000"/>
            <w:tcBorders>
              <w:top w:val="single" w:color="CCCCCC" w:sz="1"/>
              <w:left w:val="single" w:color="CCCCCC" w:sz="1"/>
              <w:bottom w:val="single" w:color="CCCCCC" w:sz="1"/>
              <w:right w:val="single" w:color="CCCCCC" w:sz="1"/>
            </w:tcBorders>
            <w:shd w:fill="0D9488" w:val="clear"/>
            <w:tcMar>
              <w:top w:type="dxa" w:w="80"/>
              <w:left w:type="dxa" w:w="80"/>
              <w:bottom w:type="dxa" w:w="80"/>
              <w:right w:type="dxa" w:w="80"/>
            </w:tcMar>
          </w:tcPr>
          <w:p>
            <w:r>
              <w:rPr>
                <w:rFonts w:ascii="Arial" w:cs="Arial" w:eastAsia="Arial" w:hAnsi="Arial"/>
                <w:b/>
                <w:bCs/>
                <w:color w:val="FFFFFF"/>
                <w:sz w:val="14"/>
                <w:szCs w:val="14"/>
              </w:rPr>
              <w:t xml:space="preserve">Diagnosis + Fix</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color w:val="0D9488"/>
                <w:sz w:val="18"/>
                <w:szCs w:val="18"/>
              </w:rPr>
              <w:t xml:space="preserve">Stage 1</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Kickoff to First Login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color w:val="4A5568"/>
                <w:sz w:val="11"/>
                <w:szCs w:val="11"/>
              </w:rPr>
              <w:t xml:space="preserve">≤2 days (SMB)  ≤5 days (MM)  ≤10 days (Ent)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 who log in within SLA window</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Login delay &gt; 2× SLA</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Provisioning friction, no personal login prompt, account setup unclear. Fix: CSM-triggered login prompt at hour 24 if no activity.</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color w:val="0D9488"/>
                <w:sz w:val="18"/>
                <w:szCs w:val="18"/>
              </w:rPr>
              <w:t xml:space="preserve">Stage 2</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First Login to First Feature Use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color w:val="4A5568"/>
                <w:sz w:val="11"/>
                <w:szCs w:val="11"/>
              </w:rPr>
              <w:t xml:space="preserve">≤3 days (SMB)  ≤7 days (MM)  ≤14 days (Ent)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 who activate first feature within SLA</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First session with no meaningful action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Unclear interface, no guided activation path, wrong first feature selected. Fix: guided first-use flow with CSM-visible progress dashboard.</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color w:val="0D9488"/>
                <w:sz w:val="18"/>
                <w:szCs w:val="18"/>
              </w:rPr>
              <w:t xml:space="preserve">Stage 3</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First Feature Use to Core Workflow Built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color w:val="4A5568"/>
                <w:sz w:val="11"/>
                <w:szCs w:val="11"/>
              </w:rPr>
              <w:t xml:space="preserve">≤7 days (SMB)  ≤21 days (MM)  ≤45 days (Ent)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 who build first workflow within SLA</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Feature activation without workflow construction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Product adopted as tool not system. Fix: template library + CSM workflow review call triggered at Day 5 post-activation.</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color w:val="0D9488"/>
                <w:sz w:val="18"/>
                <w:szCs w:val="18"/>
              </w:rPr>
              <w:t xml:space="preserve">Stage 4</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Core Workflow to Multi-User Adoption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color w:val="4A5568"/>
                <w:sz w:val="11"/>
                <w:szCs w:val="11"/>
              </w:rPr>
              <w:t xml:space="preserve">≤21 days (SMB)  ≤45 days (MM)  ≤90 days (Ent)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 who expand to 3+ users within SLA</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Single-user adoption plateau</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Champion-only usage. Fix: expansion champion pack (how to invite team, set roles, track team usage) delivered at Stage 3 completion.</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color w:val="0D9488"/>
                <w:sz w:val="18"/>
                <w:szCs w:val="18"/>
              </w:rPr>
              <w:t xml:space="preserve">Stage 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Multi-User to Business Outcome Documented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color w:val="4A5568"/>
                <w:sz w:val="11"/>
                <w:szCs w:val="11"/>
              </w:rPr>
              <w:t xml:space="preserve">≤30 days (SMB)  ≤60 days (MM)  ≤120 days (Ent)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 who have documented at least one ROI milestone</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Active product use without value articulation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Value not formalized. Risk: renewal without story. Fix: CSM-led 30-minute Outcome Mapping session at Day 20 post-multi-user.</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color w:val="0D9488"/>
                <w:sz w:val="18"/>
                <w:szCs w:val="18"/>
              </w:rPr>
              <w:t xml:space="preserve">Stage 6</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Business Outcome to Expansion Signal</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color w:val="4A5568"/>
                <w:sz w:val="11"/>
                <w:szCs w:val="11"/>
              </w:rPr>
              <w:t xml:space="preserve">≤90 days (SMB)  ≤120 days (MM)  ≤180 days (Ent)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 who exhibit expansion-adjacent feature activation</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Outcome documented but no expansion signal</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Value isolated to initial use case. Fix: Expansion Staircase Step 1 triggered at Stage 5 completion + CSQ qualification call.</w:t>
            </w:r>
          </w:p>
        </w:tc>
      </w:tr>
    </w:tbl>
    <w:p>
      <w:r>
        <w:t xml:space="preserve"/>
      </w:r>
    </w:p>
    <w:p>
      <w:pPr>
        <w:spacing w:before="80" w:after="80"/>
        <w:ind w:left="720"/>
      </w:pPr>
      <w:r>
        <w:rPr>
          <w:rFonts w:ascii="Georgia" w:cs="Georgia" w:eastAsia="Georgia" w:hAnsi="Georgia"/>
          <w:sz w:val="22"/>
          <w:szCs w:val="22"/>
        </w:rPr>
        <w:t xml:space="preserve">Several things from that table that deserve emphasis.</w:t>
      </w:r>
    </w:p>
    <w:p>
      <w:pPr>
        <w:spacing w:before="80" w:after="80"/>
        <w:ind w:left="720"/>
      </w:pPr>
      <w:r>
        <w:rPr>
          <w:rFonts w:ascii="Georgia" w:cs="Georgia" w:eastAsia="Georgia" w:hAnsi="Georgia"/>
          <w:sz w:val="22"/>
          <w:szCs w:val="22"/>
        </w:rPr>
        <w:t xml:space="preserve">Stage 3 — first feature use to core workflow built — is where most onboarding processes leak most severely. The reason is structural: most CS onboarding counts feature activation as success. A demo, a training session, a tooltip click. Feature activation is not core workflow construction. The customer has touched the product. They haven't embedded it. Until the first workflow is built — until the product is doing something the customer was doing manually before — the product is not yet indispensable.</w:t>
      </w:r>
    </w:p>
    <w:p>
      <w:pPr>
        <w:spacing w:before="80" w:after="80"/>
        <w:ind w:left="720"/>
      </w:pPr>
      <w:r>
        <w:rPr>
          <w:rFonts w:ascii="Georgia" w:cs="Georgia" w:eastAsia="Georgia" w:hAnsi="Georgia"/>
          <w:sz w:val="22"/>
          <w:szCs w:val="22"/>
        </w:rPr>
        <w:t xml:space="preserve">Stage 5 — multi-user adoption to business outcome documented — is the stage most CS organizations skip entirely. They track adoption. They track login frequency. They track support volume. They do not systematically document business outcomes in the first 90 days. The consequence: renewal conversation happens without a story. The CSM is trying to justify renewal based on product features rather than business results the customer already received. You've made the renewal negotiation harder than it needed to be.</w:t>
      </w:r>
    </w:p>
    <w:p>
      <w:pPr>
        <w:spacing w:before="80" w:after="80"/>
        <w:ind w:left="720"/>
      </w:pPr>
      <w:r>
        <w:rPr>
          <w:rFonts w:ascii="Georgia" w:cs="Georgia" w:eastAsia="Georgia" w:hAnsi="Georgia"/>
          <w:sz w:val="22"/>
          <w:szCs w:val="22"/>
        </w:rPr>
        <w:t xml:space="preserve">Stage 6 — business outcome to expansion signal — is where onboarding connects directly to the expansion motion from Week 5. The Expansion Staircase begins at Stage 6. If you don't have Stage 5 completed — if business outcome is not documented — Stage 6 cannot fire. The expansion signal has no foundation to stand 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6-STAGE ONBOARDING WATERFALL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3 (Feature Use → Core Workflow) = highest leak stage for most teams. Feature activation ≠ workflow construction.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5 (Multi-User → Business Outcome Documented) = most skipped stage. Without it, renewal conversation has no story.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6 = where Expansion Staircase begins. Stage 5 must be complete or Stage 6 cannot fire.</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HOW TO RUN THE AUDIT</w:t>
      </w:r>
    </w:p>
    <w:p>
      <w:pPr>
        <w:spacing w:before="80" w:after="40"/>
      </w:pPr>
      <w:r>
        <w:rPr>
          <w:rFonts w:ascii="Courier New" w:cs="Courier New" w:eastAsia="Courier New" w:hAnsi="Courier New"/>
          <w:b/>
          <w:bCs/>
          <w:color w:val="F4A000"/>
          <w:sz w:val="20"/>
          <w:szCs w:val="20"/>
        </w:rPr>
        <w:t xml:space="preserve">[6:00–7:45]</w:t>
      </w:r>
    </w:p>
    <w:p>
      <w:r>
        <w:t xml:space="preserve"/>
      </w:r>
    </w:p>
    <w:p>
      <w:pPr>
        <w:spacing w:before="60" w:after="60"/>
        <w:ind w:left="360"/>
      </w:pPr>
      <w:r>
        <w:rPr>
          <w:rFonts w:ascii="Arial" w:cs="Arial" w:eastAsia="Arial" w:hAnsi="Arial"/>
          <w:i/>
          <w:iCs/>
          <w:color w:val="6B46C1"/>
          <w:sz w:val="18"/>
          <w:szCs w:val="18"/>
        </w:rPr>
        <w:t xml:space="preserve">[DIRECTION: Practical and sequential. The audience should be able to run the audit this week on a sample of accounts.]</w:t>
      </w:r>
    </w:p>
    <w:p>
      <w:r>
        <w:t xml:space="preserve"/>
      </w:r>
    </w:p>
    <w:p>
      <w:pPr>
        <w:spacing w:before="80" w:after="80"/>
        <w:ind w:left="720"/>
      </w:pPr>
      <w:r>
        <w:rPr>
          <w:rFonts w:ascii="Georgia" w:cs="Georgia" w:eastAsia="Georgia" w:hAnsi="Georgia"/>
          <w:sz w:val="22"/>
          <w:szCs w:val="22"/>
        </w:rPr>
        <w:t xml:space="preserve">Running the Onboarding Waterfall Audit on your own portfolio is a four-step process.</w:t>
      </w:r>
    </w:p>
    <w:p>
      <w:pPr>
        <w:spacing w:before="80" w:after="80"/>
        <w:ind w:left="720"/>
      </w:pPr>
      <w:r>
        <w:rPr>
          <w:rFonts w:ascii="Georgia" w:cs="Georgia" w:eastAsia="Georgia" w:hAnsi="Georgia"/>
          <w:sz w:val="22"/>
          <w:szCs w:val="22"/>
        </w:rPr>
        <w:t xml:space="preserve">Step 1: Select a cohort. Take your last 30 to 50 customers who signed in the past six months. Split into segments if you have meaningful segment differences — SMB, mid-market, enterprise have different benchmark SLAs and different drop patterns.</w:t>
      </w:r>
    </w:p>
    <w:p>
      <w:pPr>
        <w:spacing w:before="80" w:after="80"/>
        <w:ind w:left="720"/>
      </w:pPr>
      <w:r>
        <w:rPr>
          <w:rFonts w:ascii="Georgia" w:cs="Georgia" w:eastAsia="Georgia" w:hAnsi="Georgia"/>
          <w:sz w:val="22"/>
          <w:szCs w:val="22"/>
        </w:rPr>
        <w:t xml:space="preserve">Step 2: Stage every account. For each account, identify which stage they've reached and when. You're looking for two things: what percentage of accounts reached each stage, and how long did it take them versus the benchmark SLA.</w:t>
      </w:r>
    </w:p>
    <w:p>
      <w:pPr>
        <w:spacing w:before="80" w:after="80"/>
        <w:ind w:left="720"/>
      </w:pPr>
      <w:r>
        <w:rPr>
          <w:rFonts w:ascii="Georgia" w:cs="Georgia" w:eastAsia="Georgia" w:hAnsi="Georgia"/>
          <w:sz w:val="22"/>
          <w:szCs w:val="22"/>
        </w:rPr>
        <w:t xml:space="preserve">Step 3: Identify your worst leak. Which stage-to-stage transition has the highest drop rate? That is your highest-priority intervention point. Don't fix everything simultaneously — fix the biggest leak first.</w:t>
      </w:r>
    </w:p>
    <w:p>
      <w:pPr>
        <w:spacing w:before="80" w:after="80"/>
        <w:ind w:left="720"/>
      </w:pPr>
      <w:r>
        <w:rPr>
          <w:rFonts w:ascii="Georgia" w:cs="Georgia" w:eastAsia="Georgia" w:hAnsi="Georgia"/>
          <w:sz w:val="22"/>
          <w:szCs w:val="22"/>
        </w:rPr>
        <w:t xml:space="preserve">Step 4: Diagnose the root cause. For the accounts that dropped at your worst leak stage, look for patterns. Was it a segment issue? A CSM issue? A product issue? A communication issue? The drop pattern column in the waterfall table gives you the most common root causes by stage — compare those to what you see in your data.</w:t>
      </w:r>
    </w:p>
    <w:p>
      <w:pPr>
        <w:spacing w:before="80" w:after="80"/>
        <w:ind w:left="720"/>
      </w:pPr>
      <w:r>
        <w:rPr>
          <w:rFonts w:ascii="Georgia" w:cs="Georgia" w:eastAsia="Georgia" w:hAnsi="Georgia"/>
          <w:sz w:val="22"/>
          <w:szCs w:val="22"/>
        </w:rPr>
        <w:t xml:space="preserve">One practical note: if you don't have the data to stage your existing accounts, that is itself the audit result. It means your onboarding process has no visibility layer — you're managing onboarding without being able to see which stage each customer is in. The first fix in that case is not process improvement. It's instrumentation.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4-STEP AUDIT PROCESS: (1) Select last 30–50 customers · (2) Stage every account and measure time vs. SLA · (3) Identify worst leak (highest stage-to-stage drop) · (4) Diagnose root cause using drop patterns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If you can't stage your existing accounts — that IS the audit result. Fix instrumentation before process.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CONVERSION RATE BENCHMARKS</w:t>
      </w:r>
    </w:p>
    <w:p>
      <w:pPr>
        <w:spacing w:before="80" w:after="40"/>
      </w:pPr>
      <w:r>
        <w:rPr>
          <w:rFonts w:ascii="Courier New" w:cs="Courier New" w:eastAsia="Courier New" w:hAnsi="Courier New"/>
          <w:b/>
          <w:bCs/>
          <w:color w:val="F4A000"/>
          <w:sz w:val="20"/>
          <w:szCs w:val="20"/>
        </w:rPr>
        <w:t xml:space="preserve">[7:45–9:00]</w:t>
      </w:r>
    </w:p>
    <w:p>
      <w:r>
        <w:t xml:space="preserve"/>
      </w:r>
    </w:p>
    <w:p>
      <w:pPr>
        <w:spacing w:before="60" w:after="60"/>
        <w:ind w:left="360"/>
      </w:pPr>
      <w:r>
        <w:rPr>
          <w:rFonts w:ascii="Arial" w:cs="Arial" w:eastAsia="Arial" w:hAnsi="Arial"/>
          <w:i/>
          <w:iCs/>
          <w:color w:val="6B46C1"/>
          <w:sz w:val="18"/>
          <w:szCs w:val="18"/>
        </w:rPr>
        <w:t xml:space="preserve">[DIRECTION: This is the benchmarking section. Give specific numbers. The audience will immediately apply these to their own cohort.]</w:t>
      </w:r>
    </w:p>
    <w:p>
      <w:r>
        <w:t xml:space="preserve"/>
      </w:r>
    </w:p>
    <w:p>
      <w:pPr>
        <w:spacing w:before="80" w:after="80"/>
        <w:ind w:left="720"/>
      </w:pPr>
      <w:r>
        <w:rPr>
          <w:rFonts w:ascii="Georgia" w:cs="Georgia" w:eastAsia="Georgia" w:hAnsi="Georgia"/>
          <w:sz w:val="22"/>
          <w:szCs w:val="22"/>
        </w:rPr>
        <w:t xml:space="preserve">Let me give you the benchmark conversion rates for a well-performing onboarding operation — by stage and by segment.</w:t>
      </w:r>
    </w:p>
    <w:p>
      <w:pPr>
        <w:spacing w:before="80" w:after="80"/>
        <w:ind w:left="720"/>
      </w:pPr>
      <w:r>
        <w:rPr>
          <w:rFonts w:ascii="Georgia" w:cs="Georgia" w:eastAsia="Georgia" w:hAnsi="Georgia"/>
          <w:sz w:val="22"/>
          <w:szCs w:val="22"/>
        </w:rPr>
        <w:t xml:space="preserve">Stage 1 to Stage 2: first login within SLA. Target: 90 percent or better. If you're below 80 percent — provisioning or first-contact failure. Fix before everything else.</w:t>
      </w:r>
    </w:p>
    <w:p>
      <w:pPr>
        <w:spacing w:before="80" w:after="80"/>
        <w:ind w:left="720"/>
      </w:pPr>
      <w:r>
        <w:rPr>
          <w:rFonts w:ascii="Georgia" w:cs="Georgia" w:eastAsia="Georgia" w:hAnsi="Georgia"/>
          <w:sz w:val="22"/>
          <w:szCs w:val="22"/>
        </w:rPr>
        <w:t xml:space="preserve">Stage 2 to Stage 3: first feature use to core workflow. Target: 70 percent within SLA. Industry average sits around 55 percent. The 15-point gap represents accounts the industry routinely loses to activation friction.</w:t>
      </w:r>
    </w:p>
    <w:p>
      <w:pPr>
        <w:spacing w:before="80" w:after="80"/>
        <w:ind w:left="720"/>
      </w:pPr>
      <w:r>
        <w:rPr>
          <w:rFonts w:ascii="Georgia" w:cs="Georgia" w:eastAsia="Georgia" w:hAnsi="Georgia"/>
          <w:sz w:val="22"/>
          <w:szCs w:val="22"/>
        </w:rPr>
        <w:t xml:space="preserve">Stage 3 to Stage 4: core workflow to multi-user. Target: 65 percent within SLA. This is typically the first place enterprise accounts diverge from SMB — enterprise multi-user adoption requires internal champion evangelism that digital-first tools can support but not replace.</w:t>
      </w:r>
    </w:p>
    <w:p>
      <w:pPr>
        <w:spacing w:before="80" w:after="80"/>
        <w:ind w:left="720"/>
      </w:pPr>
      <w:r>
        <w:rPr>
          <w:rFonts w:ascii="Georgia" w:cs="Georgia" w:eastAsia="Georgia" w:hAnsi="Georgia"/>
          <w:sz w:val="22"/>
          <w:szCs w:val="22"/>
        </w:rPr>
        <w:t xml:space="preserve">Stage 4 to Stage 5: multi-user to business outcome documented. Target: 60 percent within SLA. Industry average: approximately 35 percent. This is the largest benchmark gap in onboarding — most organizations are at half the target rate. The 25-point gap to benchmark is largely a process gap, not a product gap.</w:t>
      </w:r>
    </w:p>
    <w:p>
      <w:pPr>
        <w:spacing w:before="80" w:after="80"/>
        <w:ind w:left="720"/>
      </w:pPr>
      <w:r>
        <w:rPr>
          <w:rFonts w:ascii="Georgia" w:cs="Georgia" w:eastAsia="Georgia" w:hAnsi="Georgia"/>
          <w:sz w:val="22"/>
          <w:szCs w:val="22"/>
        </w:rPr>
        <w:t xml:space="preserve">Stage 5 to Stage 6: business outcome to expansion signal. Target: 50 percent within SLA. This is your expansion flywheel entry point. If you're at 50 percent here, roughly half your new customers are entering the expansion motion before their first renewal.</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BENCHMARK CONVERSION RATES: Stage 1→2: 90%+ · Stage 2→3: 70% (industry avg ~55%) · Stage 3→4: 65% · Stage 4→5: 60% (industry avg ~35% — largest gap) · Stage 5→6: 50%</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Stage 4→5 has the largest benchmark gap. Industry at 35%, target is 60%. Mostly a process gap, not a product gap.</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[9:00–10:30]</w:t>
      </w:r>
    </w:p>
    <w:p>
      <w:r>
        <w:t xml:space="preserve"/>
      </w:r>
    </w:p>
    <w:p>
      <w:pPr>
        <w:spacing w:before="60" w:after="60"/>
        <w:ind w:left="360"/>
      </w:pPr>
      <w:r>
        <w:rPr>
          <w:rFonts w:ascii="Arial" w:cs="Arial" w:eastAsia="Arial" w:hAnsi="Arial"/>
          <w:i/>
          <w:iCs/>
          <w:color w:val="6B46C1"/>
          <w:sz w:val="18"/>
          <w:szCs w:val="18"/>
        </w:rPr>
        <w:t xml:space="preserve">[DIRECTION: The Do This Monday sequence is the audit kickoff. Frame it as a diagnostic, not a project.]</w:t>
      </w:r>
    </w:p>
    <w:p>
      <w:r>
        <w:t xml:space="preserve"/>
      </w:r>
    </w:p>
    <w:p>
      <w:pPr>
        <w:spacing w:before="80" w:after="80"/>
        <w:ind w:left="720"/>
      </w:pPr>
      <w:r>
        <w:rPr>
          <w:rFonts w:ascii="Georgia" w:cs="Georgia" w:eastAsia="Georgia" w:hAnsi="Georgia"/>
          <w:sz w:val="22"/>
          <w:szCs w:val="22"/>
        </w:rPr>
        <w:t xml:space="preserve">Do this Monday — three actions.</w:t>
      </w:r>
    </w:p>
    <w:p>
      <w:pPr>
        <w:spacing w:before="80" w:after="80"/>
        <w:ind w:left="720"/>
      </w:pPr>
      <w:r>
        <w:rPr>
          <w:rFonts w:ascii="Georgia" w:cs="Georgia" w:eastAsia="Georgia" w:hAnsi="Georgia"/>
          <w:sz w:val="22"/>
          <w:szCs w:val="22"/>
        </w:rPr>
        <w:t xml:space="preserve">One: pull your last 20 customers who signed more than 60 days ago. Try to stage each one. Where did they end up in the Waterfall? How many reached Stage 5? If you can answer that for fewer than half of them because the data doesn't exist — you have an instrumentation problem that must be fixed before any onboarding process improvement will be measurable.</w:t>
      </w:r>
    </w:p>
    <w:p>
      <w:pPr>
        <w:spacing w:before="80" w:after="80"/>
        <w:ind w:left="720"/>
      </w:pPr>
      <w:r>
        <w:rPr>
          <w:rFonts w:ascii="Georgia" w:cs="Georgia" w:eastAsia="Georgia" w:hAnsi="Georgia"/>
          <w:sz w:val="22"/>
          <w:szCs w:val="22"/>
        </w:rPr>
        <w:t xml:space="preserve">Two: calculate your Stage 4 to Stage 5 conversion rate. Business outcome documented within 90 days as a percentage of total new customers. If it's below 40 percent — you're well below benchmark and every renewal conversation you have is happening without a documented value story. That is the highest-ROI fix in your onboarding process.</w:t>
      </w:r>
    </w:p>
    <w:p>
      <w:pPr>
        <w:spacing w:before="80" w:after="80"/>
        <w:ind w:left="720"/>
      </w:pPr>
      <w:r>
        <w:rPr>
          <w:rFonts w:ascii="Georgia" w:cs="Georgia" w:eastAsia="Georgia" w:hAnsi="Georgia"/>
          <w:sz w:val="22"/>
          <w:szCs w:val="22"/>
        </w:rPr>
        <w:t xml:space="preserve">Three: identify one stage-to-stage transition where you don't have a documented fix. Not an area where you know improvement is needed — an area where there's literally no documented playbook response if an account drops at that transition. Write the fix this week.</w:t>
      </w:r>
    </w:p>
    <w:p>
      <w:pPr>
        <w:spacing w:before="80" w:after="80"/>
        <w:ind w:left="720"/>
      </w:pPr>
      <w:r>
        <w:rPr>
          <w:rFonts w:ascii="Georgia" w:cs="Georgia" w:eastAsia="Georgia" w:hAnsi="Georgia"/>
          <w:sz w:val="22"/>
          <w:szCs w:val="22"/>
        </w:rPr>
        <w:t xml:space="preserve">Onboarding is not a CS operations problem. It is the foundation of the expansion motion, the renewal story, the customer's internal justification for keeping your product, and the origin of the business outcomes that make the Value Proof Conversation possible. Every dollar of churn that comes from 'we're not getting value' traces back to an onboarding waterfall that leaked at Stage 3, 4, or 5 — and wasn't fixed because nobody was measuring it.</w:t>
      </w:r>
    </w:p>
    <w:p>
      <w:pPr>
        <w:spacing w:before="80" w:after="80"/>
        <w:ind w:left="720"/>
      </w:pPr>
      <w:r>
        <w:rPr>
          <w:rFonts w:ascii="Georgia" w:cs="Georgia" w:eastAsia="Georgia" w:hAnsi="Georgia"/>
          <w:sz w:val="22"/>
          <w:szCs w:val="22"/>
        </w:rPr>
        <w:t xml:space="preserve">Measure it. Fix the biggest leak. Then the next.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 (1) Stage last 20 customers 60+ days post-sign · (2) Calculate Stage 4→5 conversion rate · (3) Write fix for one undocumented stage transition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Every 'not getting value' churn traces back to an onboarding waterfall that leaked at Stage 3, 4, or 5 — and wasn't fixed because nobody was measuring it.</w:t>
      </w:r>
    </w:p>
    <w:p>
      <w:r>
        <w:t xml:space="preserve"/>
      </w:r>
    </w:p>
    <w:p>
      <w:pPr>
        <w:spacing w:before="60" w:after="60"/>
        <w:ind w:left="360"/>
      </w:pPr>
      <w:r>
        <w:rPr>
          <w:rFonts w:ascii="Arial" w:cs="Arial" w:eastAsia="Arial" w:hAnsi="Arial"/>
          <w:i/>
          <w:iCs/>
          <w:color w:val="6B46C1"/>
          <w:sz w:val="18"/>
          <w:szCs w:val="18"/>
        </w:rPr>
        <w:t xml:space="preserve">[DIRECTION: Clean close. 3-second hold.]</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Waterfall animation with customers entering at top and dropping out at each stage; percentage labels at each transition</w:t>
      </w:r>
    </w:p>
    <w:p>
      <w:pPr>
        <w:pStyle w:val="ListParagraph"/>
        <w:numPr>
          <w:ilvl w:val="0"/>
          <w:numId w:val="2"/>
        </w:numPr>
        <w:spacing w:before="40" w:after="40"/>
      </w:pPr>
      <w:r>
        <w:rPr>
          <w:rFonts w:ascii="Arial" w:cs="Arial" w:eastAsia="Arial" w:hAnsi="Arial"/>
          <w:sz w:val="18"/>
          <w:szCs w:val="18"/>
        </w:rPr>
        <w:t xml:space="preserve">Segment 2: Renewal rate comparison chart (completed vs. non-completed onboarding); value debt accumulating day-by-day animation</w:t>
      </w:r>
    </w:p>
    <w:p>
      <w:pPr>
        <w:pStyle w:val="ListParagraph"/>
        <w:numPr>
          <w:ilvl w:val="0"/>
          <w:numId w:val="2"/>
        </w:numPr>
        <w:spacing w:before="40" w:after="40"/>
      </w:pPr>
      <w:r>
        <w:rPr>
          <w:rFonts w:ascii="Arial" w:cs="Arial" w:eastAsia="Arial" w:hAnsi="Arial"/>
          <w:sz w:val="18"/>
          <w:szCs w:val="18"/>
        </w:rPr>
        <w:t xml:space="preserve">Segment 3: Full 6-stage table on screen; Stage 3 and Stage 5 highlighted as highest-leverage interventions</w:t>
      </w:r>
    </w:p>
    <w:p>
      <w:pPr>
        <w:pStyle w:val="ListParagraph"/>
        <w:numPr>
          <w:ilvl w:val="0"/>
          <w:numId w:val="2"/>
        </w:numPr>
        <w:spacing w:before="40" w:after="40"/>
      </w:pPr>
      <w:r>
        <w:rPr>
          <w:rFonts w:ascii="Arial" w:cs="Arial" w:eastAsia="Arial" w:hAnsi="Arial"/>
          <w:sz w:val="18"/>
          <w:szCs w:val="18"/>
        </w:rPr>
        <w:t xml:space="preserve">Segment 4: Cohort staging exercise in spreadsheet; worst leak stage highlighted in red</w:t>
      </w:r>
    </w:p>
    <w:p>
      <w:pPr>
        <w:pStyle w:val="ListParagraph"/>
        <w:numPr>
          <w:ilvl w:val="0"/>
          <w:numId w:val="2"/>
        </w:numPr>
        <w:spacing w:before="40" w:after="40"/>
      </w:pPr>
      <w:r>
        <w:rPr>
          <w:rFonts w:ascii="Arial" w:cs="Arial" w:eastAsia="Arial" w:hAnsi="Arial"/>
          <w:sz w:val="18"/>
          <w:szCs w:val="18"/>
        </w:rPr>
        <w:t xml:space="preserve">Segment 5: Benchmark bars vs. industry average; Stage 4→5 largest gap highlighted</w:t>
      </w:r>
    </w:p>
    <w:p>
      <w:pPr>
        <w:pStyle w:val="ListParagraph"/>
        <w:numPr>
          <w:ilvl w:val="0"/>
          <w:numId w:val="2"/>
        </w:numPr>
        <w:spacing w:before="40" w:after="40"/>
      </w:pPr>
      <w:r>
        <w:rPr>
          <w:rFonts w:ascii="Arial" w:cs="Arial" w:eastAsia="Arial" w:hAnsi="Arial"/>
          <w:sz w:val="18"/>
          <w:szCs w:val="18"/>
        </w:rPr>
        <w:t xml:space="preserve">Segment 6: CS leader staging last 20 accounts; Stage 4→5 conversion rate calculation on screen</w:t>
      </w:r>
    </w:p>
    <w:p>
      <w:r>
        <w:t xml:space="preserve"/>
      </w:r>
    </w:p>
    <w:p>
      <w:r>
        <w:rPr>
          <w:rFonts w:ascii="Arial" w:cs="Arial" w:eastAsia="Arial" w:hAnsi="Arial"/>
          <w:b/>
          <w:bCs/>
          <w:sz w:val="18"/>
          <w:szCs w:val="18"/>
        </w:rPr>
        <w:t xml:space="preserve">Accent Color: </w:t>
      </w:r>
      <w:r>
        <w:rPr>
          <w:rFonts w:ascii="Arial" w:cs="Arial" w:eastAsia="Arial" w:hAnsi="Arial"/>
          <w:color w:val="0D9488"/>
          <w:sz w:val="18"/>
          <w:szCs w:val="18"/>
        </w:rPr>
        <w:t xml:space="preserve">Teal #0D9488</w:t>
      </w:r>
    </w:p>
    <w:p>
      <w:r>
        <w:rPr>
          <w:rFonts w:ascii="Arial" w:cs="Arial" w:eastAsia="Arial" w:hAnsi="Arial"/>
          <w:b/>
          <w:bCs/>
          <w:sz w:val="18"/>
          <w:szCs w:val="18"/>
        </w:rPr>
        <w:t xml:space="preserve">Word Count: </w:t>
      </w:r>
      <w:r>
        <w:rPr>
          <w:rFonts w:ascii="Arial" w:cs="Arial" w:eastAsia="Arial" w:hAnsi="Arial"/>
          <w:sz w:val="18"/>
          <w:szCs w:val="18"/>
        </w:rPr>
        <w:t xml:space="preserve">~1,540 words  |  Runtime: 9–11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2026-02-19T21:27:49.982Z</dcterms:created>
  <dcterms:modified xsi:type="dcterms:W3CDTF">2026-02-19T21:27:49.983Z</dcterms:modified>
</cp:coreProperties>
</file>

<file path=docProps/custom.xml><?xml version="1.0" encoding="utf-8"?>
<Properties xmlns="http://schemas.openxmlformats.org/officeDocument/2006/custom-properties" xmlns:vt="http://schemas.openxmlformats.org/officeDocument/2006/docPropsVTypes"/>
</file>