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45309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9.1 --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CS in 2030 — 6 Predictions Worth Making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FALSIFIABLE BY DESIGN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CS IN 2030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Establish falsifiable framing first. Separates these from generic trend talk.]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Predictions worth making have three things: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outcome,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time horizon,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way to test if they happened.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industry predictions have none of these.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'AI will transform customer success.'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prediction. A hedge.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six are different.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I'm wrong, the evidence will be clear.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leverage point arguments.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Being directionally correct on any of them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changes what to build in the next 18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PREDICTIONS 1 AND 2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PREDICTION 1 — AI-NATIVE PLATFORMS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each prediction as a structured argument. Slow down on the implication.]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1: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AI-native platforms displace today's incumbents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within 5 years.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2030.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feature gap. An architectural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Compounds over time.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incumbents built for CSMs who log 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check dashboards.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challengers: agents that monitor continuously,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 autonomously on routine signals.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it means now: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every vendor you evaluate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AI core to the architecture,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added to it?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question tells you more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any feature comparison.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PREDICTION 2 — CRO FROM CS BACKGROUNDS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2: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CRO roles from post-sales backgrounds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2028.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CRO mandate is evolving: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new-logo acquisition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full revenue lifecycle.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ownership requires post-sales expertise.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just pipeline expertise.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preparation: Module 7.3.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Financial fluency.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 function leadership.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just operational excellence.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PREDICTIONS 3 AND 4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[3:00]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PREDICTIONS 3 AND 4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Predictions 3 and 4 are the highest-stakes for career positioning. Slow down on implications.]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3: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tied to CEO and CFO compensation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2029.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just CS leadership.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CEO and CFO.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accountability at the top of the house.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boards who will make this change 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2029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the boards learning to read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investment cases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4: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'CSM' title replaced by 'Outcome Architect'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leading companies by 2028.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Title reflects mandate.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Success Manager: service orientation.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Outcome Architect: value creation orientation.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cosmetic. Different talent.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Different performance measurement.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Module 6.2 is the job description.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being written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PREDICTIONS 5 AND 6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[5:30]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PREDICTIONS 5 AND 6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Prediction 5 is the Human Premium as prediction. Prediction 6 is the convergence argument. Both have immediate build implications.]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5: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Agentic AI handles 80% of routine interactions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2030.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Module 8.2 is the early state, not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final state.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CS concentrates in the genuinely complex: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 relationships,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multi-stakeholder expansion,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situations requiring judgment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pattern-matching cannot replicate.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20% that stays human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requires more skill, more executive presence,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more financial fluency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today's average CSM role demands.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those capabilities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6: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and PLG distinction disappears by 2030.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Unified motion: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product-led for Waterfall Stages 1 to 3,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agents for monitoring and intervention,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CS for Stage 5 and 6.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building it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category will evolve past the name.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CONTRARIAN CASE + CLOSE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THE CONTRARIAN CASE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Honest engagement with how these predictions could be wrong. Intellectual honesty strengthens the argument.]</w:t>
      </w:r>
    </w:p>
    <w:p>
      <w:pPr>
        <w:shd w:fill="2A2A4A" w:val="clear"/>
        <w:spacing w:before="40" w:after="40"/>
      </w:pPr>
      <w:r>
        <w:rPr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Strongest arguments against: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Incumbent resilience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distribution advantages,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capital to acquire challengers.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Organizational inertia on CRO mandates.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Trust ceiling on agentic AI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enterprise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PLG and CS remaining organizationally separate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even as they converge functionally.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Directional confidence. Not certainty.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Building toward these predictions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makes you better positioned in 2030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regardless of exact timing.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B45309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DO THIS MONDAY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ask every vendor you evaluate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vs. bolt.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assess your actual mandate.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Service orientation vs. value creation.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What's the ratio?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take one prediction.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it personal.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30-day action toward that future.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future of CS belongs to Outcome Architects.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predictions.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move.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Strong close. Confident. Forward-looking. 3-second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2026-02-20T00:12:50.823Z</dcterms:created>
  <dcterms:modified xsi:type="dcterms:W3CDTF">2026-02-20T00:12:50.824Z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