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CSM TRAINING PROGRAM</w:t>
      </w:r>
    </w:p>
    <w:p>
      <w:pPr>
        <w:pBdr>
          <w:bottom w:val="single" w:color="00A896" w:sz="12"/>
        </w:pBdr>
        <w:spacing w:before="0" w:after="60"/>
      </w:pPr>
      <w:r>
        <w:rPr>
          <w:rFonts w:ascii="Arial" w:cs="Arial" w:eastAsia="Arial" w:hAnsi="Arial"/>
          <w:b/>
          <w:bCs/>
          <w:color w:val="0F1F4B"/>
          <w:sz w:val="52"/>
          <w:szCs w:val="52"/>
        </w:rPr>
        <w:t xml:space="preserve">Phase 1 Participant Workbook</w:t>
      </w:r>
    </w:p>
    <w:p>
      <w:pPr>
        <w:spacing w:before="60" w:after="300"/>
      </w:pPr>
      <w:r>
        <w:rPr>
          <w:rFonts w:ascii="Arial" w:cs="Arial" w:eastAsia="Arial" w:hAnsi="Arial"/>
          <w:color w:val="00A896"/>
          <w:sz w:val="28"/>
          <w:szCs w:val="28"/>
        </w:rPr>
        <w:t xml:space="preserve">Foundation &amp; Discovery  |  Days 1–30</w:t>
      </w:r>
    </w:p>
    <w:p>
      <w:pPr>
        <w:spacing w:before="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Powered by the principles of </w:t>
      </w: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Your Customers Are Lying to You</w:t>
      </w:r>
    </w:p>
    <w:p>
      <w:pPr>
        <w:spacing w:before="0" w:after="4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R. Shane James  |  CCO2go.ai  |  shane.james@cco2go.ai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00A896"/>
          <w:sz w:val="20"/>
          <w:szCs w:val="20"/>
        </w:rPr>
        <w:t xml:space="preserve">WHAT YOU WILL BUILD IN 30 DAYS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Goal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Data Literacy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Read signals, not feelings. Understand what the data is actually telling you.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Account Truth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Know the real health of every account — not the CRM narrative, the actual data.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Discovery Framework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Build deep account intelligence using the 90-Day Takeover model.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Signal Recognition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Identify the 5 Moments That Matter before they become problems.</w:t>
            </w:r>
          </w:p>
        </w:tc>
      </w:tr>
    </w:tbl>
    <w:p>
      <w:pPr>
        <w:pBdr>
          <w:left w:val="single" w:color="D9534F" w:sz="14"/>
        </w:pBdr>
        <w:spacing w:before="240" w:after="0"/>
        <w:ind w:left="200"/>
      </w:pPr>
      <w:r>
        <w:rPr>
          <w:rFonts w:ascii="Arial" w:cs="Arial" w:eastAsia="Arial" w:hAnsi="Arial"/>
          <w:b/>
          <w:bCs/>
          <w:color w:val="D9534F"/>
          <w:sz w:val="22"/>
          <w:szCs w:val="22"/>
        </w:rPr>
        <w:t xml:space="preserve">
End-of-Phase Assessment: Present a full portfolio health review to your manager. Every claim must be backed by data.</w:t>
      </w:r>
    </w:p>
    <w:p>
      <w:pPr>
        <w:spacing w:before="0" w:after="0"/>
      </w:pPr>
      <w:r>
        <w:br w:type="page"/>
      </w:r>
    </w:p>
    <w:p>
      <w:pPr>
        <w:pBdr>
          <w:bottom w:val="single" w:color="00A896" w:sz="12"/>
        </w:pBdr>
        <w:spacing w:before="360" w:after="120"/>
      </w:pPr>
      <w:r>
        <w:rPr>
          <w:rFonts w:ascii="Arial" w:cs="Arial" w:eastAsia="Arial" w:hAnsi="Arial"/>
          <w:b/>
          <w:bCs/>
          <w:color w:val="0F1F4B"/>
          <w:sz w:val="36"/>
          <w:szCs w:val="36"/>
        </w:rPr>
        <w:t xml:space="preserve">Phase 1 Overview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1 is about building the foundation that everything else in your career as a CSM depends on. Before you can have strategic conversations, expand accounts, or prevent churn, you need to understand your accounts at a level that most CSMs never reach.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workbook is your companion for the full 30 days. Use it during self-paced learning, live sessions, and field exercises. Complete every exercise — the Week 4 assessment is based entirely on the work you do here.</w:t>
      </w:r>
    </w:p>
    <w:p>
      <w:pPr>
        <w:pBdr>
          <w:bottom w:val="single" w:color="00A896" w:sz="8"/>
        </w:pBd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Output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The Truth About Your Accounts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NRR Truth Test complete; Health scores baselined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Knowing Your Customers' Real Situation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Account briefs + stakeholder maps for top accounts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Signals and Moments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Active Moments identified; Touchpoint audit complete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4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Phase 1 Assessment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Full portfolio presentation to manager</w:t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00A896" w:sz="12"/>
        </w:pBdr>
        <w:spacing w:before="360" w:after="120"/>
      </w:pPr>
      <w:r>
        <w:rPr>
          <w:rFonts w:ascii="Arial" w:cs="Arial" w:eastAsia="Arial" w:hAnsi="Arial"/>
          <w:b/>
          <w:bCs/>
          <w:color w:val="0F1F4B"/>
          <w:sz w:val="36"/>
          <w:szCs w:val="36"/>
        </w:rPr>
        <w:t xml:space="preserve">Week 1: The Truth About Your Accounts</w:t>
      </w:r>
    </w:p>
    <w:p>
      <w:pPr>
        <w:pBdr>
          <w:left w:val="single" w:color="F4A000" w:sz="14"/>
        </w:pBdr>
        <w:spacing w:before="120" w:after="120"/>
        <w:ind w:left="720"/>
      </w:pPr>
      <w:r>
        <w:rPr>
          <w:rFonts w:ascii="Arial" w:cs="Arial" w:eastAsia="Arial" w:hAnsi="Arial"/>
          <w:b/>
          <w:bCs/>
          <w:i/>
          <w:iCs/>
          <w:color w:val="0F1F4B"/>
          <w:sz w:val="24"/>
          <w:szCs w:val="24"/>
        </w:rPr>
        <w:t xml:space="preserve">"The customer success industry is built on rituals that don't work, metrics that don't measure anything real, and a set of beliefs that sound great in a LinkedIn post but collapse the moment you look at the actual data." — Shane James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Module 1.1 — Why Everything You Think You Know Is Wrong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module confronts three industry myths that most CSMs treat as settled practice. Understanding why they fail is the prerequisite for building something better.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The NPS Myth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Net Promoter Score is the most widely used CX metric in business — and one of the most broken. Here is what the data actually shows: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B2B NPS survey response rates run 3–9%. You are making strategic decisions based on what 5% of your customers think.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95% who don't respond are disproportionately disengaged or frustrated. You are hearing from your most engaged customers and treating it as representative.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NPS does not predict retention. A customer can give you a 9/10 and still churn.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Gartner predicted 75%+ of organizations would abandon NPS as a satisfaction measure by 2025.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Companies gaming NPS: timing surveys after positive interactions, coaching customers, surveying only champions.</w:t>
      </w:r>
    </w:p>
    <w:p>
      <w:pPr>
        <w:spacing w:before="120" w:after="60"/>
      </w:pPr>
    </w:p>
    <w:p>
      <w:pPr>
        <w:pBdr>
          <w:left w:val="single" w:color="00A896" w:sz="20"/>
        </w:pBdr>
        <w:shd w:fill="00A896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Key Insight: NPS measures stated intent at one point in time. Retention is a behavioral outcome over a long period. These are not the same thing.</w:t>
      </w:r>
    </w:p>
    <w:p>
      <w:pPr>
        <w:spacing w:before="8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The QBR Myth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72% of customers find no real value in QBRs (Kapta research).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67% of CS professionals report that traditional QBRs fail to deliver meaningful value (Custify 2024).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QBR is backward-looking, data-dumping, wrong-audience, and calendar-driven — none of which serves the customer.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Revenue at risk from ineffective QBRs at a $10M ARR company: approximately $2.3M.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The 'Checking In' Trap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touchpoint is a transaction. You are asking for the customer's time in exchange for... what?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Empty interactions train customers to ignore you.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Negative Touchpoint subtracts value — and the damage is cumulative and invisible.</w:t>
      </w:r>
    </w:p>
    <w:p>
      <w:pPr>
        <w:spacing w:before="18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FIELD EXERCISE 1.1 — Account Audit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Audit 5 accounts. For each account, complete both columns before looking at the other.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Name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CRM Says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Data Actually Shows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Gap?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Reflection: What surprised you most about the gap between CRM narrative and actual data?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Module 1.2 — The NRR Truth Test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Net Revenue Retention is the most important metric in SaaS — but the gap between reported NRR and genuine expansion-driven NRR is widening every quarter. This module shows you how to find the real number.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Why Reported NRR Gets Gamed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Price Increase Rebrand: across-the-board price increases show up as 'expansion.' Strip these out.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Forced Bundle: new products bundled into renewals without customer choice. Not value delivery — friction-based revenue.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Rebase: a customer downgrades 40 seats then adds 10 back. Companies count the 10 as expansion, ignoring the 40 that left.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The 5-Step NRR Truth Test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You're Looking For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Strip out price increases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Drop of &gt;5pts = pricing problem masquerading as growth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Audit expansion deals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&gt;30% passive expansion = inflated NRR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03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Net contraction in same period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+20 seats, −15 seats = net 5, not 20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04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Track cohort NRR, not aggregate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Segment breakdown reveals where the story hides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Calculate True NRR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This is what acquirers find. This is what matters.</w:t>
            </w:r>
          </w:p>
        </w:tc>
      </w:tr>
    </w:tbl>
    <w:p>
      <w:pPr>
        <w:spacing w:before="120" w:after="60"/>
      </w:pPr>
    </w:p>
    <w:p>
      <w:pPr>
        <w:pBdr>
          <w:left w:val="single" w:color="0F1F4B" w:sz="20"/>
        </w:pBdr>
        <w:shd w:fill="0F1F4B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The Compounding Math: At 85% NRR, $1M ARR becomes $444K in 5 years. At 115% NRR, it becomes $2.01M. Same starting point. Four and a half times the revenue.</w:t>
      </w:r>
    </w:p>
    <w:p>
      <w:pPr>
        <w:spacing w:before="18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FIELD EXERCISE 1.2 — Calculate True NRR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1: Your reported NRR for the last 4 quarters: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2: Revenue from price increases (estimate if exact data unavailable):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3: NRR after stripping price increases: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4: Of your 'expansion' accounts last quarter — how many actively chose to expand vs. passive increase?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5: Your True NRR estimate. How does it compare to reported? What does the gap tell you?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Module 1.3 — Reading Health Scores: What They Mean and Don't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health score is only as good as its inputs. Most health scores are built on login frequency. Login frequency is not adoption. This module shows you the 7 components that actually predict retention.</w:t>
      </w:r>
    </w:p>
    <w:p>
      <w:pPr>
        <w:pBdr>
          <w:left w:val="single" w:color="00A896" w:sz="20"/>
        </w:pBdr>
        <w:shd w:fill="00A896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Key Distinction: Engagement velocity (the rate of change) matters more than engagement level (the snapshot). A declining trajectory is a warning signal even when the absolute level looks fine.</w:t>
      </w:r>
    </w:p>
    <w:p>
      <w:pPr>
        <w:spacing w:before="8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The 7 Health Score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Common Mistake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Usage Patterns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Feature adoption breadth — how many core features used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Counting logins as adoption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Engagement Velocity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Rate of change in engagement over time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Only looking at current level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Support Trajectory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Ticket velocity and sentiment, not raw ticket count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Treating all tickets equally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Sentiment Trend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Email tone, meeting behavior, champion advocacy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Ignoring qualitative signals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Financial Signals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Payment behavior, invoice disputes, budget signals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Underusing this predictor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Adoption Depth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Integrations, custom configs, multi-dept penetration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Equating use to value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NPS / Survey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One data point, not the story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Letting this number drive decisions</w:t>
            </w:r>
          </w:p>
        </w:tc>
      </w:tr>
    </w:tbl>
    <w:p>
      <w:pPr>
        <w:spacing w:before="18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FIELD EXERCISE 1.3 — Score Your Top 5 Accounts Manually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Before looking at any platform data, score your top 5 accounts on each component (1–5). Be honest.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
(1-5)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Velocity
(1-5)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
(1-5)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Sentiment
(1-5)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Financial
(1-5)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Depth
(1-5)</w:t>
            </w:r>
          </w:p>
        </w:tc>
        <w:tc>
          <w:tcPr>
            <w:tcW w:type="dxa" w:w="11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17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comparing your manual scores to platform data: Where were you most wrong? What signal were you not watching?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00A896" w:sz="12"/>
        </w:pBdr>
        <w:spacing w:before="360" w:after="120"/>
      </w:pPr>
      <w:r>
        <w:rPr>
          <w:rFonts w:ascii="Arial" w:cs="Arial" w:eastAsia="Arial" w:hAnsi="Arial"/>
          <w:b/>
          <w:bCs/>
          <w:color w:val="0F1F4B"/>
          <w:sz w:val="36"/>
          <w:szCs w:val="36"/>
        </w:rPr>
        <w:t xml:space="preserve">Week 2: Knowing Your Customers' Real Situation</w:t>
      </w:r>
    </w:p>
    <w:p>
      <w:pPr>
        <w:pBdr>
          <w:left w:val="single" w:color="F4A000" w:sz="14"/>
        </w:pBdr>
        <w:spacing w:before="120" w:after="120"/>
        <w:ind w:left="720"/>
      </w:pPr>
      <w:r>
        <w:rPr>
          <w:rFonts w:ascii="Arial" w:cs="Arial" w:eastAsia="Arial" w:hAnsi="Arial"/>
          <w:b/>
          <w:bCs/>
          <w:i/>
          <w:iCs/>
          <w:color w:val="0F1F4B"/>
          <w:sz w:val="24"/>
          <w:szCs w:val="24"/>
        </w:rPr>
        <w:t xml:space="preserve">"What a good account brief looks like vs. what's in most CRMs: the difference is the difference between a CSM who surprises customers and one who gets surprised by them."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Module 2.1 — The Discovery Framework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90-Day Takeover is the model I've used to enter every new CS engagement for 25 years. Discover what's actually happening. Design what should happen instead. Drive the change.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The 5 Questions for Sales Handoff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Before your first customer conversation, you need to interview Sales. These 5 questions are non-negotiable: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You're Really Asking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problem was the customer trying to solve?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What's the stated value hypothesis? Is it realistic?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did we promise that we couldn't fully deliver?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Where is the gap you'll inherit at handoff?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Who else was involved in the buying decision?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Who are the hidden stakeholders you haven't met?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objections did they raise during the sale?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are the fault lines in this relationship?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does success look like to them in 6 months?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is the definition of value you must deliver?</w:t>
            </w:r>
          </w:p>
        </w:tc>
      </w:tr>
    </w:tbl>
    <w:p>
      <w:pPr>
        <w:spacing w:before="12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FIELD EXERCISE 2.1 — Customer Discovery Calls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Conduct 3 customer discovery calls using the framework. For each call, document: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1 — Call Summary: What did you learn that wasn't in the CRM?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2 — Call Summary: What did you learn that wasn't in the CRM?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3 — Call Summary: What did you learn that wasn't in the CRM?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Module 2.2 — Champion Mapping &amp; Stakeholder Intelligence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account has three types of stakeholders, and confusing them is one of the most common CSM mistakes. Each requires different engagement, different messaging, and different metrics.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They Are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Care About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Signal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Champion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Your internal advocate. Believes in the product. Sells it internally.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Product success, personal credibility, team outcomes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LinkedIn job change, email response time drops, meeting cancellations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Sponsor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Budget owner. Economic buyer. May not use the product.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ROI, business outcomes, budget justification at renewal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Budget cycle changes, reorg announcements, CFO conversations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Day-to-day operator. Where adoption data lives.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Ease of use, time savings, reliable support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Usage decline before anyone else notices</w:t>
            </w:r>
          </w:p>
        </w:tc>
      </w:tr>
    </w:tbl>
    <w:p>
      <w:pPr>
        <w:spacing w:before="120" w:after="60"/>
      </w:pPr>
    </w:p>
    <w:p>
      <w:pPr>
        <w:pBdr>
          <w:left w:val="single" w:color="D9534F" w:sz="20"/>
        </w:pBdr>
        <w:shd w:fill="D9534F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The 48-Hour Rule: When a champion departs, the clock starts ticking. Identify the new power structure, re-establish relationships, and re-articulate value before a competitor fills the vacuum. Every hour counts.</w:t>
      </w:r>
    </w:p>
    <w:p>
      <w:pPr>
        <w:spacing w:before="12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FIELD EXERCISE 2.2 — Stakeholder Map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Build a stakeholder map for 3 of your most important accounts. For each stakeholder, document their role, relationship health, and risk signals.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Name: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" w:after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(Champion/Sponsor/User)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Health (1-5)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Contact</w:t>
            </w:r>
          </w:p>
        </w:tc>
        <w:tc>
          <w:tcPr>
            <w:tcW w:type="dxa" w:w="18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Signal?</w:t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 coverage gaps — who do you not have a relationship with that you should?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Module 2.3 — Segmentation and Time Management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flat book of business is a time management failure. Every account getting the same level of engagement means your most critical accounts are chronically under-served.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Engagement Model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Allocation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Tier 1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High ARR + High Risk OR High ARR + High Expansion potential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Dedicated human-led. Monthly VPCs. Weekly monitoring.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~60% of your time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Tier 2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Mid ARR or moderate health signals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Structured hybrid. AI-triggered touchpoints + human review at Moments.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~30% of your time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Tier 3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Lower ARR, stable signals, low expansion potential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Automated touchpoints. Human escalation for anomalies only.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~10% of your time</w:t>
            </w:r>
          </w:p>
        </w:tc>
      </w:tr>
    </w:tbl>
    <w:p>
      <w:pPr>
        <w:spacing w:before="12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FIELD EXERCISE 2.3 — Tier Your Full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your Tier 1 accounts and why each qualifies: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your Tier 2 accounts: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your Tier 3 accounts: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audit: Where does your time actually go today vs. where it should? What needs to change?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00A896" w:sz="12"/>
        </w:pBdr>
        <w:spacing w:before="360" w:after="120"/>
      </w:pPr>
      <w:r>
        <w:rPr>
          <w:rFonts w:ascii="Arial" w:cs="Arial" w:eastAsia="Arial" w:hAnsi="Arial"/>
          <w:b/>
          <w:bCs/>
          <w:color w:val="0F1F4B"/>
          <w:sz w:val="36"/>
          <w:szCs w:val="36"/>
        </w:rPr>
        <w:t xml:space="preserve">Week 3: Signals and Moments</w:t>
      </w:r>
    </w:p>
    <w:p>
      <w:pPr>
        <w:pBdr>
          <w:left w:val="single" w:color="F4A000" w:sz="14"/>
        </w:pBdr>
        <w:spacing w:before="120" w:after="120"/>
        <w:ind w:left="720"/>
      </w:pPr>
      <w:r>
        <w:rPr>
          <w:rFonts w:ascii="Arial" w:cs="Arial" w:eastAsia="Arial" w:hAnsi="Arial"/>
          <w:b/>
          <w:bCs/>
          <w:i/>
          <w:iCs/>
          <w:color w:val="0F1F4B"/>
          <w:sz w:val="24"/>
          <w:szCs w:val="24"/>
        </w:rPr>
        <w:t xml:space="preserve">"The customer will tell you everything you need to know to retain and expand the account — if you shut up long enough to hear it, and if you know how to read the signals they're sending without saying a word."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Module 3.1 — The 5 Moments That Matter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Signal-triggered engagement at the right inflection point has 10× the impact of calendar-triggered touchpoints. AI detects all 5. Your job is to act on them.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Signal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Action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 — Adoption Cliff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3–8 post go-live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Usage spike → plateau → decline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Targeted enablement, use case workshops, exec re-alignment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02 — Champion Change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48-hour window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LinkedIn update, email bounce, meeting attendee shift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Identify new power structure. Re-articulate value immediately.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03 — Support Escalation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Ticket velocity spike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3× churn risk when velocity spikes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Pattern-based intervention. Spike &gt; sustained level.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04 — Expansion Window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Budget cycles, new exec, organic usage surge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Conditions align for organic upsell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Engage during the window. Miss it, wait 12 months.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05 — Renewal Gravity Well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T-180, not T-90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Unresolved issues, declining health trends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Start remediation at T-180. T-90 is too late to save most accounts.</w:t>
            </w:r>
          </w:p>
        </w:tc>
      </w:tr>
    </w:tbl>
    <w:p>
      <w:pPr>
        <w:spacing w:before="12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FIELD EXERCISE 3.1 — Moment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Which Moment That Matters is currently most active in your book? Which accounts are in it? Why?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those accounts: what specific action are you taking in the next 72 hours?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Module 3.2 — Negative Touchpoints: The Relationship Tax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empty touchpoint makes a withdrawal from the relationship bank account. The damage is cumulative, invisible, and expensive.</w:t>
      </w:r>
    </w:p>
    <w:p>
      <w:pPr>
        <w:pBdr>
          <w:left w:val="single" w:color="D9534F" w:sz="20"/>
        </w:pBdr>
        <w:shd w:fill="D9534F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The math: 300 hours/year per CSM consumed by Negative Touchpoints = approximately $17,000 in eroded relationship value per CSM annually.</w:t>
      </w:r>
    </w:p>
    <w:p>
      <w:pPr>
        <w:spacing w:before="8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The 5 Types of Negative Touchpoints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Looks Like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Hurts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1. Asking questions you should already know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'How has usage been this quarter?' — when you have the data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Signals you haven't looked. Destroys credibility.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2. Meetings with no clear value prop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'I'd love to get 30 min on the calendar to see how things are going'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Customer arrives disengaged because they don't know why they're there.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3. Unrequested reports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Monthly usage summaries nobody asked for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Trains customers to filter your communications — including the important ones.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4. Health checks without action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Running a review then doing nothing differently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Performative process. Customer won't participate next time.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5. Survey follow-up with no changes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Sending NPS again after ignoring the last response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Demonstrates feedback loops are closed in name only.</w:t>
            </w:r>
          </w:p>
        </w:tc>
      </w:tr>
    </w:tbl>
    <w:p>
      <w:pPr>
        <w:spacing w:before="12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FIELD EXERCISE 3.2 — Touchpoint Audit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Review your last 10 customer interactions. Be honest.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(email/call/meeting)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Value-Add or Negative Touchpoint?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Negative: What Should Have Triggered It Instead?</w:t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Honest reflection: What percentage of your interactions were genuine value-adds? What does that number tell you?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Module 3.3 — Time to First Value (T2FV)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T2FV is the only onboarding metric that actually predicts long-term retention. Every other onboarding metric is a proxy. This one measures whether the customer got real value — and how fast.</w:t>
      </w:r>
    </w:p>
    <w:p>
      <w:pPr>
        <w:pBdr>
          <w:left w:val="single" w:color="00A896" w:sz="20"/>
        </w:pBdr>
        <w:shd w:fill="00A896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T2FV is different for every customer. You must define it with them, not for them. What does 'first value' mean in their workflow?</w:t>
      </w:r>
    </w:p>
    <w:p>
      <w:pPr>
        <w:spacing w:before="8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Segment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T2FV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Stall Points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SMB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1–3 days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First login, core feature activation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Mid-Market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7–14 days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Integration setup, team enablement, workflow redesign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21–45 days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Multi-department rollout, executive alignment, custom configuration</w:t>
            </w:r>
          </w:p>
        </w:tc>
      </w:tr>
    </w:tbl>
    <w:p>
      <w:pPr>
        <w:spacing w:before="12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The Onboarding Waterfall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Where customers stall: Contract Signed → Welcome + Access → First Login → Core Feature Used → Integration Set Up → T2FV Achieved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Most stalls happen at 'First Login' or 'Core Feature Used.' Fixing these two stages compresses T2FV by 40–60%.</w:t>
      </w:r>
    </w:p>
    <w:p>
      <w:pPr>
        <w:spacing w:before="120" w:after="60"/>
      </w:pPr>
    </w:p>
    <w:p>
      <w:pPr>
        <w:spacing w:before="180" w:after="60"/>
      </w:pPr>
      <w:r>
        <w:rPr>
          <w:rFonts w:ascii="Arial" w:cs="Arial" w:eastAsia="Arial" w:hAnsi="Arial"/>
          <w:b/>
          <w:bCs/>
          <w:color w:val="0F1F4B"/>
          <w:sz w:val="22"/>
          <w:szCs w:val="22"/>
        </w:rPr>
        <w:t xml:space="preserve">FIELD EXERCISE 3.3 — T2FV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your top 10 accounts — define what T2FV means for each one specifically (not the generic definition):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accounts that are past their T2FV target: what happened? Where did they stall? What did you do about it?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00A896" w:sz="12"/>
        </w:pBdr>
        <w:spacing w:before="360" w:after="120"/>
      </w:pPr>
      <w:r>
        <w:rPr>
          <w:rFonts w:ascii="Arial" w:cs="Arial" w:eastAsia="Arial" w:hAnsi="Arial"/>
          <w:b/>
          <w:bCs/>
          <w:color w:val="0F1F4B"/>
          <w:sz w:val="36"/>
          <w:szCs w:val="36"/>
        </w:rPr>
        <w:t xml:space="preserve">Week 4: Phase 1 Assessment Preparation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Your Week 4 portfolio presentation is the culmination of 30 days of work. It is not a summary of activities. It is a data-driven assessment of your book that demonstrates you know your accounts better than your CRM does.</w:t>
      </w:r>
    </w:p>
    <w:p>
      <w:pPr>
        <w:pBdr>
          <w:left w:val="single" w:color="D9534F" w:sz="20"/>
        </w:pBdr>
        <w:shd w:fill="D9534F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Pass Criteria: Your manager can verify every claim against actual data. 'I think they're happy' without a signal to back it up is an automatic fail.</w:t>
      </w:r>
    </w:p>
    <w:p>
      <w:pPr>
        <w:spacing w:before="12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Presentation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Section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Include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the Data Lives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True NRR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5-step calculation, not reported NRR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Finance data + your Exercise 1.2 workbook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T2FV Status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For all onboarded accounts during Phase 1 — on track, complete, or stalled with root cause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Onboarding tracking + your Exercise 3.3 workbook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Top 3 At-Risk Accounts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Specific health signal reasoning for each — not gut feel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Health score data + Exercise 1.3 + field observations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Top 3 Expansion Candidates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Expansion Staircase position + specific signal that qualifies them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Usage data + stakeholder map + Exercise 3.1</w:t>
            </w:r>
          </w:p>
        </w:tc>
      </w:tr>
    </w:tbl>
    <w:p>
      <w:pPr>
        <w:spacing w:before="18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Presentation Prep Worksheet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NRR narrative (the story behind the number):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 Account 1 — Account name, key signals, specific reasoning: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 Account 2 — Account name, key signals, specific reasoning: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At-Risk Account 3 — Account name, key signals, specific reasoning: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Expansion Candidate 1 — Account name, Expansion Staircase position, specific signal: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Expansion Candidate 2 — Account name, Expansion Staircase position, specific signal: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Expansion Candidate 3 — Account name, Expansion Staircase position, specific signal:</w:t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36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CCCCC" w:sz="4"/>
              <w:right w:val="none" w:color="FFFFFF" w:sz="0"/>
            </w:tcBorders>
            <w:shd w:fill="EEF2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br w:type="page"/>
      </w:r>
    </w:p>
    <w:p>
      <w:pPr>
        <w:pBdr>
          <w:bottom w:val="single" w:color="00A896" w:sz="12"/>
        </w:pBdr>
        <w:spacing w:before="360" w:after="120"/>
      </w:pPr>
      <w:r>
        <w:rPr>
          <w:rFonts w:ascii="Arial" w:cs="Arial" w:eastAsia="Arial" w:hAnsi="Arial"/>
          <w:b/>
          <w:bCs/>
          <w:color w:val="0F1F4B"/>
          <w:sz w:val="36"/>
          <w:szCs w:val="36"/>
        </w:rPr>
        <w:t xml:space="preserve">Quick Reference: Phase 1 Frameworks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NRR Truth Test — 5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01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Strip price increases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Drop of &gt;5pts = inflation problem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02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Audit expansion deals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&gt;30% passive = inflated NRR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03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Net contraction same period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Expand AND contract in same window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04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Cohort NRR by segment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SMB vs MM vs Enterprise separately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05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True NRR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What the data room will show</w:t>
            </w:r>
          </w:p>
        </w:tc>
      </w:tr>
    </w:tbl>
    <w:p>
      <w:pPr>
        <w:spacing w:before="12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Health Score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Insight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Usage Patterns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Breadth of feature adoption beats login frequency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Engagement Velocity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Trajectory matters more than snapshot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Support Trajectory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Velocity spike = 3× churn risk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Sentiment Trend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can quantify what humans miss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Financial Signals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Late payment = underused early warning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Adoption Depth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10%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Integrations and multi-dept use = switching cost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NPS / Survey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5%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One input, not the story</w:t>
            </w:r>
          </w:p>
        </w:tc>
      </w:tr>
    </w:tbl>
    <w:p>
      <w:pPr>
        <w:spacing w:before="12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The 5 Moments That 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Moment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F4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 Response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Adoption Cliff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Week 3–8 post go-live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Targeted enablement before the plateau becomes a decline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Champion Change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48 hours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Identify new power structure, re-articulate value immediately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Support Escalation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When velocity spikes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Pattern-triggered intervention — not a check-in, a save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Expansion Window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Budget/exec/usage signals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Engage during the window or wait 12 months</w:t>
            </w:r>
          </w:p>
        </w:tc>
      </w:tr>
      <w:t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Renewal Gravity Well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T-180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Remediate issues before they become renewal objections</w:t>
            </w:r>
          </w:p>
        </w:tc>
      </w:tr>
    </w:tbl>
    <w:p>
      <w:pPr>
        <w:spacing w:before="120" w:after="6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Negative Touchpoint Checklist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Before every customer interaction, ask: Can I complete this sentence honestly?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'I am reaching out because [specific signal] shows [specific insight], and I want to discuss [specific recommendation].'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If you cannot complete that sentence — do not send the touchpoint yet.</w:t>
      </w:r>
    </w:p>
    <w:p>
      <w:pPr>
        <w:spacing w:before="240" w:after="60"/>
      </w:pPr>
    </w:p>
    <w:p>
      <w:pPr>
        <w:pBdr>
          <w:bottom w:val="single" w:color="00A896" w:sz="8"/>
        </w:pBdr>
        <w:spacing w:before="80" w:after="80"/>
      </w:pPr>
    </w:p>
    <w:p>
      <w:pPr>
        <w:spacing w:before="60" w:after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CCO2go.ai  |  R. Shane James  |  shane.james@cco2go.ai  |  (813) 666-8427</w:t>
      </w:r>
    </w:p>
    <w:p>
      <w:pPr>
        <w:spacing w:before="20" w:after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CSM Training Program v1.0  |  Based on: Your Customers Are Lying to You (2026)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–"/>
      <w:lvlJc w:val="left"/>
      <w:pPr>
        <w:ind w:left="72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1F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0A8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2026-02-18T17:39:17.788Z</dcterms:created>
  <dcterms:modified xsi:type="dcterms:W3CDTF">2026-02-18T17:39:17.789Z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