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3460"/>
          <w:sz w:val="56"/>
        </w:rPr>
        <w:t>CCOPilot.ai</w:t>
      </w:r>
    </w:p>
    <w:p>
      <w:pPr>
        <w:jc w:val="center"/>
      </w:pPr>
      <w:r>
        <w:rPr>
          <w:color w:val="4A5668"/>
          <w:sz w:val="32"/>
        </w:rPr>
        <w:t>Disaster Recovery Plan</w:t>
      </w:r>
    </w:p>
    <w:p>
      <w:pPr>
        <w:jc w:val="center"/>
      </w:pPr>
      <w:r>
        <w:rPr>
          <w:color w:val="1687A7"/>
          <w:sz w:val="22"/>
        </w:rPr>
        <w:t>Version 1.0 | March 25, 2026</w:t>
      </w:r>
    </w:p>
    <w:p>
      <w:pPr>
        <w:jc w:val="center"/>
      </w:pPr>
      <w:r>
        <w:rPr>
          <w:b/>
          <w:color w:val="CC0000"/>
          <w:sz w:val="20"/>
        </w:rPr>
        <w:t>Classification: CONFIDENTIAL</w:t>
      </w:r>
    </w:p>
    <w:p>
      <w:pPr>
        <w:jc w:val="center"/>
      </w:pPr>
      <w:r>
        <w:rPr>
          <w:color w:val="4A5668"/>
          <w:sz w:val="20"/>
        </w:rPr>
        <w:t>Document Owner: Shane James, CEO</w:t>
      </w:r>
    </w:p>
    <w:p/>
    <w:p/>
    <w:p/>
    <w:p/>
    <w:p/>
    <w:p/>
    <w:p>
      <w:pPr>
        <w:jc w:val="center"/>
      </w:pPr>
      <w:r>
        <w:rPr>
          <w:color w:val="4A5668"/>
          <w:sz w:val="18"/>
        </w:rPr>
        <w:t>Addresses SOC 2 Finding AVL-001</w:t>
        <w:br/>
        <w:t>Trust Service Criteria: Availability</w:t>
      </w:r>
    </w:p>
    <w:p>
      <w:r>
        <w:br w:type="page"/>
      </w:r>
    </w:p>
    <w:p>
      <w:pPr>
        <w:pStyle w:val="Heading1"/>
      </w:pPr>
      <w:r>
        <w:t>Document Control</w:t>
      </w:r>
    </w:p>
    <w:tbl>
      <w:tblPr>
        <w:tblW w:type="auto" w:w="0"/>
        <w:jc w:val="center"/>
        <w:tblLook w:firstColumn="1" w:firstRow="1" w:lastColumn="0" w:lastRow="0" w:noHBand="0" w:noVBand="1" w:val="04A0"/>
      </w:tblPr>
      <w:tblGrid>
        <w:gridCol w:w="2340"/>
        <w:gridCol w:w="2340"/>
        <w:gridCol w:w="2340"/>
        <w:gridCol w:w="2340"/>
      </w:tblGrid>
      <w:tr>
        <w:tc>
          <w:tcPr>
            <w:tcW w:type="dxa" w:w="864"/>
            <w:shd w:fill="0F3460" w:val="clear"/>
          </w:tcPr>
          <w:p>
            <w:r>
              <w:rPr>
                <w:b/>
                <w:color w:val="FFFFFF"/>
                <w:sz w:val="18"/>
              </w:rPr>
              <w:t>Version</w:t>
            </w:r>
          </w:p>
        </w:tc>
        <w:tc>
          <w:tcPr>
            <w:tcW w:type="dxa" w:w="1440"/>
            <w:shd w:fill="0F3460" w:val="clear"/>
          </w:tcPr>
          <w:p>
            <w:r>
              <w:rPr>
                <w:b/>
                <w:color w:val="FFFFFF"/>
                <w:sz w:val="18"/>
              </w:rPr>
              <w:t>Date</w:t>
            </w:r>
          </w:p>
        </w:tc>
        <w:tc>
          <w:tcPr>
            <w:tcW w:type="dxa" w:w="1728"/>
            <w:shd w:fill="0F3460" w:val="clear"/>
          </w:tcPr>
          <w:p>
            <w:r>
              <w:rPr>
                <w:b/>
                <w:color w:val="FFFFFF"/>
                <w:sz w:val="18"/>
              </w:rPr>
              <w:t>Author</w:t>
            </w:r>
          </w:p>
        </w:tc>
        <w:tc>
          <w:tcPr>
            <w:tcW w:type="dxa" w:w="5040"/>
            <w:shd w:fill="0F3460" w:val="clear"/>
          </w:tcPr>
          <w:p>
            <w:r>
              <w:rPr>
                <w:b/>
                <w:color w:val="FFFFFF"/>
                <w:sz w:val="18"/>
              </w:rPr>
              <w:t>Changes</w:t>
            </w:r>
          </w:p>
        </w:tc>
      </w:tr>
      <w:tr>
        <w:tc>
          <w:tcPr>
            <w:tcW w:type="dxa" w:w="864"/>
          </w:tcPr>
          <w:p>
            <w:r>
              <w:rPr>
                <w:sz w:val="18"/>
              </w:rPr>
              <w:t>1.0</w:t>
            </w:r>
          </w:p>
        </w:tc>
        <w:tc>
          <w:tcPr>
            <w:tcW w:type="dxa" w:w="1440"/>
          </w:tcPr>
          <w:p>
            <w:r>
              <w:rPr>
                <w:sz w:val="18"/>
              </w:rPr>
              <w:t>March 25, 2026</w:t>
            </w:r>
          </w:p>
        </w:tc>
        <w:tc>
          <w:tcPr>
            <w:tcW w:type="dxa" w:w="1728"/>
          </w:tcPr>
          <w:p>
            <w:r>
              <w:rPr>
                <w:sz w:val="18"/>
              </w:rPr>
              <w:t>Shane James</w:t>
            </w:r>
          </w:p>
        </w:tc>
        <w:tc>
          <w:tcPr>
            <w:tcW w:type="dxa" w:w="5040"/>
          </w:tcPr>
          <w:p>
            <w:r>
              <w:rPr>
                <w:sz w:val="18"/>
              </w:rPr>
              <w:t>Initial DR plan — addresses SOC 2 finding AVL-001</w:t>
            </w:r>
          </w:p>
        </w:tc>
      </w:tr>
    </w:tbl>
    <w:p/>
    <w:p>
      <w:r>
        <w:t>This document is reviewed quarterly and after every disaster recovery test or actual incident. The next scheduled review is June 25, 2026.</w:t>
      </w:r>
    </w:p>
    <w:p/>
    <w:tbl>
      <w:tblPr>
        <w:tblW w:type="auto" w:w="0"/>
        <w:jc w:val="center"/>
        <w:tblLook w:firstColumn="1" w:firstRow="1" w:lastColumn="0" w:lastRow="0" w:noHBand="0" w:noVBand="1" w:val="04A0"/>
      </w:tblPr>
      <w:tblGrid>
        <w:gridCol w:w="2340"/>
        <w:gridCol w:w="2340"/>
        <w:gridCol w:w="2340"/>
        <w:gridCol w:w="2340"/>
      </w:tblGrid>
      <w:tr>
        <w:tc>
          <w:tcPr>
            <w:tcW w:type="dxa" w:w="1440"/>
            <w:shd w:fill="0F3460" w:val="clear"/>
          </w:tcPr>
          <w:p>
            <w:r>
              <w:rPr>
                <w:b/>
                <w:color w:val="FFFFFF"/>
                <w:sz w:val="18"/>
              </w:rPr>
              <w:t>Role</w:t>
            </w:r>
          </w:p>
        </w:tc>
        <w:tc>
          <w:tcPr>
            <w:tcW w:type="dxa" w:w="1440"/>
            <w:shd w:fill="0F3460" w:val="clear"/>
          </w:tcPr>
          <w:p>
            <w:r>
              <w:rPr>
                <w:b/>
                <w:color w:val="FFFFFF"/>
                <w:sz w:val="18"/>
              </w:rPr>
              <w:t>Name</w:t>
            </w:r>
          </w:p>
        </w:tc>
        <w:tc>
          <w:tcPr>
            <w:tcW w:type="dxa" w:w="2592"/>
            <w:shd w:fill="0F3460" w:val="clear"/>
          </w:tcPr>
          <w:p>
            <w:r>
              <w:rPr>
                <w:b/>
                <w:color w:val="FFFFFF"/>
                <w:sz w:val="18"/>
              </w:rPr>
              <w:t>Contact</w:t>
            </w:r>
          </w:p>
        </w:tc>
        <w:tc>
          <w:tcPr>
            <w:tcW w:type="dxa" w:w="3600"/>
            <w:shd w:fill="0F3460" w:val="clear"/>
          </w:tcPr>
          <w:p>
            <w:r>
              <w:rPr>
                <w:b/>
                <w:color w:val="FFFFFF"/>
                <w:sz w:val="18"/>
              </w:rPr>
              <w:t>Responsibility</w:t>
            </w:r>
          </w:p>
        </w:tc>
      </w:tr>
      <w:tr>
        <w:tc>
          <w:tcPr>
            <w:tcW w:type="dxa" w:w="1440"/>
          </w:tcPr>
          <w:p>
            <w:r>
              <w:rPr>
                <w:sz w:val="18"/>
              </w:rPr>
              <w:t>DR Plan Owner</w:t>
            </w:r>
          </w:p>
        </w:tc>
        <w:tc>
          <w:tcPr>
            <w:tcW w:type="dxa" w:w="1440"/>
          </w:tcPr>
          <w:p>
            <w:r>
              <w:rPr>
                <w:sz w:val="18"/>
              </w:rPr>
              <w:t>Shane James</w:t>
            </w:r>
          </w:p>
        </w:tc>
        <w:tc>
          <w:tcPr>
            <w:tcW w:type="dxa" w:w="2592"/>
          </w:tcPr>
          <w:p>
            <w:r>
              <w:rPr>
                <w:sz w:val="18"/>
              </w:rPr>
              <w:t>shane.james@cco2go.ai / (813) 666-8427</w:t>
            </w:r>
          </w:p>
        </w:tc>
        <w:tc>
          <w:tcPr>
            <w:tcW w:type="dxa" w:w="3600"/>
          </w:tcPr>
          <w:p>
            <w:r>
              <w:rPr>
                <w:sz w:val="18"/>
              </w:rPr>
              <w:t>Overall DR authority. Declares disasters. Approves recovery actions.</w:t>
            </w:r>
          </w:p>
        </w:tc>
      </w:tr>
      <w:tr>
        <w:tc>
          <w:tcPr>
            <w:tcW w:type="dxa" w:w="1440"/>
            <w:shd w:fill="F5F7FA" w:val="clear"/>
          </w:tcPr>
          <w:p>
            <w:r>
              <w:rPr>
                <w:sz w:val="18"/>
              </w:rPr>
              <w:t>Technical Lead</w:t>
            </w:r>
          </w:p>
        </w:tc>
        <w:tc>
          <w:tcPr>
            <w:tcW w:type="dxa" w:w="1440"/>
            <w:shd w:fill="F5F7FA" w:val="clear"/>
          </w:tcPr>
          <w:p>
            <w:r>
              <w:rPr>
                <w:sz w:val="18"/>
              </w:rPr>
              <w:t>Shane James</w:t>
            </w:r>
          </w:p>
        </w:tc>
        <w:tc>
          <w:tcPr>
            <w:tcW w:type="dxa" w:w="2592"/>
            <w:shd w:fill="F5F7FA" w:val="clear"/>
          </w:tcPr>
          <w:p>
            <w:r>
              <w:rPr>
                <w:sz w:val="18"/>
              </w:rPr>
              <w:t>shane.james@cco2go.ai</w:t>
            </w:r>
          </w:p>
        </w:tc>
        <w:tc>
          <w:tcPr>
            <w:tcW w:type="dxa" w:w="3600"/>
            <w:shd w:fill="F5F7FA" w:val="clear"/>
          </w:tcPr>
          <w:p>
            <w:r>
              <w:rPr>
                <w:sz w:val="18"/>
              </w:rPr>
              <w:t>Executes recovery procedures. Manages infrastructure.</w:t>
            </w:r>
          </w:p>
        </w:tc>
      </w:tr>
      <w:tr>
        <w:tc>
          <w:tcPr>
            <w:tcW w:type="dxa" w:w="1440"/>
          </w:tcPr>
          <w:p>
            <w:r>
              <w:rPr>
                <w:sz w:val="18"/>
              </w:rPr>
              <w:t>Communications</w:t>
            </w:r>
          </w:p>
        </w:tc>
        <w:tc>
          <w:tcPr>
            <w:tcW w:type="dxa" w:w="1440"/>
          </w:tcPr>
          <w:p>
            <w:r>
              <w:rPr>
                <w:sz w:val="18"/>
              </w:rPr>
              <w:t>Shane James</w:t>
            </w:r>
          </w:p>
        </w:tc>
        <w:tc>
          <w:tcPr>
            <w:tcW w:type="dxa" w:w="2592"/>
          </w:tcPr>
          <w:p>
            <w:r>
              <w:rPr>
                <w:sz w:val="18"/>
              </w:rPr>
              <w:t>shane.james@cco2go.ai</w:t>
            </w:r>
          </w:p>
        </w:tc>
        <w:tc>
          <w:tcPr>
            <w:tcW w:type="dxa" w:w="3600"/>
          </w:tcPr>
          <w:p>
            <w:r>
              <w:rPr>
                <w:sz w:val="18"/>
              </w:rPr>
              <w:t>Customer notification. Status page updates.</w:t>
            </w:r>
          </w:p>
        </w:tc>
      </w:tr>
    </w:tbl>
    <w:p>
      <w:r>
        <w:br w:type="page"/>
      </w:r>
    </w:p>
    <w:p>
      <w:pPr>
        <w:pStyle w:val="Heading1"/>
      </w:pPr>
      <w:r>
        <w:t>1. Purpose and Scope</w:t>
      </w:r>
    </w:p>
    <w:p>
      <w:r>
        <w:t>This Disaster Recovery Plan defines how CCOPilot.ai will recover from disruptions to its production environment, including infrastructure failures, data loss, security incidents, and third-party vendor outages. It establishes Recovery Time Objectives (RTO), Recovery Point Objectives (RPO), and step-by-step procedures for each recovery scenario.</w:t>
      </w:r>
    </w:p>
    <w:p>
      <w:pPr>
        <w:pStyle w:val="Heading2"/>
      </w:pPr>
      <w:r>
        <w:t>1.1 Scope</w:t>
      </w:r>
    </w:p>
    <w:p>
      <w:r>
        <w:t>This plan covers the CCOPilot.ai production environment:</w:t>
      </w:r>
    </w:p>
    <w:p>
      <w:pPr>
        <w:pStyle w:val="ListBullet"/>
      </w:pPr>
      <w:r>
        <w:t>Frontend web application (React 18 / TypeScript, deployed on Render as static site)</w:t>
      </w:r>
    </w:p>
    <w:p>
      <w:pPr>
        <w:pStyle w:val="ListBullet"/>
      </w:pPr>
      <w:r>
        <w:t>Backend API server (Node.js / Express, deployed on Render as web service)</w:t>
      </w:r>
    </w:p>
    <w:p>
      <w:pPr>
        <w:pStyle w:val="ListBullet"/>
      </w:pPr>
      <w:r>
        <w:t>PostgreSQL database (Render managed, Standard plan, Oregon region)</w:t>
      </w:r>
    </w:p>
    <w:p>
      <w:pPr>
        <w:pStyle w:val="ListBullet"/>
      </w:pPr>
      <w:r>
        <w:t>Third-party integrations (Gmail, Outlook, Google Calendar, Microsoft Calendar, Zoom, Slack)</w:t>
      </w:r>
    </w:p>
    <w:p>
      <w:pPr>
        <w:pStyle w:val="ListBullet"/>
      </w:pPr>
      <w:r>
        <w:t>Secrets management (Doppler)</w:t>
      </w:r>
    </w:p>
    <w:p>
      <w:pPr>
        <w:pStyle w:val="ListBullet"/>
      </w:pPr>
      <w:r>
        <w:t>AI services (Groq, Anthropic)</w:t>
      </w:r>
    </w:p>
    <w:p>
      <w:pPr>
        <w:pStyle w:val="ListBullet"/>
      </w:pPr>
      <w:r>
        <w:t>Email delivery (Resend)</w:t>
      </w:r>
    </w:p>
    <w:p>
      <w:pPr>
        <w:pStyle w:val="ListBullet"/>
      </w:pPr>
      <w:r>
        <w:t>Source code (GitHub)</w:t>
      </w:r>
    </w:p>
    <w:p>
      <w:pPr>
        <w:pStyle w:val="Heading2"/>
      </w:pPr>
      <w:r>
        <w:t>1.2 Out of Scope</w:t>
      </w:r>
    </w:p>
    <w:p>
      <w:pPr>
        <w:pStyle w:val="ListBullet"/>
      </w:pPr>
      <w:r>
        <w:t>Customer-side systems and data not stored in CCOPilot</w:t>
      </w:r>
    </w:p>
    <w:p>
      <w:pPr>
        <w:pStyle w:val="ListBullet"/>
      </w:pPr>
      <w:r>
        <w:t>Development and staging environments</w:t>
      </w:r>
    </w:p>
    <w:p>
      <w:pPr>
        <w:pStyle w:val="ListBullet"/>
      </w:pPr>
      <w:r>
        <w:t>CCO2go.ai consulting operations (separate from the CCOPilot platform)</w:t>
      </w:r>
    </w:p>
    <w:p>
      <w:pPr>
        <w:pStyle w:val="Heading1"/>
      </w:pPr>
      <w:r>
        <w:t>2. Recovery Objectives</w:t>
      </w:r>
    </w:p>
    <w:p>
      <w:pPr>
        <w:pStyle w:val="Heading2"/>
      </w:pPr>
      <w:r>
        <w:t>2.1 Recovery Time Objective (RTO)</w:t>
      </w:r>
    </w:p>
    <w:p>
      <w:r>
        <w:t>The maximum acceptable time from when a disruption occurs to when the platform is restored to operational status.</w:t>
      </w:r>
    </w:p>
    <w:tbl>
      <w:tblPr>
        <w:tblW w:type="auto" w:w="0"/>
        <w:jc w:val="center"/>
        <w:tblLook w:firstColumn="1" w:firstRow="1" w:lastColumn="0" w:lastRow="0" w:noHBand="0" w:noVBand="1" w:val="04A0"/>
      </w:tblPr>
      <w:tblGrid>
        <w:gridCol w:w="3120"/>
        <w:gridCol w:w="3120"/>
        <w:gridCol w:w="3120"/>
      </w:tblGrid>
      <w:tr>
        <w:tc>
          <w:tcPr>
            <w:tcW w:type="dxa" w:w="2880"/>
            <w:shd w:fill="0F3460" w:val="clear"/>
          </w:tcPr>
          <w:p>
            <w:r>
              <w:rPr>
                <w:b/>
                <w:color w:val="FFFFFF"/>
                <w:sz w:val="18"/>
              </w:rPr>
              <w:t>Scenario</w:t>
            </w:r>
          </w:p>
        </w:tc>
        <w:tc>
          <w:tcPr>
            <w:tcW w:type="dxa" w:w="1728"/>
            <w:shd w:fill="0F3460" w:val="clear"/>
          </w:tcPr>
          <w:p>
            <w:r>
              <w:rPr>
                <w:b/>
                <w:color w:val="FFFFFF"/>
                <w:sz w:val="18"/>
              </w:rPr>
              <w:t>RTO</w:t>
            </w:r>
          </w:p>
        </w:tc>
        <w:tc>
          <w:tcPr>
            <w:tcW w:type="dxa" w:w="4608"/>
            <w:shd w:fill="0F3460" w:val="clear"/>
          </w:tcPr>
          <w:p>
            <w:r>
              <w:rPr>
                <w:b/>
                <w:color w:val="FFFFFF"/>
                <w:sz w:val="18"/>
              </w:rPr>
              <w:t>Rationale</w:t>
            </w:r>
          </w:p>
        </w:tc>
      </w:tr>
      <w:tr>
        <w:tc>
          <w:tcPr>
            <w:tcW w:type="dxa" w:w="2880"/>
          </w:tcPr>
          <w:p>
            <w:r>
              <w:rPr>
                <w:sz w:val="18"/>
              </w:rPr>
              <w:t>Render service outage (API or frontend)</w:t>
            </w:r>
          </w:p>
        </w:tc>
        <w:tc>
          <w:tcPr>
            <w:tcW w:type="dxa" w:w="1728"/>
          </w:tcPr>
          <w:p>
            <w:r>
              <w:rPr>
                <w:sz w:val="18"/>
              </w:rPr>
              <w:t>30 minutes</w:t>
            </w:r>
          </w:p>
        </w:tc>
        <w:tc>
          <w:tcPr>
            <w:tcW w:type="dxa" w:w="4608"/>
          </w:tcPr>
          <w:p>
            <w:r>
              <w:rPr>
                <w:sz w:val="18"/>
              </w:rPr>
              <w:t>Render auto-recovers crashed services. Manual intervention only if auto-recovery fails.</w:t>
            </w:r>
          </w:p>
        </w:tc>
      </w:tr>
      <w:tr>
        <w:tc>
          <w:tcPr>
            <w:tcW w:type="dxa" w:w="2880"/>
            <w:shd w:fill="F5F7FA" w:val="clear"/>
          </w:tcPr>
          <w:p>
            <w:r>
              <w:rPr>
                <w:sz w:val="18"/>
              </w:rPr>
              <w:t>Database corruption / accidental data loss</w:t>
            </w:r>
          </w:p>
        </w:tc>
        <w:tc>
          <w:tcPr>
            <w:tcW w:type="dxa" w:w="1728"/>
            <w:shd w:fill="F5F7FA" w:val="clear"/>
          </w:tcPr>
          <w:p>
            <w:r>
              <w:rPr>
                <w:sz w:val="18"/>
              </w:rPr>
              <w:t>2 hours</w:t>
            </w:r>
          </w:p>
        </w:tc>
        <w:tc>
          <w:tcPr>
            <w:tcW w:type="dxa" w:w="4608"/>
            <w:shd w:fill="F5F7FA" w:val="clear"/>
          </w:tcPr>
          <w:p>
            <w:r>
              <w:rPr>
                <w:sz w:val="18"/>
              </w:rPr>
              <w:t>PITR recovery creates a new instance. DNS/connection string update required.</w:t>
            </w:r>
          </w:p>
        </w:tc>
      </w:tr>
      <w:tr>
        <w:tc>
          <w:tcPr>
            <w:tcW w:type="dxa" w:w="2880"/>
          </w:tcPr>
          <w:p>
            <w:r>
              <w:rPr>
                <w:sz w:val="18"/>
              </w:rPr>
              <w:t>Complete Render region failure</w:t>
            </w:r>
          </w:p>
        </w:tc>
        <w:tc>
          <w:tcPr>
            <w:tcW w:type="dxa" w:w="1728"/>
          </w:tcPr>
          <w:p>
            <w:r>
              <w:rPr>
                <w:sz w:val="18"/>
              </w:rPr>
              <w:t>4 hours</w:t>
            </w:r>
          </w:p>
        </w:tc>
        <w:tc>
          <w:tcPr>
            <w:tcW w:type="dxa" w:w="4608"/>
          </w:tcPr>
          <w:p>
            <w:r>
              <w:rPr>
                <w:sz w:val="18"/>
              </w:rPr>
              <w:t>Requires provisioning in a new region and restoring from backup export.</w:t>
            </w:r>
          </w:p>
        </w:tc>
      </w:tr>
      <w:tr>
        <w:tc>
          <w:tcPr>
            <w:tcW w:type="dxa" w:w="2880"/>
            <w:shd w:fill="F5F7FA" w:val="clear"/>
          </w:tcPr>
          <w:p>
            <w:r>
              <w:rPr>
                <w:sz w:val="18"/>
              </w:rPr>
              <w:t>Security incident (breach / compromise)</w:t>
            </w:r>
          </w:p>
        </w:tc>
        <w:tc>
          <w:tcPr>
            <w:tcW w:type="dxa" w:w="1728"/>
            <w:shd w:fill="F5F7FA" w:val="clear"/>
          </w:tcPr>
          <w:p>
            <w:r>
              <w:rPr>
                <w:sz w:val="18"/>
              </w:rPr>
              <w:t>4 hours</w:t>
            </w:r>
          </w:p>
        </w:tc>
        <w:tc>
          <w:tcPr>
            <w:tcW w:type="dxa" w:w="4608"/>
            <w:shd w:fill="F5F7FA" w:val="clear"/>
          </w:tcPr>
          <w:p>
            <w:r>
              <w:rPr>
                <w:sz w:val="18"/>
              </w:rPr>
              <w:t>Credential rotation, service restart, forensic assessment before restoration.</w:t>
            </w:r>
          </w:p>
        </w:tc>
      </w:tr>
      <w:tr>
        <w:tc>
          <w:tcPr>
            <w:tcW w:type="dxa" w:w="2880"/>
          </w:tcPr>
          <w:p>
            <w:r>
              <w:rPr>
                <w:sz w:val="18"/>
              </w:rPr>
              <w:t>Third-party integration failure (Gmail, Zoom, etc.)</w:t>
            </w:r>
          </w:p>
        </w:tc>
        <w:tc>
          <w:tcPr>
            <w:tcW w:type="dxa" w:w="1728"/>
          </w:tcPr>
          <w:p>
            <w:r>
              <w:rPr>
                <w:sz w:val="18"/>
              </w:rPr>
              <w:t>N/A — degraded mode</w:t>
            </w:r>
          </w:p>
        </w:tc>
        <w:tc>
          <w:tcPr>
            <w:tcW w:type="dxa" w:w="4608"/>
          </w:tcPr>
          <w:p>
            <w:r>
              <w:rPr>
                <w:sz w:val="18"/>
              </w:rPr>
              <w:t>Platform continues operating. Affected features show connection error. No recovery action needed.</w:t>
            </w:r>
          </w:p>
        </w:tc>
      </w:tr>
      <w:tr>
        <w:tc>
          <w:tcPr>
            <w:tcW w:type="dxa" w:w="2880"/>
            <w:shd w:fill="F5F7FA" w:val="clear"/>
          </w:tcPr>
          <w:p>
            <w:r>
              <w:rPr>
                <w:sz w:val="18"/>
              </w:rPr>
              <w:t>Doppler outage (secrets management)</w:t>
            </w:r>
          </w:p>
        </w:tc>
        <w:tc>
          <w:tcPr>
            <w:tcW w:type="dxa" w:w="1728"/>
            <w:shd w:fill="F5F7FA" w:val="clear"/>
          </w:tcPr>
          <w:p>
            <w:r>
              <w:rPr>
                <w:sz w:val="18"/>
              </w:rPr>
              <w:t>1 hour</w:t>
            </w:r>
          </w:p>
        </w:tc>
        <w:tc>
          <w:tcPr>
            <w:tcW w:type="dxa" w:w="4608"/>
            <w:shd w:fill="F5F7FA" w:val="clear"/>
          </w:tcPr>
          <w:p>
            <w:r>
              <w:rPr>
                <w:sz w:val="18"/>
              </w:rPr>
              <w:t>Secrets are synced to Render environment variables. Platform runs without Doppler. New deploys blocked until resolved.</w:t>
            </w:r>
          </w:p>
        </w:tc>
      </w:tr>
      <w:tr>
        <w:tc>
          <w:tcPr>
            <w:tcW w:type="dxa" w:w="2880"/>
          </w:tcPr>
          <w:p>
            <w:r>
              <w:rPr>
                <w:sz w:val="18"/>
              </w:rPr>
              <w:t>GitHub outage</w:t>
            </w:r>
          </w:p>
        </w:tc>
        <w:tc>
          <w:tcPr>
            <w:tcW w:type="dxa" w:w="1728"/>
          </w:tcPr>
          <w:p>
            <w:r>
              <w:rPr>
                <w:sz w:val="18"/>
              </w:rPr>
              <w:t>N/A — no impact</w:t>
            </w:r>
          </w:p>
        </w:tc>
        <w:tc>
          <w:tcPr>
            <w:tcW w:type="dxa" w:w="4608"/>
          </w:tcPr>
          <w:p>
            <w:r>
              <w:rPr>
                <w:sz w:val="18"/>
              </w:rPr>
              <w:t>Production runs independently of GitHub. Deployments paused until resolved.</w:t>
            </w:r>
          </w:p>
        </w:tc>
      </w:tr>
    </w:tbl>
    <w:p>
      <w:pPr>
        <w:pStyle w:val="Heading2"/>
      </w:pPr>
      <w:r>
        <w:t>2.2 Recovery Point Objective (RPO)</w:t>
      </w:r>
    </w:p>
    <w:p>
      <w:r>
        <w:t>The maximum acceptable amount of data loss measured in time.</w:t>
      </w:r>
    </w:p>
    <w:tbl>
      <w:tblPr>
        <w:tblW w:type="auto" w:w="0"/>
        <w:jc w:val="center"/>
        <w:tblLook w:firstColumn="1" w:firstRow="1" w:lastColumn="0" w:lastRow="0" w:noHBand="0" w:noVBand="1" w:val="04A0"/>
      </w:tblPr>
      <w:tblGrid>
        <w:gridCol w:w="3120"/>
        <w:gridCol w:w="3120"/>
        <w:gridCol w:w="3120"/>
      </w:tblGrid>
      <w:tr>
        <w:tc>
          <w:tcPr>
            <w:tcW w:type="dxa" w:w="2880"/>
            <w:shd w:fill="0F3460" w:val="clear"/>
          </w:tcPr>
          <w:p>
            <w:r>
              <w:rPr>
                <w:b/>
                <w:color w:val="FFFFFF"/>
                <w:sz w:val="18"/>
              </w:rPr>
              <w:t>Data Type</w:t>
            </w:r>
          </w:p>
        </w:tc>
        <w:tc>
          <w:tcPr>
            <w:tcW w:type="dxa" w:w="1440"/>
            <w:shd w:fill="0F3460" w:val="clear"/>
          </w:tcPr>
          <w:p>
            <w:r>
              <w:rPr>
                <w:b/>
                <w:color w:val="FFFFFF"/>
                <w:sz w:val="18"/>
              </w:rPr>
              <w:t>RPO</w:t>
            </w:r>
          </w:p>
        </w:tc>
        <w:tc>
          <w:tcPr>
            <w:tcW w:type="dxa" w:w="5040"/>
            <w:shd w:fill="0F3460" w:val="clear"/>
          </w:tcPr>
          <w:p>
            <w:r>
              <w:rPr>
                <w:b/>
                <w:color w:val="FFFFFF"/>
                <w:sz w:val="18"/>
              </w:rPr>
              <w:t>Backup Mechanism</w:t>
            </w:r>
          </w:p>
        </w:tc>
      </w:tr>
      <w:tr>
        <w:tc>
          <w:tcPr>
            <w:tcW w:type="dxa" w:w="2880"/>
          </w:tcPr>
          <w:p>
            <w:r>
              <w:rPr>
                <w:sz w:val="18"/>
              </w:rPr>
              <w:t>Customer data, health scores, tasks, notes</w:t>
            </w:r>
          </w:p>
        </w:tc>
        <w:tc>
          <w:tcPr>
            <w:tcW w:type="dxa" w:w="1440"/>
          </w:tcPr>
          <w:p>
            <w:r>
              <w:rPr>
                <w:sz w:val="18"/>
              </w:rPr>
              <w:t>5 minutes</w:t>
            </w:r>
          </w:p>
        </w:tc>
        <w:tc>
          <w:tcPr>
            <w:tcW w:type="dxa" w:w="5040"/>
          </w:tcPr>
          <w:p>
            <w:r>
              <w:rPr>
                <w:sz w:val="18"/>
              </w:rPr>
              <w:t>Render PITR via WAL-based continuous backup. Recovery to any point within 7-day window.</w:t>
            </w:r>
          </w:p>
        </w:tc>
      </w:tr>
      <w:tr>
        <w:tc>
          <w:tcPr>
            <w:tcW w:type="dxa" w:w="2880"/>
            <w:shd w:fill="F5F7FA" w:val="clear"/>
          </w:tcPr>
          <w:p>
            <w:r>
              <w:rPr>
                <w:sz w:val="18"/>
              </w:rPr>
              <w:t>Logical database export</w:t>
            </w:r>
          </w:p>
        </w:tc>
        <w:tc>
          <w:tcPr>
            <w:tcW w:type="dxa" w:w="1440"/>
            <w:shd w:fill="F5F7FA" w:val="clear"/>
          </w:tcPr>
          <w:p>
            <w:r>
              <w:rPr>
                <w:sz w:val="18"/>
              </w:rPr>
              <w:t>24 hours</w:t>
            </w:r>
          </w:p>
        </w:tc>
        <w:tc>
          <w:tcPr>
            <w:tcW w:type="dxa" w:w="5040"/>
            <w:shd w:fill="F5F7FA" w:val="clear"/>
          </w:tcPr>
          <w:p>
            <w:r>
              <w:rPr>
                <w:sz w:val="18"/>
              </w:rPr>
              <w:t>Render on-demand exports. Retained for 7 days. Can be downloaded as .dir.tar.gz.</w:t>
            </w:r>
          </w:p>
        </w:tc>
      </w:tr>
      <w:tr>
        <w:tc>
          <w:tcPr>
            <w:tcW w:type="dxa" w:w="2880"/>
          </w:tcPr>
          <w:p>
            <w:r>
              <w:rPr>
                <w:sz w:val="18"/>
              </w:rPr>
              <w:t>Source code</w:t>
            </w:r>
          </w:p>
        </w:tc>
        <w:tc>
          <w:tcPr>
            <w:tcW w:type="dxa" w:w="1440"/>
          </w:tcPr>
          <w:p>
            <w:r>
              <w:rPr>
                <w:sz w:val="18"/>
              </w:rPr>
              <w:t>0 (real-time)</w:t>
            </w:r>
          </w:p>
        </w:tc>
        <w:tc>
          <w:tcPr>
            <w:tcW w:type="dxa" w:w="5040"/>
          </w:tcPr>
          <w:p>
            <w:r>
              <w:rPr>
                <w:sz w:val="18"/>
              </w:rPr>
              <w:t>GitHub. Every commit is immediately backed up across GitHub infrastructure.</w:t>
            </w:r>
          </w:p>
        </w:tc>
      </w:tr>
      <w:tr>
        <w:tc>
          <w:tcPr>
            <w:tcW w:type="dxa" w:w="2880"/>
            <w:shd w:fill="F5F7FA" w:val="clear"/>
          </w:tcPr>
          <w:p>
            <w:r>
              <w:rPr>
                <w:sz w:val="18"/>
              </w:rPr>
              <w:t>Secrets and environment variables</w:t>
            </w:r>
          </w:p>
        </w:tc>
        <w:tc>
          <w:tcPr>
            <w:tcW w:type="dxa" w:w="1440"/>
            <w:shd w:fill="F5F7FA" w:val="clear"/>
          </w:tcPr>
          <w:p>
            <w:r>
              <w:rPr>
                <w:sz w:val="18"/>
              </w:rPr>
              <w:t>0 (real-time)</w:t>
            </w:r>
          </w:p>
        </w:tc>
        <w:tc>
          <w:tcPr>
            <w:tcW w:type="dxa" w:w="5040"/>
            <w:shd w:fill="F5F7FA" w:val="clear"/>
          </w:tcPr>
          <w:p>
            <w:r>
              <w:rPr>
                <w:sz w:val="18"/>
              </w:rPr>
              <w:t>Doppler maintains version history. Synced to Render on every change.</w:t>
            </w:r>
          </w:p>
        </w:tc>
      </w:tr>
      <w:tr>
        <w:tc>
          <w:tcPr>
            <w:tcW w:type="dxa" w:w="2880"/>
          </w:tcPr>
          <w:p>
            <w:r>
              <w:rPr>
                <w:sz w:val="18"/>
              </w:rPr>
              <w:t>OAuth tokens (Gmail, Outlook, Zoom)</w:t>
            </w:r>
          </w:p>
        </w:tc>
        <w:tc>
          <w:tcPr>
            <w:tcW w:type="dxa" w:w="1440"/>
          </w:tcPr>
          <w:p>
            <w:r>
              <w:rPr>
                <w:sz w:val="18"/>
              </w:rPr>
              <w:t>Unrecoverable</w:t>
            </w:r>
          </w:p>
        </w:tc>
        <w:tc>
          <w:tcPr>
            <w:tcW w:type="dxa" w:w="5040"/>
          </w:tcPr>
          <w:p>
            <w:r>
              <w:rPr>
                <w:sz w:val="18"/>
              </w:rPr>
              <w:t>Stored in database (covered by PITR). If lost, users must re-authenticate integrations.</w:t>
            </w:r>
          </w:p>
        </w:tc>
      </w:tr>
      <w:tr>
        <w:tc>
          <w:tcPr>
            <w:tcW w:type="dxa" w:w="2880"/>
            <w:shd w:fill="F5F7FA" w:val="clear"/>
          </w:tcPr>
          <w:p>
            <w:r>
              <w:rPr>
                <w:sz w:val="18"/>
              </w:rPr>
              <w:t>AI agent execution history</w:t>
            </w:r>
          </w:p>
        </w:tc>
        <w:tc>
          <w:tcPr>
            <w:tcW w:type="dxa" w:w="1440"/>
            <w:shd w:fill="F5F7FA" w:val="clear"/>
          </w:tcPr>
          <w:p>
            <w:r>
              <w:rPr>
                <w:sz w:val="18"/>
              </w:rPr>
              <w:t>5 minutes</w:t>
            </w:r>
          </w:p>
        </w:tc>
        <w:tc>
          <w:tcPr>
            <w:tcW w:type="dxa" w:w="5040"/>
            <w:shd w:fill="F5F7FA" w:val="clear"/>
          </w:tcPr>
          <w:p>
            <w:r>
              <w:rPr>
                <w:sz w:val="18"/>
              </w:rPr>
              <w:t>Stored in database (covered by PITR).</w:t>
            </w:r>
          </w:p>
        </w:tc>
      </w:tr>
      <w:tr>
        <w:tc>
          <w:tcPr>
            <w:tcW w:type="dxa" w:w="2880"/>
          </w:tcPr>
          <w:p>
            <w:r>
              <w:rPr>
                <w:sz w:val="18"/>
              </w:rPr>
              <w:t>Uploaded files (guide PDFs)</w:t>
            </w:r>
          </w:p>
        </w:tc>
        <w:tc>
          <w:tcPr>
            <w:tcW w:type="dxa" w:w="1440"/>
          </w:tcPr>
          <w:p>
            <w:r>
              <w:rPr>
                <w:sz w:val="18"/>
              </w:rPr>
              <w:t>5 minutes</w:t>
            </w:r>
          </w:p>
        </w:tc>
        <w:tc>
          <w:tcPr>
            <w:tcW w:type="dxa" w:w="5040"/>
          </w:tcPr>
          <w:p>
            <w:r>
              <w:rPr>
                <w:sz w:val="18"/>
              </w:rPr>
              <w:t>Stored as binary data in database (covered by PITR).</w:t>
            </w:r>
          </w:p>
        </w:tc>
      </w:tr>
    </w:tbl>
    <w:p>
      <w:r>
        <w:br w:type="page"/>
      </w:r>
    </w:p>
    <w:p>
      <w:pPr>
        <w:pStyle w:val="Heading1"/>
      </w:pPr>
      <w:r>
        <w:t>3. Infrastructure Overview</w:t>
      </w:r>
    </w:p>
    <w:p>
      <w:pPr>
        <w:pStyle w:val="Heading2"/>
      </w:pPr>
      <w:r>
        <w:t>3.1 Current Architecture</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0F3460" w:val="clear"/>
          </w:tcPr>
          <w:p>
            <w:r>
              <w:rPr>
                <w:b/>
                <w:color w:val="FFFFFF"/>
                <w:sz w:val="18"/>
              </w:rPr>
              <w:t>Component</w:t>
            </w:r>
          </w:p>
        </w:tc>
        <w:tc>
          <w:tcPr>
            <w:tcW w:type="dxa" w:w="2160"/>
            <w:shd w:fill="0F3460" w:val="clear"/>
          </w:tcPr>
          <w:p>
            <w:r>
              <w:rPr>
                <w:b/>
                <w:color w:val="FFFFFF"/>
                <w:sz w:val="18"/>
              </w:rPr>
              <w:t>Provider</w:t>
            </w:r>
          </w:p>
        </w:tc>
        <w:tc>
          <w:tcPr>
            <w:tcW w:type="dxa" w:w="1008"/>
            <w:shd w:fill="0F3460" w:val="clear"/>
          </w:tcPr>
          <w:p>
            <w:r>
              <w:rPr>
                <w:b/>
                <w:color w:val="FFFFFF"/>
                <w:sz w:val="18"/>
              </w:rPr>
              <w:t>Region</w:t>
            </w:r>
          </w:p>
        </w:tc>
        <w:tc>
          <w:tcPr>
            <w:tcW w:type="dxa" w:w="1008"/>
            <w:shd w:fill="0F3460" w:val="clear"/>
          </w:tcPr>
          <w:p>
            <w:r>
              <w:rPr>
                <w:b/>
                <w:color w:val="FFFFFF"/>
                <w:sz w:val="18"/>
              </w:rPr>
              <w:t>Plan</w:t>
            </w:r>
          </w:p>
        </w:tc>
        <w:tc>
          <w:tcPr>
            <w:tcW w:type="dxa" w:w="2880"/>
            <w:shd w:fill="0F3460" w:val="clear"/>
          </w:tcPr>
          <w:p>
            <w:r>
              <w:rPr>
                <w:b/>
                <w:color w:val="FFFFFF"/>
                <w:sz w:val="18"/>
              </w:rPr>
              <w:t>Redundancy</w:t>
            </w:r>
          </w:p>
        </w:tc>
      </w:tr>
      <w:tr>
        <w:tc>
          <w:tcPr>
            <w:tcW w:type="dxa" w:w="2160"/>
          </w:tcPr>
          <w:p>
            <w:r>
              <w:rPr>
                <w:sz w:val="18"/>
              </w:rPr>
              <w:t>Frontend (React)</w:t>
            </w:r>
          </w:p>
        </w:tc>
        <w:tc>
          <w:tcPr>
            <w:tcW w:type="dxa" w:w="2160"/>
          </w:tcPr>
          <w:p>
            <w:r>
              <w:rPr>
                <w:sz w:val="18"/>
              </w:rPr>
              <w:t>Render Static Site</w:t>
            </w:r>
          </w:p>
        </w:tc>
        <w:tc>
          <w:tcPr>
            <w:tcW w:type="dxa" w:w="1008"/>
          </w:tcPr>
          <w:p>
            <w:r>
              <w:rPr>
                <w:sz w:val="18"/>
              </w:rPr>
              <w:t>Oregon</w:t>
            </w:r>
          </w:p>
        </w:tc>
        <w:tc>
          <w:tcPr>
            <w:tcW w:type="dxa" w:w="1008"/>
          </w:tcPr>
          <w:p>
            <w:r>
              <w:rPr>
                <w:sz w:val="18"/>
              </w:rPr>
              <w:t>N/A (CDN)</w:t>
            </w:r>
          </w:p>
        </w:tc>
        <w:tc>
          <w:tcPr>
            <w:tcW w:type="dxa" w:w="2880"/>
          </w:tcPr>
          <w:p>
            <w:r>
              <w:rPr>
                <w:sz w:val="18"/>
              </w:rPr>
              <w:t>Render CDN with global edge nodes</w:t>
            </w:r>
          </w:p>
        </w:tc>
      </w:tr>
      <w:tr>
        <w:tc>
          <w:tcPr>
            <w:tcW w:type="dxa" w:w="2160"/>
            <w:shd w:fill="F5F7FA" w:val="clear"/>
          </w:tcPr>
          <w:p>
            <w:r>
              <w:rPr>
                <w:sz w:val="18"/>
              </w:rPr>
              <w:t>Backend API (Node.js)</w:t>
            </w:r>
          </w:p>
        </w:tc>
        <w:tc>
          <w:tcPr>
            <w:tcW w:type="dxa" w:w="2160"/>
            <w:shd w:fill="F5F7FA" w:val="clear"/>
          </w:tcPr>
          <w:p>
            <w:r>
              <w:rPr>
                <w:sz w:val="18"/>
              </w:rPr>
              <w:t>Render Web Service</w:t>
            </w:r>
          </w:p>
        </w:tc>
        <w:tc>
          <w:tcPr>
            <w:tcW w:type="dxa" w:w="1008"/>
            <w:shd w:fill="F5F7FA" w:val="clear"/>
          </w:tcPr>
          <w:p>
            <w:r>
              <w:rPr>
                <w:sz w:val="18"/>
              </w:rPr>
              <w:t>Oregon</w:t>
            </w:r>
          </w:p>
        </w:tc>
        <w:tc>
          <w:tcPr>
            <w:tcW w:type="dxa" w:w="1008"/>
            <w:shd w:fill="F5F7FA" w:val="clear"/>
          </w:tcPr>
          <w:p>
            <w:r>
              <w:rPr>
                <w:sz w:val="18"/>
              </w:rPr>
              <w:t>Standard</w:t>
            </w:r>
          </w:p>
        </w:tc>
        <w:tc>
          <w:tcPr>
            <w:tcW w:type="dxa" w:w="2880"/>
            <w:shd w:fill="F5F7FA" w:val="clear"/>
          </w:tcPr>
          <w:p>
            <w:r>
              <w:rPr>
                <w:sz w:val="18"/>
              </w:rPr>
              <w:t>Single instance, auto-restart on crash</w:t>
            </w:r>
          </w:p>
        </w:tc>
      </w:tr>
      <w:tr>
        <w:tc>
          <w:tcPr>
            <w:tcW w:type="dxa" w:w="2160"/>
          </w:tcPr>
          <w:p>
            <w:r>
              <w:rPr>
                <w:sz w:val="18"/>
              </w:rPr>
              <w:t>PostgreSQL Database</w:t>
            </w:r>
          </w:p>
        </w:tc>
        <w:tc>
          <w:tcPr>
            <w:tcW w:type="dxa" w:w="2160"/>
          </w:tcPr>
          <w:p>
            <w:r>
              <w:rPr>
                <w:sz w:val="18"/>
              </w:rPr>
              <w:t>Render Managed Postgres</w:t>
            </w:r>
          </w:p>
        </w:tc>
        <w:tc>
          <w:tcPr>
            <w:tcW w:type="dxa" w:w="1008"/>
          </w:tcPr>
          <w:p>
            <w:r>
              <w:rPr>
                <w:sz w:val="18"/>
              </w:rPr>
              <w:t>Oregon</w:t>
            </w:r>
          </w:p>
        </w:tc>
        <w:tc>
          <w:tcPr>
            <w:tcW w:type="dxa" w:w="1008"/>
          </w:tcPr>
          <w:p>
            <w:r>
              <w:rPr>
                <w:sz w:val="18"/>
              </w:rPr>
              <w:t>Standard</w:t>
            </w:r>
          </w:p>
        </w:tc>
        <w:tc>
          <w:tcPr>
            <w:tcW w:type="dxa" w:w="2880"/>
          </w:tcPr>
          <w:p>
            <w:r>
              <w:rPr>
                <w:sz w:val="18"/>
              </w:rPr>
              <w:t>Daily backups + PITR (7-day window)</w:t>
            </w:r>
          </w:p>
        </w:tc>
      </w:tr>
      <w:tr>
        <w:tc>
          <w:tcPr>
            <w:tcW w:type="dxa" w:w="2160"/>
            <w:shd w:fill="F5F7FA" w:val="clear"/>
          </w:tcPr>
          <w:p>
            <w:r>
              <w:rPr>
                <w:sz w:val="18"/>
              </w:rPr>
              <w:t>Secrets Management</w:t>
            </w:r>
          </w:p>
        </w:tc>
        <w:tc>
          <w:tcPr>
            <w:tcW w:type="dxa" w:w="2160"/>
            <w:shd w:fill="F5F7FA" w:val="clear"/>
          </w:tcPr>
          <w:p>
            <w:r>
              <w:rPr>
                <w:sz w:val="18"/>
              </w:rPr>
              <w:t>Doppler</w:t>
            </w:r>
          </w:p>
        </w:tc>
        <w:tc>
          <w:tcPr>
            <w:tcW w:type="dxa" w:w="1008"/>
            <w:shd w:fill="F5F7FA" w:val="clear"/>
          </w:tcPr>
          <w:p>
            <w:r>
              <w:rPr>
                <w:sz w:val="18"/>
              </w:rPr>
              <w:t>Cloud (multi-region)</w:t>
            </w:r>
          </w:p>
        </w:tc>
        <w:tc>
          <w:tcPr>
            <w:tcW w:type="dxa" w:w="1008"/>
            <w:shd w:fill="F5F7FA" w:val="clear"/>
          </w:tcPr>
          <w:p>
            <w:r>
              <w:rPr>
                <w:sz w:val="18"/>
              </w:rPr>
              <w:t>Free/Team</w:t>
            </w:r>
          </w:p>
        </w:tc>
        <w:tc>
          <w:tcPr>
            <w:tcW w:type="dxa" w:w="2880"/>
            <w:shd w:fill="F5F7FA" w:val="clear"/>
          </w:tcPr>
          <w:p>
            <w:r>
              <w:rPr>
                <w:sz w:val="18"/>
              </w:rPr>
              <w:t>Doppler manages redundancy</w:t>
            </w:r>
          </w:p>
        </w:tc>
      </w:tr>
      <w:tr>
        <w:tc>
          <w:tcPr>
            <w:tcW w:type="dxa" w:w="2160"/>
          </w:tcPr>
          <w:p>
            <w:r>
              <w:rPr>
                <w:sz w:val="18"/>
              </w:rPr>
              <w:t>Source Code</w:t>
            </w:r>
          </w:p>
        </w:tc>
        <w:tc>
          <w:tcPr>
            <w:tcW w:type="dxa" w:w="2160"/>
          </w:tcPr>
          <w:p>
            <w:r>
              <w:rPr>
                <w:sz w:val="18"/>
              </w:rPr>
              <w:t>GitHub</w:t>
            </w:r>
          </w:p>
        </w:tc>
        <w:tc>
          <w:tcPr>
            <w:tcW w:type="dxa" w:w="1008"/>
          </w:tcPr>
          <w:p>
            <w:r>
              <w:rPr>
                <w:sz w:val="18"/>
              </w:rPr>
              <w:t>Cloud (multi-region)</w:t>
            </w:r>
          </w:p>
        </w:tc>
        <w:tc>
          <w:tcPr>
            <w:tcW w:type="dxa" w:w="1008"/>
          </w:tcPr>
          <w:p>
            <w:r>
              <w:rPr>
                <w:sz w:val="18"/>
              </w:rPr>
              <w:t>N/A</w:t>
            </w:r>
          </w:p>
        </w:tc>
        <w:tc>
          <w:tcPr>
            <w:tcW w:type="dxa" w:w="2880"/>
          </w:tcPr>
          <w:p>
            <w:r>
              <w:rPr>
                <w:sz w:val="18"/>
              </w:rPr>
              <w:t>GitHub manages redundancy</w:t>
            </w:r>
          </w:p>
        </w:tc>
      </w:tr>
      <w:tr>
        <w:tc>
          <w:tcPr>
            <w:tcW w:type="dxa" w:w="2160"/>
            <w:shd w:fill="F5F7FA" w:val="clear"/>
          </w:tcPr>
          <w:p>
            <w:r>
              <w:rPr>
                <w:sz w:val="18"/>
              </w:rPr>
              <w:t>AI (Primary)</w:t>
            </w:r>
          </w:p>
        </w:tc>
        <w:tc>
          <w:tcPr>
            <w:tcW w:type="dxa" w:w="2160"/>
            <w:shd w:fill="F5F7FA" w:val="clear"/>
          </w:tcPr>
          <w:p>
            <w:r>
              <w:rPr>
                <w:sz w:val="18"/>
              </w:rPr>
              <w:t>Groq</w:t>
            </w:r>
          </w:p>
        </w:tc>
        <w:tc>
          <w:tcPr>
            <w:tcW w:type="dxa" w:w="1008"/>
            <w:shd w:fill="F5F7FA" w:val="clear"/>
          </w:tcPr>
          <w:p>
            <w:r>
              <w:rPr>
                <w:sz w:val="18"/>
              </w:rPr>
              <w:t>Cloud</w:t>
            </w:r>
          </w:p>
        </w:tc>
        <w:tc>
          <w:tcPr>
            <w:tcW w:type="dxa" w:w="1008"/>
            <w:shd w:fill="F5F7FA" w:val="clear"/>
          </w:tcPr>
          <w:p>
            <w:r>
              <w:rPr>
                <w:sz w:val="18"/>
              </w:rPr>
              <w:t>API</w:t>
            </w:r>
          </w:p>
        </w:tc>
        <w:tc>
          <w:tcPr>
            <w:tcW w:type="dxa" w:w="2880"/>
            <w:shd w:fill="F5F7FA" w:val="clear"/>
          </w:tcPr>
          <w:p>
            <w:r>
              <w:rPr>
                <w:sz w:val="18"/>
              </w:rPr>
              <w:t>Failover to Anthropic via LLM Settings</w:t>
            </w:r>
          </w:p>
        </w:tc>
      </w:tr>
      <w:tr>
        <w:tc>
          <w:tcPr>
            <w:tcW w:type="dxa" w:w="2160"/>
          </w:tcPr>
          <w:p>
            <w:r>
              <w:rPr>
                <w:sz w:val="18"/>
              </w:rPr>
              <w:t>AI (Secondary)</w:t>
            </w:r>
          </w:p>
        </w:tc>
        <w:tc>
          <w:tcPr>
            <w:tcW w:type="dxa" w:w="2160"/>
          </w:tcPr>
          <w:p>
            <w:r>
              <w:rPr>
                <w:sz w:val="18"/>
              </w:rPr>
              <w:t>Anthropic</w:t>
            </w:r>
          </w:p>
        </w:tc>
        <w:tc>
          <w:tcPr>
            <w:tcW w:type="dxa" w:w="1008"/>
          </w:tcPr>
          <w:p>
            <w:r>
              <w:rPr>
                <w:sz w:val="18"/>
              </w:rPr>
              <w:t>Cloud</w:t>
            </w:r>
          </w:p>
        </w:tc>
        <w:tc>
          <w:tcPr>
            <w:tcW w:type="dxa" w:w="1008"/>
          </w:tcPr>
          <w:p>
            <w:r>
              <w:rPr>
                <w:sz w:val="18"/>
              </w:rPr>
              <w:t>API</w:t>
            </w:r>
          </w:p>
        </w:tc>
        <w:tc>
          <w:tcPr>
            <w:tcW w:type="dxa" w:w="2880"/>
          </w:tcPr>
          <w:p>
            <w:r>
              <w:rPr>
                <w:sz w:val="18"/>
              </w:rPr>
              <w:t>Per-org configurable</w:t>
            </w:r>
          </w:p>
        </w:tc>
      </w:tr>
      <w:tr>
        <w:tc>
          <w:tcPr>
            <w:tcW w:type="dxa" w:w="2160"/>
            <w:shd w:fill="F5F7FA" w:val="clear"/>
          </w:tcPr>
          <w:p>
            <w:r>
              <w:rPr>
                <w:sz w:val="18"/>
              </w:rPr>
              <w:t>Email Delivery</w:t>
            </w:r>
          </w:p>
        </w:tc>
        <w:tc>
          <w:tcPr>
            <w:tcW w:type="dxa" w:w="2160"/>
            <w:shd w:fill="F5F7FA" w:val="clear"/>
          </w:tcPr>
          <w:p>
            <w:r>
              <w:rPr>
                <w:sz w:val="18"/>
              </w:rPr>
              <w:t>Resend</w:t>
            </w:r>
          </w:p>
        </w:tc>
        <w:tc>
          <w:tcPr>
            <w:tcW w:type="dxa" w:w="1008"/>
            <w:shd w:fill="F5F7FA" w:val="clear"/>
          </w:tcPr>
          <w:p>
            <w:r>
              <w:rPr>
                <w:sz w:val="18"/>
              </w:rPr>
              <w:t>Cloud</w:t>
            </w:r>
          </w:p>
        </w:tc>
        <w:tc>
          <w:tcPr>
            <w:tcW w:type="dxa" w:w="1008"/>
            <w:shd w:fill="F5F7FA" w:val="clear"/>
          </w:tcPr>
          <w:p>
            <w:r>
              <w:rPr>
                <w:sz w:val="18"/>
              </w:rPr>
              <w:t>API</w:t>
            </w:r>
          </w:p>
        </w:tc>
        <w:tc>
          <w:tcPr>
            <w:tcW w:type="dxa" w:w="2880"/>
            <w:shd w:fill="F5F7FA" w:val="clear"/>
          </w:tcPr>
          <w:p>
            <w:r>
              <w:rPr>
                <w:sz w:val="18"/>
              </w:rPr>
              <w:t>Resend manages redundancy</w:t>
            </w:r>
          </w:p>
        </w:tc>
      </w:tr>
    </w:tbl>
    <w:p>
      <w:pPr>
        <w:pStyle w:val="Heading2"/>
      </w:pPr>
      <w:r>
        <w:t>3.2 Single Points of Failure</w:t>
      </w:r>
    </w:p>
    <w:p>
      <w:r>
        <w:t>The following are identified single points of failure and their mitigations:</w:t>
      </w:r>
    </w:p>
    <w:tbl>
      <w:tblPr>
        <w:tblW w:type="auto" w:w="0"/>
        <w:jc w:val="center"/>
        <w:tblLook w:firstColumn="1" w:firstRow="1" w:lastColumn="0" w:lastRow="0" w:noHBand="0" w:noVBand="1" w:val="04A0"/>
      </w:tblPr>
      <w:tblGrid>
        <w:gridCol w:w="2340"/>
        <w:gridCol w:w="2340"/>
        <w:gridCol w:w="2340"/>
        <w:gridCol w:w="2340"/>
      </w:tblGrid>
      <w:tr>
        <w:tc>
          <w:tcPr>
            <w:tcW w:type="dxa" w:w="1872"/>
            <w:shd w:fill="0F3460" w:val="clear"/>
          </w:tcPr>
          <w:p>
            <w:r>
              <w:rPr>
                <w:b/>
                <w:color w:val="FFFFFF"/>
                <w:sz w:val="18"/>
              </w:rPr>
              <w:t>Component</w:t>
            </w:r>
          </w:p>
        </w:tc>
        <w:tc>
          <w:tcPr>
            <w:tcW w:type="dxa" w:w="1152"/>
            <w:shd w:fill="0F3460" w:val="clear"/>
          </w:tcPr>
          <w:p>
            <w:r>
              <w:rPr>
                <w:b/>
                <w:color w:val="FFFFFF"/>
                <w:sz w:val="18"/>
              </w:rPr>
              <w:t>SPOF Risk</w:t>
            </w:r>
          </w:p>
        </w:tc>
        <w:tc>
          <w:tcPr>
            <w:tcW w:type="dxa" w:w="2880"/>
            <w:shd w:fill="0F3460" w:val="clear"/>
          </w:tcPr>
          <w:p>
            <w:r>
              <w:rPr>
                <w:b/>
                <w:color w:val="FFFFFF"/>
                <w:sz w:val="18"/>
              </w:rPr>
              <w:t>Current Mitigation</w:t>
            </w:r>
          </w:p>
        </w:tc>
        <w:tc>
          <w:tcPr>
            <w:tcW w:type="dxa" w:w="3168"/>
            <w:shd w:fill="0F3460" w:val="clear"/>
          </w:tcPr>
          <w:p>
            <w:r>
              <w:rPr>
                <w:b/>
                <w:color w:val="FFFFFF"/>
                <w:sz w:val="18"/>
              </w:rPr>
              <w:t>Future Mitigation</w:t>
            </w:r>
          </w:p>
        </w:tc>
      </w:tr>
      <w:tr>
        <w:tc>
          <w:tcPr>
            <w:tcW w:type="dxa" w:w="1872"/>
          </w:tcPr>
          <w:p>
            <w:r>
              <w:rPr>
                <w:sz w:val="18"/>
              </w:rPr>
              <w:t>Render Oregon region</w:t>
            </w:r>
          </w:p>
        </w:tc>
        <w:tc>
          <w:tcPr>
            <w:tcW w:type="dxa" w:w="1152"/>
          </w:tcPr>
          <w:p>
            <w:r>
              <w:rPr>
                <w:sz w:val="18"/>
              </w:rPr>
              <w:t>HIGH</w:t>
            </w:r>
          </w:p>
        </w:tc>
        <w:tc>
          <w:tcPr>
            <w:tcW w:type="dxa" w:w="2880"/>
          </w:tcPr>
          <w:p>
            <w:r>
              <w:rPr>
                <w:sz w:val="18"/>
              </w:rPr>
              <w:t>No multi-region. All services in Oregon.</w:t>
            </w:r>
          </w:p>
        </w:tc>
        <w:tc>
          <w:tcPr>
            <w:tcW w:type="dxa" w:w="3168"/>
          </w:tcPr>
          <w:p>
            <w:r>
              <w:rPr>
                <w:sz w:val="18"/>
              </w:rPr>
              <w:t>Consider Render multi-region or backup deployment target.</w:t>
            </w:r>
          </w:p>
        </w:tc>
      </w:tr>
      <w:tr>
        <w:tc>
          <w:tcPr>
            <w:tcW w:type="dxa" w:w="1872"/>
            <w:shd w:fill="F5F7FA" w:val="clear"/>
          </w:tcPr>
          <w:p>
            <w:r>
              <w:rPr>
                <w:sz w:val="18"/>
              </w:rPr>
              <w:t>PostgreSQL instance</w:t>
            </w:r>
          </w:p>
        </w:tc>
        <w:tc>
          <w:tcPr>
            <w:tcW w:type="dxa" w:w="1152"/>
            <w:shd w:fill="F5F7FA" w:val="clear"/>
          </w:tcPr>
          <w:p>
            <w:r>
              <w:rPr>
                <w:sz w:val="18"/>
              </w:rPr>
              <w:t>MEDIUM</w:t>
            </w:r>
          </w:p>
        </w:tc>
        <w:tc>
          <w:tcPr>
            <w:tcW w:type="dxa" w:w="2880"/>
            <w:shd w:fill="F5F7FA" w:val="clear"/>
          </w:tcPr>
          <w:p>
            <w:r>
              <w:rPr>
                <w:sz w:val="18"/>
              </w:rPr>
              <w:t>PITR + daily exports. Can spin up new instance from backup.</w:t>
            </w:r>
          </w:p>
        </w:tc>
        <w:tc>
          <w:tcPr>
            <w:tcW w:type="dxa" w:w="3168"/>
            <w:shd w:fill="F5F7FA" w:val="clear"/>
          </w:tcPr>
          <w:p>
            <w:r>
              <w:rPr>
                <w:sz w:val="18"/>
              </w:rPr>
              <w:t>Read replica for HA. Cross-region replication.</w:t>
            </w:r>
          </w:p>
        </w:tc>
      </w:tr>
      <w:tr>
        <w:tc>
          <w:tcPr>
            <w:tcW w:type="dxa" w:w="1872"/>
          </w:tcPr>
          <w:p>
            <w:r>
              <w:rPr>
                <w:sz w:val="18"/>
              </w:rPr>
              <w:t>Backend API (single instance)</w:t>
            </w:r>
          </w:p>
        </w:tc>
        <w:tc>
          <w:tcPr>
            <w:tcW w:type="dxa" w:w="1152"/>
          </w:tcPr>
          <w:p>
            <w:r>
              <w:rPr>
                <w:sz w:val="18"/>
              </w:rPr>
              <w:t>MEDIUM</w:t>
            </w:r>
          </w:p>
        </w:tc>
        <w:tc>
          <w:tcPr>
            <w:tcW w:type="dxa" w:w="2880"/>
          </w:tcPr>
          <w:p>
            <w:r>
              <w:rPr>
                <w:sz w:val="18"/>
              </w:rPr>
              <w:t>Auto-restart on crash. Zero-downtime deploys.</w:t>
            </w:r>
          </w:p>
        </w:tc>
        <w:tc>
          <w:tcPr>
            <w:tcW w:type="dxa" w:w="3168"/>
          </w:tcPr>
          <w:p>
            <w:r>
              <w:rPr>
                <w:sz w:val="18"/>
              </w:rPr>
              <w:t>Scale to 2+ instances for HA.</w:t>
            </w:r>
          </w:p>
        </w:tc>
      </w:tr>
      <w:tr>
        <w:tc>
          <w:tcPr>
            <w:tcW w:type="dxa" w:w="1872"/>
            <w:shd w:fill="F5F7FA" w:val="clear"/>
          </w:tcPr>
          <w:p>
            <w:r>
              <w:rPr>
                <w:sz w:val="18"/>
              </w:rPr>
              <w:t>Shane James (sole operator)</w:t>
            </w:r>
          </w:p>
        </w:tc>
        <w:tc>
          <w:tcPr>
            <w:tcW w:type="dxa" w:w="1152"/>
            <w:shd w:fill="F5F7FA" w:val="clear"/>
          </w:tcPr>
          <w:p>
            <w:r>
              <w:rPr>
                <w:sz w:val="18"/>
              </w:rPr>
              <w:t>HIGH</w:t>
            </w:r>
          </w:p>
        </w:tc>
        <w:tc>
          <w:tcPr>
            <w:tcW w:type="dxa" w:w="2880"/>
            <w:shd w:fill="F5F7FA" w:val="clear"/>
          </w:tcPr>
          <w:p>
            <w:r>
              <w:rPr>
                <w:sz w:val="18"/>
              </w:rPr>
              <w:t>All procedures documented in this plan.</w:t>
            </w:r>
          </w:p>
        </w:tc>
        <w:tc>
          <w:tcPr>
            <w:tcW w:type="dxa" w:w="3168"/>
            <w:shd w:fill="F5F7FA" w:val="clear"/>
          </w:tcPr>
          <w:p>
            <w:r>
              <w:rPr>
                <w:sz w:val="18"/>
              </w:rPr>
              <w:t>Cross-train team members. Document all access credentials in Doppler.</w:t>
            </w:r>
          </w:p>
        </w:tc>
      </w:tr>
    </w:tbl>
    <w:p>
      <w:r>
        <w:br w:type="page"/>
      </w:r>
    </w:p>
    <w:p>
      <w:pPr>
        <w:pStyle w:val="Heading1"/>
      </w:pPr>
      <w:r>
        <w:t>4. Backup Strategy</w:t>
      </w:r>
    </w:p>
    <w:p>
      <w:pPr>
        <w:pStyle w:val="Heading2"/>
      </w:pPr>
      <w:r>
        <w:t>4.1 Automated Backups (Render)</w:t>
      </w:r>
    </w:p>
    <w:p>
      <w:r>
        <w:t>Render Standard plan PostgreSQL provides:</w:t>
      </w:r>
    </w:p>
    <w:p>
      <w:pPr>
        <w:pStyle w:val="ListBullet"/>
      </w:pPr>
      <w:r>
        <w:t>Continuous WAL archiving for point-in-time recovery (PITR)</w:t>
      </w:r>
    </w:p>
    <w:p>
      <w:pPr>
        <w:pStyle w:val="ListBullet"/>
      </w:pPr>
      <w:r>
        <w:t>7-day PITR recovery window (can restore to any second within the past 7 days)</w:t>
      </w:r>
    </w:p>
    <w:p>
      <w:pPr>
        <w:pStyle w:val="ListBullet"/>
      </w:pPr>
      <w:r>
        <w:t>On-demand logical exports (downloadable as .dir.tar.gz files)</w:t>
      </w:r>
    </w:p>
    <w:p>
      <w:pPr>
        <w:pStyle w:val="ListBullet"/>
      </w:pPr>
      <w:r>
        <w:t>Logical exports retained for 7 days after creation</w:t>
      </w:r>
    </w:p>
    <w:p>
      <w:r>
        <w:t>These backups run automatically with no action required. They are managed entirely by Render.</w:t>
      </w:r>
    </w:p>
    <w:p>
      <w:pPr>
        <w:pStyle w:val="Heading2"/>
      </w:pPr>
      <w:r>
        <w:t>4.2 Manual Backup Procedure</w:t>
      </w:r>
    </w:p>
    <w:p>
      <w:r>
        <w:t>In addition to automated backups, perform a manual logical export weekly and before any major changes:</w:t>
      </w:r>
    </w:p>
    <w:p>
      <w:r>
        <w:rPr>
          <w:b/>
        </w:rPr>
        <w:t>Step 1:</w:t>
      </w:r>
      <w:r>
        <w:t xml:space="preserve"> Go to the Render Dashboard and navigate to your PostgreSQL database</w:t>
      </w:r>
    </w:p>
    <w:p>
      <w:r>
        <w:rPr>
          <w:b/>
        </w:rPr>
        <w:t>Step 2:</w:t>
      </w:r>
      <w:r>
        <w:t xml:space="preserve"> Click the Recovery tab</w:t>
      </w:r>
    </w:p>
    <w:p>
      <w:r>
        <w:rPr>
          <w:b/>
        </w:rPr>
        <w:t>Step 3:</w:t>
      </w:r>
      <w:r>
        <w:t xml:space="preserve"> Click Create export</w:t>
      </w:r>
    </w:p>
    <w:p>
      <w:r>
        <w:rPr>
          <w:b/>
        </w:rPr>
        <w:t>Step 4:</w:t>
      </w:r>
      <w:r>
        <w:t xml:space="preserve"> Wait for the export to complete (time depends on database size)</w:t>
      </w:r>
    </w:p>
    <w:p>
      <w:r>
        <w:rPr>
          <w:b/>
        </w:rPr>
        <w:t>Step 5:</w:t>
      </w:r>
      <w:r>
        <w:t xml:space="preserve"> Click the download link to save the .dir.tar.gz file locally</w:t>
      </w:r>
    </w:p>
    <w:p>
      <w:r>
        <w:rPr>
          <w:b/>
        </w:rPr>
        <w:t>Step 6:</w:t>
      </w:r>
      <w:r>
        <w:t xml:space="preserve"> Store the downloaded file in a secure location outside of Render (e.g., encrypted cloud storage, local encrypted drive)</w:t>
      </w:r>
    </w:p>
    <w:p>
      <w:r>
        <w:t>This provides a backup that is independent of Render infrastructure and can be restored to any PostgreSQL instance, not just Render.</w:t>
      </w:r>
    </w:p>
    <w:p>
      <w:pPr>
        <w:pStyle w:val="Heading2"/>
      </w:pPr>
      <w:r>
        <w:t>4.3 Source Code Backup</w:t>
      </w:r>
    </w:p>
    <w:p>
      <w:r>
        <w:t>Source code is stored in GitHub. GitHub provides its own redundancy and disaster recovery. As an additional precaution:</w:t>
      </w:r>
    </w:p>
    <w:p>
      <w:pPr>
        <w:pStyle w:val="ListBullet"/>
      </w:pPr>
      <w:r>
        <w:t>Create a GitHub Release tag before every major deployment (e.g., v2.1-stable)</w:t>
      </w:r>
    </w:p>
    <w:p>
      <w:pPr>
        <w:pStyle w:val="ListBullet"/>
      </w:pPr>
      <w:r>
        <w:t>Download a ZIP archive of the repository quarterly and store it locally</w:t>
      </w:r>
    </w:p>
    <w:p>
      <w:pPr>
        <w:pStyle w:val="ListBullet"/>
      </w:pPr>
      <w:r>
        <w:t>Repository is private with access restricted to authorized team members</w:t>
      </w:r>
    </w:p>
    <w:p>
      <w:pPr>
        <w:pStyle w:val="Heading2"/>
      </w:pPr>
      <w:r>
        <w:t>4.4 Secrets Backup</w:t>
      </w:r>
    </w:p>
    <w:p>
      <w:r>
        <w:t>All secrets are managed in Doppler. Doppler maintains version history and audit logs for all secret changes. Doppler syncs secrets to Render environment variables automatically on every change.</w:t>
      </w:r>
    </w:p>
    <w:p>
      <w:pPr>
        <w:pStyle w:val="ListBullet"/>
      </w:pPr>
      <w:r>
        <w:t>Doppler maintains its own redundancy and backup infrastructure</w:t>
      </w:r>
    </w:p>
    <w:p>
      <w:pPr>
        <w:pStyle w:val="ListBullet"/>
      </w:pPr>
      <w:r>
        <w:t>Secrets can be exported from Doppler to JSON for offline backup</w:t>
      </w:r>
    </w:p>
    <w:p>
      <w:pPr>
        <w:pStyle w:val="ListBullet"/>
      </w:pPr>
      <w:r>
        <w:t>Never store exported secrets in plaintext — use encrypted storage only</w:t>
      </w:r>
    </w:p>
    <w:p>
      <w:pPr>
        <w:pStyle w:val="Heading2"/>
      </w:pPr>
      <w:r>
        <w:t>4.5 Backup Verification</w:t>
      </w:r>
    </w:p>
    <w:p>
      <w:r>
        <w:t>Backups are only as good as your ability to restore from them. Perform the following verification quarterly:</w:t>
      </w:r>
    </w:p>
    <w:tbl>
      <w:tblPr>
        <w:tblW w:type="auto" w:w="0"/>
        <w:jc w:val="center"/>
        <w:tblLook w:firstColumn="1" w:firstRow="1" w:lastColumn="0" w:lastRow="0" w:noHBand="0" w:noVBand="1" w:val="04A0"/>
      </w:tblPr>
      <w:tblGrid>
        <w:gridCol w:w="2340"/>
        <w:gridCol w:w="2340"/>
        <w:gridCol w:w="2340"/>
        <w:gridCol w:w="2340"/>
      </w:tblGrid>
      <w:tr>
        <w:tc>
          <w:tcPr>
            <w:tcW w:type="dxa" w:w="1728"/>
            <w:shd w:fill="0F3460" w:val="clear"/>
          </w:tcPr>
          <w:p>
            <w:r>
              <w:rPr>
                <w:b/>
                <w:color w:val="FFFFFF"/>
                <w:sz w:val="18"/>
              </w:rPr>
              <w:t>Test</w:t>
            </w:r>
          </w:p>
        </w:tc>
        <w:tc>
          <w:tcPr>
            <w:tcW w:type="dxa" w:w="3312"/>
            <w:shd w:fill="0F3460" w:val="clear"/>
          </w:tcPr>
          <w:p>
            <w:r>
              <w:rPr>
                <w:b/>
                <w:color w:val="FFFFFF"/>
                <w:sz w:val="18"/>
              </w:rPr>
              <w:t>Procedure</w:t>
            </w:r>
          </w:p>
        </w:tc>
        <w:tc>
          <w:tcPr>
            <w:tcW w:type="dxa" w:w="2592"/>
            <w:shd w:fill="0F3460" w:val="clear"/>
          </w:tcPr>
          <w:p>
            <w:r>
              <w:rPr>
                <w:b/>
                <w:color w:val="FFFFFF"/>
                <w:sz w:val="18"/>
              </w:rPr>
              <w:t>Success Criteria</w:t>
            </w:r>
          </w:p>
        </w:tc>
        <w:tc>
          <w:tcPr>
            <w:tcW w:type="dxa" w:w="1152"/>
            <w:shd w:fill="0F3460" w:val="clear"/>
          </w:tcPr>
          <w:p>
            <w:r>
              <w:rPr>
                <w:b/>
                <w:color w:val="FFFFFF"/>
                <w:sz w:val="18"/>
              </w:rPr>
              <w:t>Frequency</w:t>
            </w:r>
          </w:p>
        </w:tc>
      </w:tr>
      <w:tr>
        <w:tc>
          <w:tcPr>
            <w:tcW w:type="dxa" w:w="1728"/>
          </w:tcPr>
          <w:p>
            <w:r>
              <w:rPr>
                <w:sz w:val="18"/>
              </w:rPr>
              <w:t>PITR restoration test</w:t>
            </w:r>
          </w:p>
        </w:tc>
        <w:tc>
          <w:tcPr>
            <w:tcW w:type="dxa" w:w="3312"/>
          </w:tcPr>
          <w:p>
            <w:r>
              <w:rPr>
                <w:sz w:val="18"/>
              </w:rPr>
              <w:t>Trigger PITR recovery in Render to a timestamp 24 hours ago. Spin up recovery instance. Verify data integrity.</w:t>
            </w:r>
          </w:p>
        </w:tc>
        <w:tc>
          <w:tcPr>
            <w:tcW w:type="dxa" w:w="2592"/>
          </w:tcPr>
          <w:p>
            <w:r>
              <w:rPr>
                <w:sz w:val="18"/>
              </w:rPr>
              <w:t>Recovery instance contains expected data. Row counts match. No corruption.</w:t>
            </w:r>
          </w:p>
        </w:tc>
        <w:tc>
          <w:tcPr>
            <w:tcW w:type="dxa" w:w="1152"/>
          </w:tcPr>
          <w:p>
            <w:r>
              <w:rPr>
                <w:sz w:val="18"/>
              </w:rPr>
              <w:t>Quarterly</w:t>
            </w:r>
          </w:p>
        </w:tc>
      </w:tr>
      <w:tr>
        <w:tc>
          <w:tcPr>
            <w:tcW w:type="dxa" w:w="1728"/>
            <w:shd w:fill="F5F7FA" w:val="clear"/>
          </w:tcPr>
          <w:p>
            <w:r>
              <w:rPr>
                <w:sz w:val="18"/>
              </w:rPr>
              <w:t>Logical export restoration</w:t>
            </w:r>
          </w:p>
        </w:tc>
        <w:tc>
          <w:tcPr>
            <w:tcW w:type="dxa" w:w="3312"/>
            <w:shd w:fill="F5F7FA" w:val="clear"/>
          </w:tcPr>
          <w:p>
            <w:r>
              <w:rPr>
                <w:sz w:val="18"/>
              </w:rPr>
              <w:t>Download latest .dir.tar.gz export. Restore to a local or staging PostgreSQL instance using pg_restore.</w:t>
            </w:r>
          </w:p>
        </w:tc>
        <w:tc>
          <w:tcPr>
            <w:tcW w:type="dxa" w:w="2592"/>
            <w:shd w:fill="F5F7FA" w:val="clear"/>
          </w:tcPr>
          <w:p>
            <w:r>
              <w:rPr>
                <w:sz w:val="18"/>
              </w:rPr>
              <w:t>All tables restored. Application connects successfully. Sample queries return expected data.</w:t>
            </w:r>
          </w:p>
        </w:tc>
        <w:tc>
          <w:tcPr>
            <w:tcW w:type="dxa" w:w="1152"/>
            <w:shd w:fill="F5F7FA" w:val="clear"/>
          </w:tcPr>
          <w:p>
            <w:r>
              <w:rPr>
                <w:sz w:val="18"/>
              </w:rPr>
              <w:t>Quarterly</w:t>
            </w:r>
          </w:p>
        </w:tc>
      </w:tr>
      <w:tr>
        <w:tc>
          <w:tcPr>
            <w:tcW w:type="dxa" w:w="1728"/>
          </w:tcPr>
          <w:p>
            <w:r>
              <w:rPr>
                <w:sz w:val="18"/>
              </w:rPr>
              <w:t>Source code restore</w:t>
            </w:r>
          </w:p>
        </w:tc>
        <w:tc>
          <w:tcPr>
            <w:tcW w:type="dxa" w:w="3312"/>
          </w:tcPr>
          <w:p>
            <w:r>
              <w:rPr>
                <w:sz w:val="18"/>
              </w:rPr>
              <w:t>Clone repository from GitHub. Run build commands. Verify application starts.</w:t>
            </w:r>
          </w:p>
        </w:tc>
        <w:tc>
          <w:tcPr>
            <w:tcW w:type="dxa" w:w="2592"/>
          </w:tcPr>
          <w:p>
            <w:r>
              <w:rPr>
                <w:sz w:val="18"/>
              </w:rPr>
              <w:t>npm install, prisma generate, and npm run build complete without errors.</w:t>
            </w:r>
          </w:p>
        </w:tc>
        <w:tc>
          <w:tcPr>
            <w:tcW w:type="dxa" w:w="1152"/>
          </w:tcPr>
          <w:p>
            <w:r>
              <w:rPr>
                <w:sz w:val="18"/>
              </w:rPr>
              <w:t>Quarterly</w:t>
            </w:r>
          </w:p>
        </w:tc>
      </w:tr>
      <w:tr>
        <w:tc>
          <w:tcPr>
            <w:tcW w:type="dxa" w:w="1728"/>
            <w:shd w:fill="F5F7FA" w:val="clear"/>
          </w:tcPr>
          <w:p>
            <w:r>
              <w:rPr>
                <w:sz w:val="18"/>
              </w:rPr>
              <w:t>Secrets restore</w:t>
            </w:r>
          </w:p>
        </w:tc>
        <w:tc>
          <w:tcPr>
            <w:tcW w:type="dxa" w:w="3312"/>
            <w:shd w:fill="F5F7FA" w:val="clear"/>
          </w:tcPr>
          <w:p>
            <w:r>
              <w:rPr>
                <w:sz w:val="18"/>
              </w:rPr>
              <w:t>Export secrets from Doppler. Import into a test environment. Verify application connects to services.</w:t>
            </w:r>
          </w:p>
        </w:tc>
        <w:tc>
          <w:tcPr>
            <w:tcW w:type="dxa" w:w="2592"/>
            <w:shd w:fill="F5F7FA" w:val="clear"/>
          </w:tcPr>
          <w:p>
            <w:r>
              <w:rPr>
                <w:sz w:val="18"/>
              </w:rPr>
              <w:t>Application starts and connects to database, AI services, and email provider.</w:t>
            </w:r>
          </w:p>
        </w:tc>
        <w:tc>
          <w:tcPr>
            <w:tcW w:type="dxa" w:w="1152"/>
            <w:shd w:fill="F5F7FA" w:val="clear"/>
          </w:tcPr>
          <w:p>
            <w:r>
              <w:rPr>
                <w:sz w:val="18"/>
              </w:rPr>
              <w:t>Annually</w:t>
            </w:r>
          </w:p>
        </w:tc>
      </w:tr>
    </w:tbl>
    <w:p>
      <w:r>
        <w:br w:type="page"/>
      </w:r>
    </w:p>
    <w:p>
      <w:pPr>
        <w:pStyle w:val="Heading1"/>
      </w:pPr>
      <w:r>
        <w:t>5. Disaster Scenarios and Recovery Procedures</w:t>
      </w:r>
    </w:p>
    <w:p>
      <w:pPr>
        <w:pStyle w:val="Heading2"/>
      </w:pPr>
      <w:r>
        <w:t>5.1 Render API Service Crash or Restart</w:t>
      </w:r>
    </w:p>
    <w:p>
      <w:r>
        <w:rPr>
          <w:b/>
        </w:rPr>
        <w:t>Severity:</w:t>
      </w:r>
      <w:r>
        <w:t xml:space="preserve"> LOW</w:t>
      </w:r>
    </w:p>
    <w:p>
      <w:r>
        <w:rPr>
          <w:b/>
        </w:rPr>
        <w:t>RTO:</w:t>
      </w:r>
      <w:r>
        <w:t xml:space="preserve"> 5 minutes (automatic)</w:t>
      </w:r>
    </w:p>
    <w:p>
      <w:r>
        <w:rPr>
          <w:b/>
        </w:rPr>
        <w:t>RPO:</w:t>
      </w:r>
      <w:r>
        <w:t xml:space="preserve"> 0 (no data loss)</w:t>
      </w:r>
    </w:p>
    <w:p>
      <w:r>
        <w:t>Render automatically restarts crashed services. Zero-downtime deployments prevent disruption during deploys.</w:t>
      </w:r>
    </w:p>
    <w:p>
      <w:pPr>
        <w:pStyle w:val="Heading3"/>
      </w:pPr>
      <w:r>
        <w:t>Detection</w:t>
      </w:r>
    </w:p>
    <w:p>
      <w:pPr>
        <w:pStyle w:val="ListBullet"/>
      </w:pPr>
      <w:r>
        <w:t>Render service health check fails</w:t>
      </w:r>
    </w:p>
    <w:p>
      <w:pPr>
        <w:pStyle w:val="ListBullet"/>
      </w:pPr>
      <w:r>
        <w:t>Users report errors or inability to log in</w:t>
      </w:r>
    </w:p>
    <w:p>
      <w:pPr>
        <w:pStyle w:val="ListBullet"/>
      </w:pPr>
      <w:r>
        <w:t>Future: External uptime monitor alerts (UptimeRobot / Better Uptime)</w:t>
      </w:r>
    </w:p>
    <w:p>
      <w:pPr>
        <w:pStyle w:val="Heading3"/>
      </w:pPr>
      <w:r>
        <w:t>Recovery Procedure</w:t>
      </w:r>
    </w:p>
    <w:p>
      <w:r>
        <w:rPr>
          <w:b/>
        </w:rPr>
        <w:t>Step 1:</w:t>
      </w:r>
      <w:r>
        <w:t xml:space="preserve"> Check Render Dashboard for service status</w:t>
      </w:r>
    </w:p>
    <w:p>
      <w:r>
        <w:rPr>
          <w:b/>
        </w:rPr>
        <w:t>Step 2:</w:t>
      </w:r>
      <w:r>
        <w:t xml:space="preserve"> If auto-restart has not occurred within 5 minutes, manually restart the service via Render Dashboard</w:t>
      </w:r>
    </w:p>
    <w:p>
      <w:r>
        <w:rPr>
          <w:b/>
        </w:rPr>
        <w:t>Step 3:</w:t>
      </w:r>
      <w:r>
        <w:t xml:space="preserve"> Check Render logs for the root cause (memory exhaustion, uncaught exception, etc.)</w:t>
      </w:r>
    </w:p>
    <w:p>
      <w:r>
        <w:rPr>
          <w:b/>
        </w:rPr>
        <w:t>Step 4:</w:t>
      </w:r>
      <w:r>
        <w:t xml:space="preserve"> If the crash is recurring, roll back to the previous deployment via Render Dashboard</w:t>
      </w:r>
    </w:p>
    <w:p>
      <w:r>
        <w:rPr>
          <w:b/>
        </w:rPr>
        <w:t>Step 5:</w:t>
      </w:r>
      <w:r>
        <w:t xml:space="preserve"> Verify application is responding (check login, customer list, API health endpoint)</w:t>
      </w:r>
    </w:p>
    <w:p>
      <w:pPr>
        <w:pStyle w:val="Heading2"/>
      </w:pPr>
      <w:r>
        <w:t>5.2 Database Corruption or Accidental Data Loss</w:t>
      </w:r>
    </w:p>
    <w:p>
      <w:r>
        <w:rPr>
          <w:b/>
        </w:rPr>
        <w:t>Severity:</w:t>
      </w:r>
      <w:r>
        <w:t xml:space="preserve"> HIGH</w:t>
      </w:r>
    </w:p>
    <w:p>
      <w:r>
        <w:rPr>
          <w:b/>
        </w:rPr>
        <w:t>RTO:</w:t>
      </w:r>
      <w:r>
        <w:t xml:space="preserve"> 2 hours</w:t>
      </w:r>
    </w:p>
    <w:p>
      <w:r>
        <w:rPr>
          <w:b/>
        </w:rPr>
        <w:t>RPO:</w:t>
      </w:r>
      <w:r>
        <w:t xml:space="preserve"> 5 minutes (PITR)</w:t>
      </w:r>
    </w:p>
    <w:p>
      <w:r>
        <w:t>This covers scenarios like accidental table drops, bad data migrations, or database-level corruption.</w:t>
      </w:r>
    </w:p>
    <w:p>
      <w:pPr>
        <w:pStyle w:val="Heading3"/>
      </w:pPr>
      <w:r>
        <w:t>Recovery Procedure</w:t>
      </w:r>
    </w:p>
    <w:p>
      <w:r>
        <w:rPr>
          <w:b/>
        </w:rPr>
        <w:t>Step 1:</w:t>
      </w:r>
      <w:r>
        <w:t xml:space="preserve"> Identify the exact time the data loss occurred (check audit logs, Render logs, or user reports)</w:t>
      </w:r>
    </w:p>
    <w:p>
      <w:r>
        <w:rPr>
          <w:b/>
        </w:rPr>
        <w:t>Step 2:</w:t>
      </w:r>
      <w:r>
        <w:t xml:space="preserve"> In Render Dashboard, go to the PostgreSQL database and click Recovery</w:t>
      </w:r>
    </w:p>
    <w:p>
      <w:r>
        <w:rPr>
          <w:b/>
        </w:rPr>
        <w:t>Step 3:</w:t>
      </w:r>
      <w:r>
        <w:t xml:space="preserve"> Select Point-in-Time Recovery and choose a timestamp just before the incident</w:t>
      </w:r>
    </w:p>
    <w:p>
      <w:r>
        <w:rPr>
          <w:b/>
        </w:rPr>
        <w:t>Step 4:</w:t>
      </w:r>
      <w:r>
        <w:t xml:space="preserve"> Render spins up a new database instance with data restored to that timestamp</w:t>
      </w:r>
    </w:p>
    <w:p>
      <w:r>
        <w:rPr>
          <w:b/>
        </w:rPr>
        <w:t>Step 5:</w:t>
      </w:r>
      <w:r>
        <w:t xml:space="preserve"> Validate the recovery instance — check row counts, verify critical data, test sample queries</w:t>
      </w:r>
    </w:p>
    <w:p>
      <w:r>
        <w:rPr>
          <w:b/>
        </w:rPr>
        <w:t>Step 6:</w:t>
      </w:r>
      <w:r>
        <w:t xml:space="preserve"> If the recovery instance looks correct, update the DATABASE_URL in Doppler to point to the new instance</w:t>
      </w:r>
    </w:p>
    <w:p>
      <w:r>
        <w:rPr>
          <w:b/>
        </w:rPr>
        <w:t>Step 7:</w:t>
      </w:r>
      <w:r>
        <w:t xml:space="preserve"> Redeploy the API service (Render will pick up the new DATABASE_URL on next deploy)</w:t>
      </w:r>
    </w:p>
    <w:p>
      <w:r>
        <w:rPr>
          <w:b/>
        </w:rPr>
        <w:t>Step 8:</w:t>
      </w:r>
      <w:r>
        <w:t xml:space="preserve"> Verify the application is working with the recovered database</w:t>
      </w:r>
    </w:p>
    <w:p>
      <w:r>
        <w:rPr>
          <w:b/>
        </w:rPr>
        <w:t>Step 9:</w:t>
      </w:r>
      <w:r>
        <w:t xml:space="preserve"> Delete the old (corrupted) database instance once recovery is confirmed</w:t>
      </w:r>
    </w:p>
    <w:p>
      <w:r>
        <w:rPr>
          <w:b/>
        </w:rPr>
        <w:t>Step 10:</w:t>
      </w:r>
      <w:r>
        <w:t xml:space="preserve"> Document the incident — what happened, when, what data was affected, how it was recovered</w:t>
      </w:r>
    </w:p>
    <w:p>
      <w:pPr>
        <w:pStyle w:val="Heading3"/>
      </w:pPr>
      <w:r>
        <w:t>Important Notes</w:t>
      </w:r>
    </w:p>
    <w:p>
      <w:pPr>
        <w:pStyle w:val="ListBullet"/>
      </w:pPr>
      <w:r>
        <w:t>PITR creates a NEW database instance with a NEW connection string — you must update DATABASE_URL</w:t>
      </w:r>
    </w:p>
    <w:p>
      <w:pPr>
        <w:pStyle w:val="ListBullet"/>
      </w:pPr>
      <w:r>
        <w:t>The old database instance is not modified — you can compare data between old and recovered instances</w:t>
      </w:r>
    </w:p>
    <w:p>
      <w:pPr>
        <w:pStyle w:val="ListBullet"/>
      </w:pPr>
      <w:r>
        <w:t>PITR recovery window is 7 days — if the incident is older than 7 days, PITR cannot recover it</w:t>
      </w:r>
    </w:p>
    <w:p>
      <w:pPr>
        <w:pStyle w:val="ListBullet"/>
      </w:pPr>
      <w:r>
        <w:t>If PITR is not possible (beyond 7-day window), use the most recent logical export (.dir.tar.gz)</w:t>
      </w:r>
    </w:p>
    <w:p>
      <w:pPr>
        <w:pStyle w:val="Heading2"/>
      </w:pPr>
      <w:r>
        <w:t>5.3 Complete Render Region Failure (Oregon)</w:t>
      </w:r>
    </w:p>
    <w:p>
      <w:r>
        <w:rPr>
          <w:b/>
        </w:rPr>
        <w:t>Severity:</w:t>
      </w:r>
      <w:r>
        <w:t xml:space="preserve"> CRITICAL</w:t>
      </w:r>
    </w:p>
    <w:p>
      <w:r>
        <w:rPr>
          <w:b/>
        </w:rPr>
        <w:t>RTO:</w:t>
      </w:r>
      <w:r>
        <w:t xml:space="preserve"> 4 hours</w:t>
      </w:r>
    </w:p>
    <w:p>
      <w:r>
        <w:rPr>
          <w:b/>
        </w:rPr>
        <w:t>RPO:</w:t>
      </w:r>
      <w:r>
        <w:t xml:space="preserve"> Up to 24 hours (from last logical export)</w:t>
      </w:r>
    </w:p>
    <w:p>
      <w:r>
        <w:t>A complete Oregon region failure means all Render services (API, frontend, database) are unavailable. This is extremely rare but must be planned for.</w:t>
      </w:r>
    </w:p>
    <w:p>
      <w:pPr>
        <w:pStyle w:val="Heading3"/>
      </w:pPr>
      <w:r>
        <w:t>Recovery Procedure</w:t>
      </w:r>
    </w:p>
    <w:p>
      <w:r>
        <w:rPr>
          <w:b/>
        </w:rPr>
        <w:t>Step 1:</w:t>
      </w:r>
      <w:r>
        <w:t xml:space="preserve"> Confirm the outage via Render status page (status.render.com) and social media</w:t>
      </w:r>
    </w:p>
    <w:p>
      <w:r>
        <w:rPr>
          <w:b/>
        </w:rPr>
        <w:t>Step 2:</w:t>
      </w:r>
      <w:r>
        <w:t xml:space="preserve"> Assess whether Render expects to resolve within your RTO (4 hours)</w:t>
      </w:r>
    </w:p>
    <w:p>
      <w:r>
        <w:rPr>
          <w:b/>
        </w:rPr>
        <w:t>Step 3:</w:t>
      </w:r>
      <w:r>
        <w:t xml:space="preserve"> If Render cannot resolve within RTO, activate cross-region recovery:</w:t>
      </w:r>
    </w:p>
    <w:p>
      <w:pPr>
        <w:pStyle w:val="ListBullet"/>
      </w:pPr>
      <w:r>
        <w:t xml:space="preserve">   a. Provision a new PostgreSQL database on Render in a different region (Ohio, Frankfurt, Singapore)</w:t>
      </w:r>
    </w:p>
    <w:p>
      <w:pPr>
        <w:pStyle w:val="ListBullet"/>
      </w:pPr>
      <w:r>
        <w:t xml:space="preserve">   b. Download the most recent logical export from Render (if available) or use locally stored backup</w:t>
      </w:r>
    </w:p>
    <w:p>
      <w:pPr>
        <w:pStyle w:val="ListBullet"/>
      </w:pPr>
      <w:r>
        <w:t xml:space="preserve">   c. Restore the export to the new database using pg_restore</w:t>
      </w:r>
    </w:p>
    <w:p>
      <w:pPr>
        <w:pStyle w:val="ListBullet"/>
      </w:pPr>
      <w:r>
        <w:t xml:space="preserve">   d. Provision a new API web service in the new region, connected to the new database</w:t>
      </w:r>
    </w:p>
    <w:p>
      <w:pPr>
        <w:pStyle w:val="ListBullet"/>
      </w:pPr>
      <w:r>
        <w:t xml:space="preserve">   e. Update DNS to point to the new services</w:t>
      </w:r>
    </w:p>
    <w:p>
      <w:pPr>
        <w:pStyle w:val="ListBullet"/>
      </w:pPr>
      <w:r>
        <w:t xml:space="preserve">   f. Update Doppler secrets with new DATABASE_URL and service URLs</w:t>
      </w:r>
    </w:p>
    <w:p>
      <w:r>
        <w:rPr>
          <w:b/>
        </w:rPr>
        <w:t>Step 4:</w:t>
      </w:r>
      <w:r>
        <w:t xml:space="preserve"> Verify all functionality — authentication, customer data, integrations</w:t>
      </w:r>
    </w:p>
    <w:p>
      <w:r>
        <w:rPr>
          <w:b/>
        </w:rPr>
        <w:t>Step 5:</w:t>
      </w:r>
      <w:r>
        <w:t xml:space="preserve"> Notify customers of the recovery and any data loss window</w:t>
      </w:r>
    </w:p>
    <w:p>
      <w:pPr>
        <w:pStyle w:val="Heading3"/>
      </w:pPr>
      <w:r>
        <w:t>Data Loss Assessment</w:t>
      </w:r>
    </w:p>
    <w:p>
      <w:r>
        <w:t>In a full region failure, the data loss window depends on the freshness of your most recent logical export. If the most recent export is 24 hours old, you will lose up to 24 hours of data. This is why the weekly manual export procedure (Section 4.2) is critical — it provides an offline backup independent of Render.</w:t>
      </w:r>
    </w:p>
    <w:p>
      <w:pPr>
        <w:pStyle w:val="Heading2"/>
      </w:pPr>
      <w:r>
        <w:t>5.4 Security Incident (Breach / Unauthorized Access)</w:t>
      </w:r>
    </w:p>
    <w:p>
      <w:r>
        <w:rPr>
          <w:b/>
        </w:rPr>
        <w:t>Severity:</w:t>
      </w:r>
      <w:r>
        <w:t xml:space="preserve"> CRITICAL</w:t>
      </w:r>
    </w:p>
    <w:p>
      <w:r>
        <w:rPr>
          <w:b/>
        </w:rPr>
        <w:t>RTO:</w:t>
      </w:r>
      <w:r>
        <w:t xml:space="preserve"> 4 hours</w:t>
      </w:r>
    </w:p>
    <w:p>
      <w:r>
        <w:rPr>
          <w:b/>
        </w:rPr>
        <w:t>RPO:</w:t>
      </w:r>
      <w:r>
        <w:t xml:space="preserve"> Depends on incident scope</w:t>
      </w:r>
    </w:p>
    <w:p>
      <w:pPr>
        <w:pStyle w:val="Heading3"/>
      </w:pPr>
      <w:r>
        <w:t>Immediate Response (First 30 Minutes)</w:t>
      </w:r>
    </w:p>
    <w:p>
      <w:r>
        <w:rPr>
          <w:b/>
        </w:rPr>
        <w:t>Step 1:</w:t>
      </w:r>
      <w:r>
        <w:t xml:space="preserve"> Contain the breach — revoke compromised credentials immediately</w:t>
      </w:r>
    </w:p>
    <w:p>
      <w:pPr>
        <w:pStyle w:val="ListBullet"/>
      </w:pPr>
      <w:r>
        <w:t xml:space="preserve">   If API keys compromised: Rotate in Doppler, redeploy</w:t>
      </w:r>
    </w:p>
    <w:p>
      <w:pPr>
        <w:pStyle w:val="ListBullet"/>
      </w:pPr>
      <w:r>
        <w:t xml:space="preserve">   If user account compromised: Lock the account in Admin or Super Admin panel</w:t>
      </w:r>
    </w:p>
    <w:p>
      <w:pPr>
        <w:pStyle w:val="ListBullet"/>
      </w:pPr>
      <w:r>
        <w:t xml:space="preserve">   If database credentials compromised: Rotate DATABASE_URL in Doppler, redeploy</w:t>
      </w:r>
    </w:p>
    <w:p>
      <w:pPr>
        <w:pStyle w:val="ListBullet"/>
      </w:pPr>
      <w:r>
        <w:t xml:space="preserve">   If OAuth tokens compromised: Disconnect affected integrations, users must re-authenticate</w:t>
      </w:r>
    </w:p>
    <w:p>
      <w:r>
        <w:rPr>
          <w:b/>
        </w:rPr>
        <w:t>Step 2:</w:t>
      </w:r>
      <w:r>
        <w:t xml:space="preserve"> Assess scope — what data was accessed or modified?</w:t>
      </w:r>
    </w:p>
    <w:p>
      <w:pPr>
        <w:pStyle w:val="ListBullet"/>
      </w:pPr>
      <w:r>
        <w:t xml:space="preserve">   Review audit logs (AuditLog table) for unauthorized actions</w:t>
      </w:r>
    </w:p>
    <w:p>
      <w:pPr>
        <w:pStyle w:val="ListBullet"/>
      </w:pPr>
      <w:r>
        <w:t xml:space="preserve">   Review Render logs for unusual API requests</w:t>
      </w:r>
    </w:p>
    <w:p>
      <w:pPr>
        <w:pStyle w:val="ListBullet"/>
      </w:pPr>
      <w:r>
        <w:t xml:space="preserve">   Review Doppler audit trail for secret access</w:t>
      </w:r>
    </w:p>
    <w:p>
      <w:r>
        <w:rPr>
          <w:b/>
        </w:rPr>
        <w:t>Step 3:</w:t>
      </w:r>
      <w:r>
        <w:t xml:space="preserve"> Preserve evidence — do not delete logs or modify the database before forensic review</w:t>
      </w:r>
    </w:p>
    <w:p>
      <w:pPr>
        <w:pStyle w:val="Heading3"/>
      </w:pPr>
      <w:r>
        <w:t>Recovery (Next 2-4 Hours)</w:t>
      </w:r>
    </w:p>
    <w:p>
      <w:r>
        <w:rPr>
          <w:b/>
        </w:rPr>
        <w:t>Step 4:</w:t>
      </w:r>
      <w:r>
        <w:t xml:space="preserve"> If data was modified by the attacker, use PITR to restore to pre-incident state</w:t>
      </w:r>
    </w:p>
    <w:p>
      <w:r>
        <w:rPr>
          <w:b/>
        </w:rPr>
        <w:t>Step 5:</w:t>
      </w:r>
      <w:r>
        <w:t xml:space="preserve"> Rotate ALL secrets in Doppler as a precaution:</w:t>
      </w:r>
    </w:p>
    <w:p>
      <w:pPr>
        <w:pStyle w:val="ListBullet"/>
      </w:pPr>
      <w:r>
        <w:t xml:space="preserve">   JWT_SECRET (invalidates all active sessions — users must re-login)</w:t>
      </w:r>
    </w:p>
    <w:p>
      <w:pPr>
        <w:pStyle w:val="ListBullet"/>
      </w:pPr>
      <w:r>
        <w:t xml:space="preserve">   ENCRYPTION_KEY (only if encrypted data was targeted)</w:t>
      </w:r>
    </w:p>
    <w:p>
      <w:pPr>
        <w:pStyle w:val="ListBullet"/>
      </w:pPr>
      <w:r>
        <w:t xml:space="preserve">   All OAuth client secrets</w:t>
      </w:r>
    </w:p>
    <w:p>
      <w:pPr>
        <w:pStyle w:val="ListBullet"/>
      </w:pPr>
      <w:r>
        <w:t xml:space="preserve">   Database password</w:t>
      </w:r>
    </w:p>
    <w:p>
      <w:r>
        <w:rPr>
          <w:b/>
        </w:rPr>
        <w:t>Step 6:</w:t>
      </w:r>
      <w:r>
        <w:t xml:space="preserve"> Redeploy all services with rotated credentials</w:t>
      </w:r>
    </w:p>
    <w:p>
      <w:r>
        <w:rPr>
          <w:b/>
        </w:rPr>
        <w:t>Step 7:</w:t>
      </w:r>
      <w:r>
        <w:t xml:space="preserve"> Force password reset for any affected user accounts</w:t>
      </w:r>
    </w:p>
    <w:p>
      <w:pPr>
        <w:pStyle w:val="Heading3"/>
      </w:pPr>
      <w:r>
        <w:t>Post-Incident (Within 48 Hours)</w:t>
      </w:r>
    </w:p>
    <w:p>
      <w:r>
        <w:rPr>
          <w:b/>
        </w:rPr>
        <w:t>Step 8:</w:t>
      </w:r>
      <w:r>
        <w:t xml:space="preserve"> Notify affected customers within 48 hours per DPA obligations</w:t>
      </w:r>
    </w:p>
    <w:p>
      <w:r>
        <w:rPr>
          <w:b/>
        </w:rPr>
        <w:t>Step 9:</w:t>
      </w:r>
      <w:r>
        <w:t xml:space="preserve"> Write an incident report documenting: what happened, when, what data was affected, root cause, remediation steps, preventive measures</w:t>
      </w:r>
    </w:p>
    <w:p>
      <w:r>
        <w:rPr>
          <w:b/>
        </w:rPr>
        <w:t>Step 10:</w:t>
      </w:r>
      <w:r>
        <w:t xml:space="preserve"> Implement preventive measures identified in the incident report</w:t>
      </w:r>
    </w:p>
    <w:p>
      <w:pPr>
        <w:pStyle w:val="Heading2"/>
      </w:pPr>
      <w:r>
        <w:t>5.5 Third-Party Integration Failure</w:t>
      </w:r>
    </w:p>
    <w:p>
      <w:r>
        <w:rPr>
          <w:b/>
        </w:rPr>
        <w:t>Severity:</w:t>
      </w:r>
      <w:r>
        <w:t xml:space="preserve"> LOW to MEDIUM</w:t>
      </w:r>
    </w:p>
    <w:p>
      <w:r>
        <w:rPr>
          <w:b/>
        </w:rPr>
        <w:t>RTO:</w:t>
      </w:r>
      <w:r>
        <w:t xml:space="preserve"> N/A (degraded mode)</w:t>
      </w:r>
    </w:p>
    <w:p>
      <w:r>
        <w:rPr>
          <w:b/>
        </w:rPr>
        <w:t>RPO:</w:t>
      </w:r>
      <w:r>
        <w:t xml:space="preserve"> 0 (no CCOPilot data loss)</w:t>
      </w:r>
    </w:p>
    <w:p>
      <w:r>
        <w:t>When a third-party service (Gmail, Outlook, Zoom, Slack, Groq, Anthropic) goes down, CCOPilot continues operating in degraded mode. Affected features display connection errors but the core platform remains functional.</w:t>
      </w:r>
    </w:p>
    <w:tbl>
      <w:tblPr>
        <w:tblW w:type="auto" w:w="0"/>
        <w:jc w:val="center"/>
        <w:tblLook w:firstColumn="1" w:firstRow="1" w:lastColumn="0" w:lastRow="0" w:noHBand="0" w:noVBand="1" w:val="04A0"/>
      </w:tblPr>
      <w:tblGrid>
        <w:gridCol w:w="3120"/>
        <w:gridCol w:w="3120"/>
        <w:gridCol w:w="3120"/>
      </w:tblGrid>
      <w:tr>
        <w:tc>
          <w:tcPr>
            <w:tcW w:type="dxa" w:w="1728"/>
            <w:shd w:fill="0F3460" w:val="clear"/>
          </w:tcPr>
          <w:p>
            <w:r>
              <w:rPr>
                <w:b/>
                <w:color w:val="FFFFFF"/>
                <w:sz w:val="18"/>
              </w:rPr>
              <w:t>Service</w:t>
            </w:r>
          </w:p>
        </w:tc>
        <w:tc>
          <w:tcPr>
            <w:tcW w:type="dxa" w:w="3600"/>
            <w:shd w:fill="0F3460" w:val="clear"/>
          </w:tcPr>
          <w:p>
            <w:r>
              <w:rPr>
                <w:b/>
                <w:color w:val="FFFFFF"/>
                <w:sz w:val="18"/>
              </w:rPr>
              <w:t>Impact When Down</w:t>
            </w:r>
          </w:p>
        </w:tc>
        <w:tc>
          <w:tcPr>
            <w:tcW w:type="dxa" w:w="4032"/>
            <w:shd w:fill="0F3460" w:val="clear"/>
          </w:tcPr>
          <w:p>
            <w:r>
              <w:rPr>
                <w:b/>
                <w:color w:val="FFFFFF"/>
                <w:sz w:val="18"/>
              </w:rPr>
              <w:t>User Experience</w:t>
            </w:r>
          </w:p>
        </w:tc>
      </w:tr>
      <w:tr>
        <w:tc>
          <w:tcPr>
            <w:tcW w:type="dxa" w:w="1728"/>
          </w:tcPr>
          <w:p>
            <w:r>
              <w:rPr>
                <w:sz w:val="18"/>
              </w:rPr>
              <w:t>Gmail / Outlook</w:t>
            </w:r>
          </w:p>
        </w:tc>
        <w:tc>
          <w:tcPr>
            <w:tcW w:type="dxa" w:w="3600"/>
          </w:tcPr>
          <w:p>
            <w:r>
              <w:rPr>
                <w:sz w:val="18"/>
              </w:rPr>
              <w:t>Cannot send or receive emails through CCOPilot. Email intelligence unavailable.</w:t>
            </w:r>
          </w:p>
        </w:tc>
        <w:tc>
          <w:tcPr>
            <w:tcW w:type="dxa" w:w="4032"/>
          </w:tcPr>
          <w:p>
            <w:r>
              <w:rPr>
                <w:sz w:val="18"/>
              </w:rPr>
              <w:t>Connection error on email features. All other features work normally.</w:t>
            </w:r>
          </w:p>
        </w:tc>
      </w:tr>
      <w:tr>
        <w:tc>
          <w:tcPr>
            <w:tcW w:type="dxa" w:w="1728"/>
            <w:shd w:fill="F5F7FA" w:val="clear"/>
          </w:tcPr>
          <w:p>
            <w:r>
              <w:rPr>
                <w:sz w:val="18"/>
              </w:rPr>
              <w:t>Google Calendar / Microsoft Calendar</w:t>
            </w:r>
          </w:p>
        </w:tc>
        <w:tc>
          <w:tcPr>
            <w:tcW w:type="dxa" w:w="3600"/>
            <w:shd w:fill="F5F7FA" w:val="clear"/>
          </w:tcPr>
          <w:p>
            <w:r>
              <w:rPr>
                <w:sz w:val="18"/>
              </w:rPr>
              <w:t>Calendar sync paused. Meeting Intelligence cannot pull new meetings.</w:t>
            </w:r>
          </w:p>
        </w:tc>
        <w:tc>
          <w:tcPr>
            <w:tcW w:type="dxa" w:w="4032"/>
            <w:shd w:fill="F5F7FA" w:val="clear"/>
          </w:tcPr>
          <w:p>
            <w:r>
              <w:rPr>
                <w:sz w:val="18"/>
              </w:rPr>
              <w:t>CSM Today shows stale meeting data. Manual meeting logging still works.</w:t>
            </w:r>
          </w:p>
        </w:tc>
      </w:tr>
      <w:tr>
        <w:tc>
          <w:tcPr>
            <w:tcW w:type="dxa" w:w="1728"/>
          </w:tcPr>
          <w:p>
            <w:r>
              <w:rPr>
                <w:sz w:val="18"/>
              </w:rPr>
              <w:t>Zoom</w:t>
            </w:r>
          </w:p>
        </w:tc>
        <w:tc>
          <w:tcPr>
            <w:tcW w:type="dxa" w:w="3600"/>
          </w:tcPr>
          <w:p>
            <w:r>
              <w:rPr>
                <w:sz w:val="18"/>
              </w:rPr>
              <w:t>Cannot sync or process meeting recordings.</w:t>
            </w:r>
          </w:p>
        </w:tc>
        <w:tc>
          <w:tcPr>
            <w:tcW w:type="dxa" w:w="4032"/>
          </w:tcPr>
          <w:p>
            <w:r>
              <w:rPr>
                <w:sz w:val="18"/>
              </w:rPr>
              <w:t>Meeting Intelligence disabled. All other features work normally.</w:t>
            </w:r>
          </w:p>
        </w:tc>
      </w:tr>
      <w:tr>
        <w:tc>
          <w:tcPr>
            <w:tcW w:type="dxa" w:w="1728"/>
            <w:shd w:fill="F5F7FA" w:val="clear"/>
          </w:tcPr>
          <w:p>
            <w:r>
              <w:rPr>
                <w:sz w:val="18"/>
              </w:rPr>
              <w:t>Slack</w:t>
            </w:r>
          </w:p>
        </w:tc>
        <w:tc>
          <w:tcPr>
            <w:tcW w:type="dxa" w:w="3600"/>
            <w:shd w:fill="F5F7FA" w:val="clear"/>
          </w:tcPr>
          <w:p>
            <w:r>
              <w:rPr>
                <w:sz w:val="18"/>
              </w:rPr>
              <w:t>Agent notifications and daily digests not delivered.</w:t>
            </w:r>
          </w:p>
        </w:tc>
        <w:tc>
          <w:tcPr>
            <w:tcW w:type="dxa" w:w="4032"/>
            <w:shd w:fill="F5F7FA" w:val="clear"/>
          </w:tcPr>
          <w:p>
            <w:r>
              <w:rPr>
                <w:sz w:val="18"/>
              </w:rPr>
              <w:t>Agents still create action cards in My Queue. Slack just does not get notified.</w:t>
            </w:r>
          </w:p>
        </w:tc>
      </w:tr>
      <w:tr>
        <w:tc>
          <w:tcPr>
            <w:tcW w:type="dxa" w:w="1728"/>
          </w:tcPr>
          <w:p>
            <w:r>
              <w:rPr>
                <w:sz w:val="18"/>
              </w:rPr>
              <w:t>Groq (AI)</w:t>
            </w:r>
          </w:p>
        </w:tc>
        <w:tc>
          <w:tcPr>
            <w:tcW w:type="dxa" w:w="3600"/>
          </w:tcPr>
          <w:p>
            <w:r>
              <w:rPr>
                <w:sz w:val="18"/>
              </w:rPr>
              <w:t>AI briefings, churn predictions, and agent analysis fail.</w:t>
            </w:r>
          </w:p>
        </w:tc>
        <w:tc>
          <w:tcPr>
            <w:tcW w:type="dxa" w:w="4032"/>
          </w:tcPr>
          <w:p>
            <w:r>
              <w:rPr>
                <w:sz w:val="18"/>
              </w:rPr>
              <w:t>AI features show errors. Fallback to Anthropic if configured in LLM Settings.</w:t>
            </w:r>
          </w:p>
        </w:tc>
      </w:tr>
      <w:tr>
        <w:tc>
          <w:tcPr>
            <w:tcW w:type="dxa" w:w="1728"/>
            <w:shd w:fill="F5F7FA" w:val="clear"/>
          </w:tcPr>
          <w:p>
            <w:r>
              <w:rPr>
                <w:sz w:val="18"/>
              </w:rPr>
              <w:t>Anthropic (AI)</w:t>
            </w:r>
          </w:p>
        </w:tc>
        <w:tc>
          <w:tcPr>
            <w:tcW w:type="dxa" w:w="3600"/>
            <w:shd w:fill="F5F7FA" w:val="clear"/>
          </w:tcPr>
          <w:p>
            <w:r>
              <w:rPr>
                <w:sz w:val="18"/>
              </w:rPr>
              <w:t>Secondary AI provider unavailable.</w:t>
            </w:r>
          </w:p>
        </w:tc>
        <w:tc>
          <w:tcPr>
            <w:tcW w:type="dxa" w:w="4032"/>
            <w:shd w:fill="F5F7FA" w:val="clear"/>
          </w:tcPr>
          <w:p>
            <w:r>
              <w:rPr>
                <w:sz w:val="18"/>
              </w:rPr>
              <w:t>No impact unless Groq is also down and Anthropic is configured as primary.</w:t>
            </w:r>
          </w:p>
        </w:tc>
      </w:tr>
      <w:tr>
        <w:tc>
          <w:tcPr>
            <w:tcW w:type="dxa" w:w="1728"/>
          </w:tcPr>
          <w:p>
            <w:r>
              <w:rPr>
                <w:sz w:val="18"/>
              </w:rPr>
              <w:t>Doppler</w:t>
            </w:r>
          </w:p>
        </w:tc>
        <w:tc>
          <w:tcPr>
            <w:tcW w:type="dxa" w:w="3600"/>
          </w:tcPr>
          <w:p>
            <w:r>
              <w:rPr>
                <w:sz w:val="18"/>
              </w:rPr>
              <w:t>Cannot deploy new versions. Running services unaffected (secrets already synced to Render).</w:t>
            </w:r>
          </w:p>
        </w:tc>
        <w:tc>
          <w:tcPr>
            <w:tcW w:type="dxa" w:w="4032"/>
          </w:tcPr>
          <w:p>
            <w:r>
              <w:rPr>
                <w:sz w:val="18"/>
              </w:rPr>
              <w:t>No user impact. Deployments blocked until Doppler recovers.</w:t>
            </w:r>
          </w:p>
        </w:tc>
      </w:tr>
      <w:tr>
        <w:tc>
          <w:tcPr>
            <w:tcW w:type="dxa" w:w="1728"/>
            <w:shd w:fill="F5F7FA" w:val="clear"/>
          </w:tcPr>
          <w:p>
            <w:r>
              <w:rPr>
                <w:sz w:val="18"/>
              </w:rPr>
              <w:t>Resend</w:t>
            </w:r>
          </w:p>
        </w:tc>
        <w:tc>
          <w:tcPr>
            <w:tcW w:type="dxa" w:w="3600"/>
            <w:shd w:fill="F5F7FA" w:val="clear"/>
          </w:tcPr>
          <w:p>
            <w:r>
              <w:rPr>
                <w:sz w:val="18"/>
              </w:rPr>
              <w:t>Cannot send transactional emails (welcome emails, password resets, survey distributions).</w:t>
            </w:r>
          </w:p>
        </w:tc>
        <w:tc>
          <w:tcPr>
            <w:tcW w:type="dxa" w:w="4032"/>
            <w:shd w:fill="F5F7FA" w:val="clear"/>
          </w:tcPr>
          <w:p>
            <w:r>
              <w:rPr>
                <w:sz w:val="18"/>
              </w:rPr>
              <w:t>Users cannot receive password reset emails. Invite emails not delivered.</w:t>
            </w:r>
          </w:p>
        </w:tc>
      </w:tr>
    </w:tbl>
    <w:p>
      <w:pPr>
        <w:pStyle w:val="Heading3"/>
      </w:pPr>
      <w:r>
        <w:t>Recovery Procedure</w:t>
      </w:r>
    </w:p>
    <w:p>
      <w:r>
        <w:rPr>
          <w:b/>
        </w:rPr>
        <w:t>Step 1:</w:t>
      </w:r>
      <w:r>
        <w:t xml:space="preserve"> Check the vendor status page to confirm the outage is on their side</w:t>
      </w:r>
    </w:p>
    <w:p>
      <w:r>
        <w:rPr>
          <w:b/>
        </w:rPr>
        <w:t>Step 2:</w:t>
      </w:r>
      <w:r>
        <w:t xml:space="preserve"> If AI service is down and you have a secondary provider configured, switch via Admin &gt; LLM Settings</w:t>
      </w:r>
    </w:p>
    <w:p>
      <w:r>
        <w:rPr>
          <w:b/>
        </w:rPr>
        <w:t>Step 3:</w:t>
      </w:r>
      <w:r>
        <w:t xml:space="preserve"> No other action required — wait for the vendor to restore service</w:t>
      </w:r>
    </w:p>
    <w:p>
      <w:r>
        <w:rPr>
          <w:b/>
        </w:rPr>
        <w:t>Step 4:</w:t>
      </w:r>
      <w:r>
        <w:t xml:space="preserve"> Once restored, verify integrations reconnect automatically. Users may need to re-sync calendar or email if the outage was extended.</w:t>
      </w:r>
    </w:p>
    <w:p>
      <w:r>
        <w:br w:type="page"/>
      </w:r>
    </w:p>
    <w:p>
      <w:pPr>
        <w:pStyle w:val="Heading1"/>
      </w:pPr>
      <w:r>
        <w:t>6. Communication Plan</w:t>
      </w:r>
    </w:p>
    <w:p>
      <w:pPr>
        <w:pStyle w:val="Heading2"/>
      </w:pPr>
      <w:r>
        <w:t>6.1 Internal Communication</w:t>
      </w:r>
    </w:p>
    <w:p>
      <w:r>
        <w:t>The DR Plan Owner (Shane James) is the sole authority for declaring a disaster and initiating recovery procedures. All decisions are documented in the incident log.</w:t>
      </w:r>
    </w:p>
    <w:p>
      <w:pPr>
        <w:pStyle w:val="Heading2"/>
      </w:pPr>
      <w:r>
        <w:t>6.2 Customer Communication</w:t>
      </w:r>
    </w:p>
    <w:p>
      <w:r>
        <w:t>Customers must be notified of service disruptions that affect their ability to use the platform.</w:t>
      </w:r>
    </w:p>
    <w:tbl>
      <w:tblPr>
        <w:tblW w:type="auto" w:w="0"/>
        <w:jc w:val="center"/>
        <w:tblLook w:firstColumn="1" w:firstRow="1" w:lastColumn="0" w:lastRow="0" w:noHBand="0" w:noVBand="1" w:val="04A0"/>
      </w:tblPr>
      <w:tblGrid>
        <w:gridCol w:w="3120"/>
        <w:gridCol w:w="3120"/>
        <w:gridCol w:w="3120"/>
      </w:tblGrid>
      <w:tr>
        <w:tc>
          <w:tcPr>
            <w:tcW w:type="dxa" w:w="2160"/>
            <w:shd w:fill="0F3460" w:val="clear"/>
          </w:tcPr>
          <w:p>
            <w:r>
              <w:rPr>
                <w:b/>
                <w:color w:val="FFFFFF"/>
                <w:sz w:val="18"/>
              </w:rPr>
              <w:t>Timing</w:t>
            </w:r>
          </w:p>
        </w:tc>
        <w:tc>
          <w:tcPr>
            <w:tcW w:type="dxa" w:w="2160"/>
            <w:shd w:fill="0F3460" w:val="clear"/>
          </w:tcPr>
          <w:p>
            <w:r>
              <w:rPr>
                <w:b/>
                <w:color w:val="FFFFFF"/>
                <w:sz w:val="18"/>
              </w:rPr>
              <w:t>Channel</w:t>
            </w:r>
          </w:p>
        </w:tc>
        <w:tc>
          <w:tcPr>
            <w:tcW w:type="dxa" w:w="5040"/>
            <w:shd w:fill="0F3460" w:val="clear"/>
          </w:tcPr>
          <w:p>
            <w:r>
              <w:rPr>
                <w:b/>
                <w:color w:val="FFFFFF"/>
                <w:sz w:val="18"/>
              </w:rPr>
              <w:t>Content</w:t>
            </w:r>
          </w:p>
        </w:tc>
      </w:tr>
      <w:tr>
        <w:tc>
          <w:tcPr>
            <w:tcW w:type="dxa" w:w="2160"/>
          </w:tcPr>
          <w:p>
            <w:r>
              <w:rPr>
                <w:sz w:val="18"/>
              </w:rPr>
              <w:t>Within 30 minutes of detection</w:t>
            </w:r>
          </w:p>
        </w:tc>
        <w:tc>
          <w:tcPr>
            <w:tcW w:type="dxa" w:w="2160"/>
          </w:tcPr>
          <w:p>
            <w:r>
              <w:rPr>
                <w:sz w:val="18"/>
              </w:rPr>
              <w:t>Email to affected customers</w:t>
            </w:r>
          </w:p>
        </w:tc>
        <w:tc>
          <w:tcPr>
            <w:tcW w:type="dxa" w:w="5040"/>
          </w:tcPr>
          <w:p>
            <w:r>
              <w:rPr>
                <w:sz w:val="18"/>
              </w:rPr>
              <w:t>Acknowledgment of the issue. No promises on timeline until scope is assessed.</w:t>
            </w:r>
          </w:p>
        </w:tc>
      </w:tr>
      <w:tr>
        <w:tc>
          <w:tcPr>
            <w:tcW w:type="dxa" w:w="2160"/>
            <w:shd w:fill="F5F7FA" w:val="clear"/>
          </w:tcPr>
          <w:p>
            <w:r>
              <w:rPr>
                <w:sz w:val="18"/>
              </w:rPr>
              <w:t>Every 2 hours during outage</w:t>
            </w:r>
          </w:p>
        </w:tc>
        <w:tc>
          <w:tcPr>
            <w:tcW w:type="dxa" w:w="2160"/>
            <w:shd w:fill="F5F7FA" w:val="clear"/>
          </w:tcPr>
          <w:p>
            <w:r>
              <w:rPr>
                <w:sz w:val="18"/>
              </w:rPr>
              <w:t>Email or status page update</w:t>
            </w:r>
          </w:p>
        </w:tc>
        <w:tc>
          <w:tcPr>
            <w:tcW w:type="dxa" w:w="5040"/>
            <w:shd w:fill="F5F7FA" w:val="clear"/>
          </w:tcPr>
          <w:p>
            <w:r>
              <w:rPr>
                <w:sz w:val="18"/>
              </w:rPr>
              <w:t>Progress update with estimated time to recovery.</w:t>
            </w:r>
          </w:p>
        </w:tc>
      </w:tr>
      <w:tr>
        <w:tc>
          <w:tcPr>
            <w:tcW w:type="dxa" w:w="2160"/>
          </w:tcPr>
          <w:p>
            <w:r>
              <w:rPr>
                <w:sz w:val="18"/>
              </w:rPr>
              <w:t>Upon recovery</w:t>
            </w:r>
          </w:p>
        </w:tc>
        <w:tc>
          <w:tcPr>
            <w:tcW w:type="dxa" w:w="2160"/>
          </w:tcPr>
          <w:p>
            <w:r>
              <w:rPr>
                <w:sz w:val="18"/>
              </w:rPr>
              <w:t>Email to all affected customers</w:t>
            </w:r>
          </w:p>
        </w:tc>
        <w:tc>
          <w:tcPr>
            <w:tcW w:type="dxa" w:w="5040"/>
          </w:tcPr>
          <w:p>
            <w:r>
              <w:rPr>
                <w:sz w:val="18"/>
              </w:rPr>
              <w:t>Confirmation of recovery. Summary of what happened and any data loss.</w:t>
            </w:r>
          </w:p>
        </w:tc>
      </w:tr>
      <w:tr>
        <w:tc>
          <w:tcPr>
            <w:tcW w:type="dxa" w:w="2160"/>
            <w:shd w:fill="F5F7FA" w:val="clear"/>
          </w:tcPr>
          <w:p>
            <w:r>
              <w:rPr>
                <w:sz w:val="18"/>
              </w:rPr>
              <w:t>Within 5 business days</w:t>
            </w:r>
          </w:p>
        </w:tc>
        <w:tc>
          <w:tcPr>
            <w:tcW w:type="dxa" w:w="2160"/>
            <w:shd w:fill="F5F7FA" w:val="clear"/>
          </w:tcPr>
          <w:p>
            <w:r>
              <w:rPr>
                <w:sz w:val="18"/>
              </w:rPr>
              <w:t>Incident report</w:t>
            </w:r>
          </w:p>
        </w:tc>
        <w:tc>
          <w:tcPr>
            <w:tcW w:type="dxa" w:w="5040"/>
            <w:shd w:fill="F5F7FA" w:val="clear"/>
          </w:tcPr>
          <w:p>
            <w:r>
              <w:rPr>
                <w:sz w:val="18"/>
              </w:rPr>
              <w:t>Root cause analysis, impact assessment, and preventive measures.</w:t>
            </w:r>
          </w:p>
        </w:tc>
      </w:tr>
    </w:tbl>
    <w:p>
      <w:pPr>
        <w:pStyle w:val="Heading2"/>
      </w:pPr>
      <w:r>
        <w:t>6.3 Status Page (Future)</w:t>
      </w:r>
    </w:p>
    <w:p>
      <w:r>
        <w:t>A public status page (e.g., via UptimeRobot or Better Uptime) should be established to provide real-time visibility into platform status. This is not yet implemented and is tracked as SOC 2 finding AVL-002.</w:t>
      </w:r>
    </w:p>
    <w:p>
      <w:r>
        <w:br w:type="page"/>
      </w:r>
    </w:p>
    <w:p>
      <w:pPr>
        <w:pStyle w:val="Heading1"/>
      </w:pPr>
      <w:r>
        <w:t>7. Testing and Maintenance</w:t>
      </w:r>
    </w:p>
    <w:p>
      <w:pPr>
        <w:pStyle w:val="Heading2"/>
      </w:pPr>
      <w:r>
        <w:t>7.1 DR Test Schedule</w:t>
      </w:r>
    </w:p>
    <w:tbl>
      <w:tblPr>
        <w:tblW w:type="auto" w:w="0"/>
        <w:jc w:val="center"/>
        <w:tblLook w:firstColumn="1" w:firstRow="1" w:lastColumn="0" w:lastRow="0" w:noHBand="0" w:noVBand="1" w:val="04A0"/>
      </w:tblPr>
      <w:tblGrid>
        <w:gridCol w:w="2340"/>
        <w:gridCol w:w="2340"/>
        <w:gridCol w:w="2340"/>
        <w:gridCol w:w="2340"/>
      </w:tblGrid>
      <w:tr>
        <w:tc>
          <w:tcPr>
            <w:tcW w:type="dxa" w:w="2880"/>
            <w:shd w:fill="0F3460" w:val="clear"/>
          </w:tcPr>
          <w:p>
            <w:r>
              <w:rPr>
                <w:b/>
                <w:color w:val="FFFFFF"/>
                <w:sz w:val="18"/>
              </w:rPr>
              <w:t>Test</w:t>
            </w:r>
          </w:p>
        </w:tc>
        <w:tc>
          <w:tcPr>
            <w:tcW w:type="dxa" w:w="1440"/>
            <w:shd w:fill="0F3460" w:val="clear"/>
          </w:tcPr>
          <w:p>
            <w:r>
              <w:rPr>
                <w:b/>
                <w:color w:val="FFFFFF"/>
                <w:sz w:val="18"/>
              </w:rPr>
              <w:t>Frequency</w:t>
            </w:r>
          </w:p>
        </w:tc>
        <w:tc>
          <w:tcPr>
            <w:tcW w:type="dxa" w:w="1440"/>
            <w:shd w:fill="0F3460" w:val="clear"/>
          </w:tcPr>
          <w:p>
            <w:r>
              <w:rPr>
                <w:b/>
                <w:color w:val="FFFFFF"/>
                <w:sz w:val="18"/>
              </w:rPr>
              <w:t>Next Scheduled</w:t>
            </w:r>
          </w:p>
        </w:tc>
        <w:tc>
          <w:tcPr>
            <w:tcW w:type="dxa" w:w="1440"/>
            <w:shd w:fill="0F3460" w:val="clear"/>
          </w:tcPr>
          <w:p>
            <w:r>
              <w:rPr>
                <w:b/>
                <w:color w:val="FFFFFF"/>
                <w:sz w:val="18"/>
              </w:rPr>
              <w:t>Owner</w:t>
            </w:r>
          </w:p>
        </w:tc>
      </w:tr>
      <w:tr>
        <w:tc>
          <w:tcPr>
            <w:tcW w:type="dxa" w:w="2880"/>
          </w:tcPr>
          <w:p>
            <w:r>
              <w:rPr>
                <w:sz w:val="18"/>
              </w:rPr>
              <w:t>PITR recovery test</w:t>
            </w:r>
          </w:p>
        </w:tc>
        <w:tc>
          <w:tcPr>
            <w:tcW w:type="dxa" w:w="1440"/>
          </w:tcPr>
          <w:p>
            <w:r>
              <w:rPr>
                <w:sz w:val="18"/>
              </w:rPr>
              <w:t>Quarterly</w:t>
            </w:r>
          </w:p>
        </w:tc>
        <w:tc>
          <w:tcPr>
            <w:tcW w:type="dxa" w:w="1440"/>
          </w:tcPr>
          <w:p>
            <w:r>
              <w:rPr>
                <w:sz w:val="18"/>
              </w:rPr>
              <w:t>June 2026</w:t>
            </w:r>
          </w:p>
        </w:tc>
        <w:tc>
          <w:tcPr>
            <w:tcW w:type="dxa" w:w="1440"/>
          </w:tcPr>
          <w:p>
            <w:r>
              <w:rPr>
                <w:sz w:val="18"/>
              </w:rPr>
              <w:t>Shane James</w:t>
            </w:r>
          </w:p>
        </w:tc>
      </w:tr>
      <w:tr>
        <w:tc>
          <w:tcPr>
            <w:tcW w:type="dxa" w:w="2880"/>
            <w:shd w:fill="F5F7FA" w:val="clear"/>
          </w:tcPr>
          <w:p>
            <w:r>
              <w:rPr>
                <w:sz w:val="18"/>
              </w:rPr>
              <w:t>Logical export restore test</w:t>
            </w:r>
          </w:p>
        </w:tc>
        <w:tc>
          <w:tcPr>
            <w:tcW w:type="dxa" w:w="1440"/>
            <w:shd w:fill="F5F7FA" w:val="clear"/>
          </w:tcPr>
          <w:p>
            <w:r>
              <w:rPr>
                <w:sz w:val="18"/>
              </w:rPr>
              <w:t>Quarterly</w:t>
            </w:r>
          </w:p>
        </w:tc>
        <w:tc>
          <w:tcPr>
            <w:tcW w:type="dxa" w:w="1440"/>
            <w:shd w:fill="F5F7FA" w:val="clear"/>
          </w:tcPr>
          <w:p>
            <w:r>
              <w:rPr>
                <w:sz w:val="18"/>
              </w:rPr>
              <w:t>June 2026</w:t>
            </w:r>
          </w:p>
        </w:tc>
        <w:tc>
          <w:tcPr>
            <w:tcW w:type="dxa" w:w="1440"/>
            <w:shd w:fill="F5F7FA" w:val="clear"/>
          </w:tcPr>
          <w:p>
            <w:r>
              <w:rPr>
                <w:sz w:val="18"/>
              </w:rPr>
              <w:t>Shane James</w:t>
            </w:r>
          </w:p>
        </w:tc>
      </w:tr>
      <w:tr>
        <w:tc>
          <w:tcPr>
            <w:tcW w:type="dxa" w:w="2880"/>
          </w:tcPr>
          <w:p>
            <w:r>
              <w:rPr>
                <w:sz w:val="18"/>
              </w:rPr>
              <w:t>Full recovery drill (simulate region failure)</w:t>
            </w:r>
          </w:p>
        </w:tc>
        <w:tc>
          <w:tcPr>
            <w:tcW w:type="dxa" w:w="1440"/>
          </w:tcPr>
          <w:p>
            <w:r>
              <w:rPr>
                <w:sz w:val="18"/>
              </w:rPr>
              <w:t>Annually</w:t>
            </w:r>
          </w:p>
        </w:tc>
        <w:tc>
          <w:tcPr>
            <w:tcW w:type="dxa" w:w="1440"/>
          </w:tcPr>
          <w:p>
            <w:r>
              <w:rPr>
                <w:sz w:val="18"/>
              </w:rPr>
              <w:t>September 2026</w:t>
            </w:r>
          </w:p>
        </w:tc>
        <w:tc>
          <w:tcPr>
            <w:tcW w:type="dxa" w:w="1440"/>
          </w:tcPr>
          <w:p>
            <w:r>
              <w:rPr>
                <w:sz w:val="18"/>
              </w:rPr>
              <w:t>Shane James</w:t>
            </w:r>
          </w:p>
        </w:tc>
      </w:tr>
      <w:tr>
        <w:tc>
          <w:tcPr>
            <w:tcW w:type="dxa" w:w="2880"/>
            <w:shd w:fill="F5F7FA" w:val="clear"/>
          </w:tcPr>
          <w:p>
            <w:r>
              <w:rPr>
                <w:sz w:val="18"/>
              </w:rPr>
              <w:t>Security incident tabletop exercise</w:t>
            </w:r>
          </w:p>
        </w:tc>
        <w:tc>
          <w:tcPr>
            <w:tcW w:type="dxa" w:w="1440"/>
            <w:shd w:fill="F5F7FA" w:val="clear"/>
          </w:tcPr>
          <w:p>
            <w:r>
              <w:rPr>
                <w:sz w:val="18"/>
              </w:rPr>
              <w:t>Annually</w:t>
            </w:r>
          </w:p>
        </w:tc>
        <w:tc>
          <w:tcPr>
            <w:tcW w:type="dxa" w:w="1440"/>
            <w:shd w:fill="F5F7FA" w:val="clear"/>
          </w:tcPr>
          <w:p>
            <w:r>
              <w:rPr>
                <w:sz w:val="18"/>
              </w:rPr>
              <w:t>September 2026</w:t>
            </w:r>
          </w:p>
        </w:tc>
        <w:tc>
          <w:tcPr>
            <w:tcW w:type="dxa" w:w="1440"/>
            <w:shd w:fill="F5F7FA" w:val="clear"/>
          </w:tcPr>
          <w:p>
            <w:r>
              <w:rPr>
                <w:sz w:val="18"/>
              </w:rPr>
              <w:t>Shane James</w:t>
            </w:r>
          </w:p>
        </w:tc>
      </w:tr>
      <w:tr>
        <w:tc>
          <w:tcPr>
            <w:tcW w:type="dxa" w:w="2880"/>
          </w:tcPr>
          <w:p>
            <w:r>
              <w:rPr>
                <w:sz w:val="18"/>
              </w:rPr>
              <w:t>Backup verification (spot check)</w:t>
            </w:r>
          </w:p>
        </w:tc>
        <w:tc>
          <w:tcPr>
            <w:tcW w:type="dxa" w:w="1440"/>
          </w:tcPr>
          <w:p>
            <w:r>
              <w:rPr>
                <w:sz w:val="18"/>
              </w:rPr>
              <w:t>Monthly</w:t>
            </w:r>
          </w:p>
        </w:tc>
        <w:tc>
          <w:tcPr>
            <w:tcW w:type="dxa" w:w="1440"/>
          </w:tcPr>
          <w:p>
            <w:r>
              <w:rPr>
                <w:sz w:val="18"/>
              </w:rPr>
              <w:t>April 2026</w:t>
            </w:r>
          </w:p>
        </w:tc>
        <w:tc>
          <w:tcPr>
            <w:tcW w:type="dxa" w:w="1440"/>
          </w:tcPr>
          <w:p>
            <w:r>
              <w:rPr>
                <w:sz w:val="18"/>
              </w:rPr>
              <w:t>Shane James</w:t>
            </w:r>
          </w:p>
        </w:tc>
      </w:tr>
    </w:tbl>
    <w:p>
      <w:pPr>
        <w:pStyle w:val="Heading2"/>
      </w:pPr>
      <w:r>
        <w:t>7.2 DR Test Procedure</w:t>
      </w:r>
    </w:p>
    <w:p>
      <w:r>
        <w:rPr>
          <w:b/>
        </w:rPr>
        <w:t>Step 1:</w:t>
      </w:r>
      <w:r>
        <w:t xml:space="preserve"> Schedule the test during a low-traffic window (early morning or weekend)</w:t>
      </w:r>
    </w:p>
    <w:p>
      <w:r>
        <w:rPr>
          <w:b/>
        </w:rPr>
        <w:t>Step 2:</w:t>
      </w:r>
      <w:r>
        <w:t xml:space="preserve"> Execute the recovery procedure exactly as documented in this plan</w:t>
      </w:r>
    </w:p>
    <w:p>
      <w:r>
        <w:rPr>
          <w:b/>
        </w:rPr>
        <w:t>Step 3:</w:t>
      </w:r>
      <w:r>
        <w:t xml:space="preserve"> Record the time taken for each step</w:t>
      </w:r>
    </w:p>
    <w:p>
      <w:r>
        <w:rPr>
          <w:b/>
        </w:rPr>
        <w:t>Step 4:</w:t>
      </w:r>
      <w:r>
        <w:t xml:space="preserve"> Document any issues, gaps, or deviations from the plan</w:t>
      </w:r>
    </w:p>
    <w:p>
      <w:r>
        <w:rPr>
          <w:b/>
        </w:rPr>
        <w:t>Step 5:</w:t>
      </w:r>
      <w:r>
        <w:t xml:space="preserve"> Update this DR plan with lessons learned</w:t>
      </w:r>
    </w:p>
    <w:p>
      <w:r>
        <w:rPr>
          <w:b/>
        </w:rPr>
        <w:t>Step 6:</w:t>
      </w:r>
      <w:r>
        <w:t xml:space="preserve"> File the test results as evidence for SOC 2 audit</w:t>
      </w:r>
    </w:p>
    <w:p>
      <w:pPr>
        <w:pStyle w:val="Heading2"/>
      </w:pPr>
      <w:r>
        <w:t>7.3 Plan Maintenance</w:t>
      </w:r>
    </w:p>
    <w:p>
      <w:r>
        <w:t>This plan is reviewed and updated:</w:t>
      </w:r>
    </w:p>
    <w:p>
      <w:pPr>
        <w:pStyle w:val="ListBullet"/>
      </w:pPr>
      <w:r>
        <w:t>Quarterly (scheduled)</w:t>
      </w:r>
    </w:p>
    <w:p>
      <w:pPr>
        <w:pStyle w:val="ListBullet"/>
      </w:pPr>
      <w:r>
        <w:t>After every DR test</w:t>
      </w:r>
    </w:p>
    <w:p>
      <w:pPr>
        <w:pStyle w:val="ListBullet"/>
      </w:pPr>
      <w:r>
        <w:t>After every actual incident</w:t>
      </w:r>
    </w:p>
    <w:p>
      <w:pPr>
        <w:pStyle w:val="ListBullet"/>
      </w:pPr>
      <w:r>
        <w:t>After significant infrastructure changes (new region, new provider, new services)</w:t>
      </w:r>
    </w:p>
    <w:p>
      <w:pPr>
        <w:pStyle w:val="ListBullet"/>
      </w:pPr>
      <w:r>
        <w:t>After changes to the team (new team members with DR responsibilities)</w:t>
      </w:r>
    </w:p>
    <w:p>
      <w:r>
        <w:br w:type="page"/>
      </w:r>
    </w:p>
    <w:p>
      <w:pPr>
        <w:pStyle w:val="Heading1"/>
      </w:pPr>
      <w:r>
        <w:t>8. Shared Responsibility Matrix</w:t>
      </w:r>
    </w:p>
    <w:p>
      <w:r>
        <w:t>Understanding what Render manages vs what CCOPilot is responsible for is critical for accurate DR planning.</w:t>
      </w:r>
    </w:p>
    <w:tbl>
      <w:tblPr>
        <w:tblW w:type="auto" w:w="0"/>
        <w:jc w:val="center"/>
        <w:tblLook w:firstColumn="1" w:firstRow="1" w:lastColumn="0" w:lastRow="0" w:noHBand="0" w:noVBand="1" w:val="04A0"/>
      </w:tblPr>
      <w:tblGrid>
        <w:gridCol w:w="3120"/>
        <w:gridCol w:w="3120"/>
        <w:gridCol w:w="3120"/>
      </w:tblGrid>
      <w:tr>
        <w:tc>
          <w:tcPr>
            <w:tcW w:type="dxa" w:w="4320"/>
            <w:shd w:fill="0F3460" w:val="clear"/>
          </w:tcPr>
          <w:p>
            <w:r>
              <w:rPr>
                <w:b/>
                <w:color w:val="FFFFFF"/>
                <w:sz w:val="18"/>
              </w:rPr>
              <w:t>Responsibility</w:t>
            </w:r>
          </w:p>
        </w:tc>
        <w:tc>
          <w:tcPr>
            <w:tcW w:type="dxa" w:w="2160"/>
            <w:shd w:fill="0F3460" w:val="clear"/>
          </w:tcPr>
          <w:p>
            <w:r>
              <w:rPr>
                <w:b/>
                <w:color w:val="FFFFFF"/>
                <w:sz w:val="18"/>
              </w:rPr>
              <w:t>Render</w:t>
            </w:r>
          </w:p>
        </w:tc>
        <w:tc>
          <w:tcPr>
            <w:tcW w:type="dxa" w:w="2592"/>
            <w:shd w:fill="0F3460" w:val="clear"/>
          </w:tcPr>
          <w:p>
            <w:r>
              <w:rPr>
                <w:b/>
                <w:color w:val="FFFFFF"/>
                <w:sz w:val="18"/>
              </w:rPr>
              <w:t>CCOPilot</w:t>
            </w:r>
          </w:p>
        </w:tc>
      </w:tr>
      <w:tr>
        <w:tc>
          <w:tcPr>
            <w:tcW w:type="dxa" w:w="4320"/>
          </w:tcPr>
          <w:p>
            <w:r>
              <w:rPr>
                <w:sz w:val="18"/>
              </w:rPr>
              <w:t>Physical infrastructure security</w:t>
            </w:r>
          </w:p>
        </w:tc>
        <w:tc>
          <w:tcPr>
            <w:tcW w:type="dxa" w:w="2160"/>
          </w:tcPr>
          <w:p>
            <w:r>
              <w:rPr>
                <w:sz w:val="18"/>
              </w:rPr>
              <w:t>Yes</w:t>
            </w:r>
          </w:p>
        </w:tc>
        <w:tc>
          <w:tcPr>
            <w:tcW w:type="dxa" w:w="2592"/>
          </w:tcPr>
          <w:p>
            <w:r>
              <w:rPr>
                <w:sz w:val="18"/>
              </w:rPr>
              <w:t>No</w:t>
            </w:r>
          </w:p>
        </w:tc>
      </w:tr>
      <w:tr>
        <w:tc>
          <w:tcPr>
            <w:tcW w:type="dxa" w:w="4320"/>
            <w:shd w:fill="F5F7FA" w:val="clear"/>
          </w:tcPr>
          <w:p>
            <w:r>
              <w:rPr>
                <w:sz w:val="18"/>
              </w:rPr>
              <w:t>Network security and DDoS protection</w:t>
            </w:r>
          </w:p>
        </w:tc>
        <w:tc>
          <w:tcPr>
            <w:tcW w:type="dxa" w:w="2160"/>
            <w:shd w:fill="F5F7FA" w:val="clear"/>
          </w:tcPr>
          <w:p>
            <w:r>
              <w:rPr>
                <w:sz w:val="18"/>
              </w:rPr>
              <w:t>Yes</w:t>
            </w:r>
          </w:p>
        </w:tc>
        <w:tc>
          <w:tcPr>
            <w:tcW w:type="dxa" w:w="2592"/>
            <w:shd w:fill="F5F7FA" w:val="clear"/>
          </w:tcPr>
          <w:p>
            <w:r>
              <w:rPr>
                <w:sz w:val="18"/>
              </w:rPr>
              <w:t>No</w:t>
            </w:r>
          </w:p>
        </w:tc>
      </w:tr>
      <w:tr>
        <w:tc>
          <w:tcPr>
            <w:tcW w:type="dxa" w:w="4320"/>
          </w:tcPr>
          <w:p>
            <w:r>
              <w:rPr>
                <w:sz w:val="18"/>
              </w:rPr>
              <w:t>Operating system patches</w:t>
            </w:r>
          </w:p>
        </w:tc>
        <w:tc>
          <w:tcPr>
            <w:tcW w:type="dxa" w:w="2160"/>
          </w:tcPr>
          <w:p>
            <w:r>
              <w:rPr>
                <w:sz w:val="18"/>
              </w:rPr>
              <w:t>Yes</w:t>
            </w:r>
          </w:p>
        </w:tc>
        <w:tc>
          <w:tcPr>
            <w:tcW w:type="dxa" w:w="2592"/>
          </w:tcPr>
          <w:p>
            <w:r>
              <w:rPr>
                <w:sz w:val="18"/>
              </w:rPr>
              <w:t>No</w:t>
            </w:r>
          </w:p>
        </w:tc>
      </w:tr>
      <w:tr>
        <w:tc>
          <w:tcPr>
            <w:tcW w:type="dxa" w:w="4320"/>
            <w:shd w:fill="F5F7FA" w:val="clear"/>
          </w:tcPr>
          <w:p>
            <w:r>
              <w:rPr>
                <w:sz w:val="18"/>
              </w:rPr>
              <w:t>PostgreSQL engine patches</w:t>
            </w:r>
          </w:p>
        </w:tc>
        <w:tc>
          <w:tcPr>
            <w:tcW w:type="dxa" w:w="2160"/>
            <w:shd w:fill="F5F7FA" w:val="clear"/>
          </w:tcPr>
          <w:p>
            <w:r>
              <w:rPr>
                <w:sz w:val="18"/>
              </w:rPr>
              <w:t>Yes</w:t>
            </w:r>
          </w:p>
        </w:tc>
        <w:tc>
          <w:tcPr>
            <w:tcW w:type="dxa" w:w="2592"/>
            <w:shd w:fill="F5F7FA" w:val="clear"/>
          </w:tcPr>
          <w:p>
            <w:r>
              <w:rPr>
                <w:sz w:val="18"/>
              </w:rPr>
              <w:t>No</w:t>
            </w:r>
          </w:p>
        </w:tc>
      </w:tr>
      <w:tr>
        <w:tc>
          <w:tcPr>
            <w:tcW w:type="dxa" w:w="4320"/>
          </w:tcPr>
          <w:p>
            <w:r>
              <w:rPr>
                <w:sz w:val="18"/>
              </w:rPr>
              <w:t>Automated backups / PITR</w:t>
            </w:r>
          </w:p>
        </w:tc>
        <w:tc>
          <w:tcPr>
            <w:tcW w:type="dxa" w:w="2160"/>
          </w:tcPr>
          <w:p>
            <w:r>
              <w:rPr>
                <w:sz w:val="18"/>
              </w:rPr>
              <w:t>Yes</w:t>
            </w:r>
          </w:p>
        </w:tc>
        <w:tc>
          <w:tcPr>
            <w:tcW w:type="dxa" w:w="2592"/>
          </w:tcPr>
          <w:p>
            <w:r>
              <w:rPr>
                <w:sz w:val="18"/>
              </w:rPr>
              <w:t>No (Render manages)</w:t>
            </w:r>
          </w:p>
        </w:tc>
      </w:tr>
      <w:tr>
        <w:tc>
          <w:tcPr>
            <w:tcW w:type="dxa" w:w="4320"/>
            <w:shd w:fill="F5F7FA" w:val="clear"/>
          </w:tcPr>
          <w:p>
            <w:r>
              <w:rPr>
                <w:sz w:val="18"/>
              </w:rPr>
              <w:t>Database backup retention (7 days)</w:t>
            </w:r>
          </w:p>
        </w:tc>
        <w:tc>
          <w:tcPr>
            <w:tcW w:type="dxa" w:w="2160"/>
            <w:shd w:fill="F5F7FA" w:val="clear"/>
          </w:tcPr>
          <w:p>
            <w:r>
              <w:rPr>
                <w:sz w:val="18"/>
              </w:rPr>
              <w:t>Yes</w:t>
            </w:r>
          </w:p>
        </w:tc>
        <w:tc>
          <w:tcPr>
            <w:tcW w:type="dxa" w:w="2592"/>
            <w:shd w:fill="F5F7FA" w:val="clear"/>
          </w:tcPr>
          <w:p>
            <w:r>
              <w:rPr>
                <w:sz w:val="18"/>
              </w:rPr>
              <w:t>No</w:t>
            </w:r>
          </w:p>
        </w:tc>
      </w:tr>
      <w:tr>
        <w:tc>
          <w:tcPr>
            <w:tcW w:type="dxa" w:w="4320"/>
          </w:tcPr>
          <w:p>
            <w:r>
              <w:rPr>
                <w:sz w:val="18"/>
              </w:rPr>
              <w:t>Backup restoration initiation</w:t>
            </w:r>
          </w:p>
        </w:tc>
        <w:tc>
          <w:tcPr>
            <w:tcW w:type="dxa" w:w="2160"/>
          </w:tcPr>
          <w:p>
            <w:r>
              <w:rPr>
                <w:sz w:val="18"/>
              </w:rPr>
              <w:t>No</w:t>
            </w:r>
          </w:p>
        </w:tc>
        <w:tc>
          <w:tcPr>
            <w:tcW w:type="dxa" w:w="2592"/>
          </w:tcPr>
          <w:p>
            <w:r>
              <w:rPr>
                <w:sz w:val="18"/>
              </w:rPr>
              <w:t>Yes (CCOPilot must trigger)</w:t>
            </w:r>
          </w:p>
        </w:tc>
      </w:tr>
      <w:tr>
        <w:tc>
          <w:tcPr>
            <w:tcW w:type="dxa" w:w="4320"/>
            <w:shd w:fill="F5F7FA" w:val="clear"/>
          </w:tcPr>
          <w:p>
            <w:r>
              <w:rPr>
                <w:sz w:val="18"/>
              </w:rPr>
              <w:t>Backup restoration testing</w:t>
            </w:r>
          </w:p>
        </w:tc>
        <w:tc>
          <w:tcPr>
            <w:tcW w:type="dxa" w:w="2160"/>
            <w:shd w:fill="F5F7FA" w:val="clear"/>
          </w:tcPr>
          <w:p>
            <w:r>
              <w:rPr>
                <w:sz w:val="18"/>
              </w:rPr>
              <w:t>No</w:t>
            </w:r>
          </w:p>
        </w:tc>
        <w:tc>
          <w:tcPr>
            <w:tcW w:type="dxa" w:w="2592"/>
            <w:shd w:fill="F5F7FA" w:val="clear"/>
          </w:tcPr>
          <w:p>
            <w:r>
              <w:rPr>
                <w:sz w:val="18"/>
              </w:rPr>
              <w:t>Yes (CCOPilot must test quarterly)</w:t>
            </w:r>
          </w:p>
        </w:tc>
      </w:tr>
      <w:tr>
        <w:tc>
          <w:tcPr>
            <w:tcW w:type="dxa" w:w="4320"/>
          </w:tcPr>
          <w:p>
            <w:r>
              <w:rPr>
                <w:sz w:val="18"/>
              </w:rPr>
              <w:t>Application code security</w:t>
            </w:r>
          </w:p>
        </w:tc>
        <w:tc>
          <w:tcPr>
            <w:tcW w:type="dxa" w:w="2160"/>
          </w:tcPr>
          <w:p>
            <w:r>
              <w:rPr>
                <w:sz w:val="18"/>
              </w:rPr>
              <w:t>No</w:t>
            </w:r>
          </w:p>
        </w:tc>
        <w:tc>
          <w:tcPr>
            <w:tcW w:type="dxa" w:w="2592"/>
          </w:tcPr>
          <w:p>
            <w:r>
              <w:rPr>
                <w:sz w:val="18"/>
              </w:rPr>
              <w:t>Yes</w:t>
            </w:r>
          </w:p>
        </w:tc>
      </w:tr>
      <w:tr>
        <w:tc>
          <w:tcPr>
            <w:tcW w:type="dxa" w:w="4320"/>
            <w:shd w:fill="F5F7FA" w:val="clear"/>
          </w:tcPr>
          <w:p>
            <w:r>
              <w:rPr>
                <w:sz w:val="18"/>
              </w:rPr>
              <w:t>Application-level access controls</w:t>
            </w:r>
          </w:p>
        </w:tc>
        <w:tc>
          <w:tcPr>
            <w:tcW w:type="dxa" w:w="2160"/>
            <w:shd w:fill="F5F7FA" w:val="clear"/>
          </w:tcPr>
          <w:p>
            <w:r>
              <w:rPr>
                <w:sz w:val="18"/>
              </w:rPr>
              <w:t>No</w:t>
            </w:r>
          </w:p>
        </w:tc>
        <w:tc>
          <w:tcPr>
            <w:tcW w:type="dxa" w:w="2592"/>
            <w:shd w:fill="F5F7FA" w:val="clear"/>
          </w:tcPr>
          <w:p>
            <w:r>
              <w:rPr>
                <w:sz w:val="18"/>
              </w:rPr>
              <w:t>Yes</w:t>
            </w:r>
          </w:p>
        </w:tc>
      </w:tr>
      <w:tr>
        <w:tc>
          <w:tcPr>
            <w:tcW w:type="dxa" w:w="4320"/>
          </w:tcPr>
          <w:p>
            <w:r>
              <w:rPr>
                <w:sz w:val="18"/>
              </w:rPr>
              <w:t>Secrets management</w:t>
            </w:r>
          </w:p>
        </w:tc>
        <w:tc>
          <w:tcPr>
            <w:tcW w:type="dxa" w:w="2160"/>
          </w:tcPr>
          <w:p>
            <w:r>
              <w:rPr>
                <w:sz w:val="18"/>
              </w:rPr>
              <w:t>Partial (env vars)</w:t>
            </w:r>
          </w:p>
        </w:tc>
        <w:tc>
          <w:tcPr>
            <w:tcW w:type="dxa" w:w="2592"/>
          </w:tcPr>
          <w:p>
            <w:r>
              <w:rPr>
                <w:sz w:val="18"/>
              </w:rPr>
              <w:t>Yes (Doppler)</w:t>
            </w:r>
          </w:p>
        </w:tc>
      </w:tr>
      <w:tr>
        <w:tc>
          <w:tcPr>
            <w:tcW w:type="dxa" w:w="4320"/>
            <w:shd w:fill="F5F7FA" w:val="clear"/>
          </w:tcPr>
          <w:p>
            <w:r>
              <w:rPr>
                <w:sz w:val="18"/>
              </w:rPr>
              <w:t>Multi-tenant data isolation</w:t>
            </w:r>
          </w:p>
        </w:tc>
        <w:tc>
          <w:tcPr>
            <w:tcW w:type="dxa" w:w="2160"/>
            <w:shd w:fill="F5F7FA" w:val="clear"/>
          </w:tcPr>
          <w:p>
            <w:r>
              <w:rPr>
                <w:sz w:val="18"/>
              </w:rPr>
              <w:t>No</w:t>
            </w:r>
          </w:p>
        </w:tc>
        <w:tc>
          <w:tcPr>
            <w:tcW w:type="dxa" w:w="2592"/>
            <w:shd w:fill="F5F7FA" w:val="clear"/>
          </w:tcPr>
          <w:p>
            <w:r>
              <w:rPr>
                <w:sz w:val="18"/>
              </w:rPr>
              <w:t>Yes (middleware + RLS)</w:t>
            </w:r>
          </w:p>
        </w:tc>
      </w:tr>
      <w:tr>
        <w:tc>
          <w:tcPr>
            <w:tcW w:type="dxa" w:w="4320"/>
          </w:tcPr>
          <w:p>
            <w:r>
              <w:rPr>
                <w:sz w:val="18"/>
              </w:rPr>
              <w:t>Incident detection and response</w:t>
            </w:r>
          </w:p>
        </w:tc>
        <w:tc>
          <w:tcPr>
            <w:tcW w:type="dxa" w:w="2160"/>
          </w:tcPr>
          <w:p>
            <w:r>
              <w:rPr>
                <w:sz w:val="18"/>
              </w:rPr>
              <w:t>Infrastructure level</w:t>
            </w:r>
          </w:p>
        </w:tc>
        <w:tc>
          <w:tcPr>
            <w:tcW w:type="dxa" w:w="2592"/>
          </w:tcPr>
          <w:p>
            <w:r>
              <w:rPr>
                <w:sz w:val="18"/>
              </w:rPr>
              <w:t>Application level</w:t>
            </w:r>
          </w:p>
        </w:tc>
      </w:tr>
      <w:tr>
        <w:tc>
          <w:tcPr>
            <w:tcW w:type="dxa" w:w="4320"/>
            <w:shd w:fill="F5F7FA" w:val="clear"/>
          </w:tcPr>
          <w:p>
            <w:r>
              <w:rPr>
                <w:sz w:val="18"/>
              </w:rPr>
              <w:t>Customer communication during outage</w:t>
            </w:r>
          </w:p>
        </w:tc>
        <w:tc>
          <w:tcPr>
            <w:tcW w:type="dxa" w:w="2160"/>
            <w:shd w:fill="F5F7FA" w:val="clear"/>
          </w:tcPr>
          <w:p>
            <w:r>
              <w:rPr>
                <w:sz w:val="18"/>
              </w:rPr>
              <w:t>Render status page</w:t>
            </w:r>
          </w:p>
        </w:tc>
        <w:tc>
          <w:tcPr>
            <w:tcW w:type="dxa" w:w="2592"/>
            <w:shd w:fill="F5F7FA" w:val="clear"/>
          </w:tcPr>
          <w:p>
            <w:r>
              <w:rPr>
                <w:sz w:val="18"/>
              </w:rPr>
              <w:t>CCOPilot email + status page</w:t>
            </w:r>
          </w:p>
        </w:tc>
      </w:tr>
      <w:tr>
        <w:tc>
          <w:tcPr>
            <w:tcW w:type="dxa" w:w="4320"/>
          </w:tcPr>
          <w:p>
            <w:r>
              <w:rPr>
                <w:sz w:val="18"/>
              </w:rPr>
              <w:t>Offsite backup storage</w:t>
            </w:r>
          </w:p>
        </w:tc>
        <w:tc>
          <w:tcPr>
            <w:tcW w:type="dxa" w:w="2160"/>
          </w:tcPr>
          <w:p>
            <w:r>
              <w:rPr>
                <w:sz w:val="18"/>
              </w:rPr>
              <w:t>No</w:t>
            </w:r>
          </w:p>
        </w:tc>
        <w:tc>
          <w:tcPr>
            <w:tcW w:type="dxa" w:w="2592"/>
          </w:tcPr>
          <w:p>
            <w:r>
              <w:rPr>
                <w:sz w:val="18"/>
              </w:rPr>
              <w:t>Yes (CCOPilot must download exports)</w:t>
            </w:r>
          </w:p>
        </w:tc>
      </w:tr>
      <w:tr>
        <w:tc>
          <w:tcPr>
            <w:tcW w:type="dxa" w:w="4320"/>
            <w:shd w:fill="F5F7FA" w:val="clear"/>
          </w:tcPr>
          <w:p>
            <w:r>
              <w:rPr>
                <w:sz w:val="18"/>
              </w:rPr>
              <w:t>Cross-region failover</w:t>
            </w:r>
          </w:p>
        </w:tc>
        <w:tc>
          <w:tcPr>
            <w:tcW w:type="dxa" w:w="2160"/>
            <w:shd w:fill="F5F7FA" w:val="clear"/>
          </w:tcPr>
          <w:p>
            <w:r>
              <w:rPr>
                <w:sz w:val="18"/>
              </w:rPr>
              <w:t>No (manual)</w:t>
            </w:r>
          </w:p>
        </w:tc>
        <w:tc>
          <w:tcPr>
            <w:tcW w:type="dxa" w:w="2592"/>
            <w:shd w:fill="F5F7FA" w:val="clear"/>
          </w:tcPr>
          <w:p>
            <w:r>
              <w:rPr>
                <w:sz w:val="18"/>
              </w:rPr>
              <w:t>Yes (CCOPilot must provision)</w:t>
            </w:r>
          </w:p>
        </w:tc>
      </w:tr>
    </w:tbl>
    <w:p>
      <w:r>
        <w:br w:type="page"/>
      </w:r>
    </w:p>
    <w:p>
      <w:pPr>
        <w:pStyle w:val="Heading1"/>
      </w:pPr>
      <w:r>
        <w:t>9. Immediate Action Items</w:t>
      </w:r>
    </w:p>
    <w:p>
      <w:r>
        <w:t>The following items should be completed within 30 days to operationalize this DR plan:</w:t>
      </w:r>
    </w:p>
    <w:tbl>
      <w:tblPr>
        <w:tblW w:type="auto" w:w="0"/>
        <w:jc w:val="center"/>
        <w:tblLook w:firstColumn="1" w:firstRow="1" w:lastColumn="0" w:lastRow="0" w:noHBand="0" w:noVBand="1" w:val="04A0"/>
      </w:tblPr>
      <w:tblGrid>
        <w:gridCol w:w="2340"/>
        <w:gridCol w:w="2340"/>
        <w:gridCol w:w="2340"/>
        <w:gridCol w:w="2340"/>
      </w:tblGrid>
      <w:tr>
        <w:tc>
          <w:tcPr>
            <w:tcW w:type="dxa" w:w="4320"/>
            <w:shd w:fill="0F3460" w:val="clear"/>
          </w:tcPr>
          <w:p>
            <w:r>
              <w:rPr>
                <w:b/>
                <w:color w:val="FFFFFF"/>
                <w:sz w:val="18"/>
              </w:rPr>
              <w:t>Item</w:t>
            </w:r>
          </w:p>
        </w:tc>
        <w:tc>
          <w:tcPr>
            <w:tcW w:type="dxa" w:w="1008"/>
            <w:shd w:fill="0F3460" w:val="clear"/>
          </w:tcPr>
          <w:p>
            <w:r>
              <w:rPr>
                <w:b/>
                <w:color w:val="FFFFFF"/>
                <w:sz w:val="18"/>
              </w:rPr>
              <w:t>Priority</w:t>
            </w:r>
          </w:p>
        </w:tc>
        <w:tc>
          <w:tcPr>
            <w:tcW w:type="dxa" w:w="1152"/>
            <w:shd w:fill="0F3460" w:val="clear"/>
          </w:tcPr>
          <w:p>
            <w:r>
              <w:rPr>
                <w:b/>
                <w:color w:val="FFFFFF"/>
                <w:sz w:val="18"/>
              </w:rPr>
              <w:t>Effort</w:t>
            </w:r>
          </w:p>
        </w:tc>
        <w:tc>
          <w:tcPr>
            <w:tcW w:type="dxa" w:w="1152"/>
            <w:shd w:fill="0F3460" w:val="clear"/>
          </w:tcPr>
          <w:p>
            <w:r>
              <w:rPr>
                <w:b/>
                <w:color w:val="FFFFFF"/>
                <w:sz w:val="18"/>
              </w:rPr>
              <w:t>Status</w:t>
            </w:r>
          </w:p>
        </w:tc>
      </w:tr>
      <w:tr>
        <w:tc>
          <w:tcPr>
            <w:tcW w:type="dxa" w:w="4320"/>
          </w:tcPr>
          <w:p>
            <w:r>
              <w:rPr>
                <w:sz w:val="18"/>
              </w:rPr>
              <w:t>Download a manual logical export from Render and store offsite</w:t>
            </w:r>
          </w:p>
        </w:tc>
        <w:tc>
          <w:tcPr>
            <w:tcW w:type="dxa" w:w="1008"/>
          </w:tcPr>
          <w:p>
            <w:r>
              <w:rPr>
                <w:sz w:val="18"/>
              </w:rPr>
              <w:t>HIGH</w:t>
            </w:r>
          </w:p>
        </w:tc>
        <w:tc>
          <w:tcPr>
            <w:tcW w:type="dxa" w:w="1152"/>
          </w:tcPr>
          <w:p>
            <w:r>
              <w:rPr>
                <w:sz w:val="18"/>
              </w:rPr>
              <w:t>15 minutes</w:t>
            </w:r>
          </w:p>
        </w:tc>
        <w:tc>
          <w:tcPr>
            <w:tcW w:type="dxa" w:w="1152"/>
          </w:tcPr>
          <w:p>
            <w:r>
              <w:rPr>
                <w:color w:val="008000"/>
                <w:sz w:val="18"/>
              </w:rPr>
              <w:t>COMPLETED 3/25</w:t>
            </w:r>
          </w:p>
        </w:tc>
      </w:tr>
      <w:tr>
        <w:tc>
          <w:tcPr>
            <w:tcW w:type="dxa" w:w="4320"/>
            <w:shd w:fill="F5F7FA" w:val="clear"/>
          </w:tcPr>
          <w:p>
            <w:r>
              <w:rPr>
                <w:sz w:val="18"/>
              </w:rPr>
              <w:t>Perform first PITR recovery test</w:t>
            </w:r>
          </w:p>
        </w:tc>
        <w:tc>
          <w:tcPr>
            <w:tcW w:type="dxa" w:w="1008"/>
            <w:shd w:fill="F5F7FA" w:val="clear"/>
          </w:tcPr>
          <w:p>
            <w:r>
              <w:rPr>
                <w:sz w:val="18"/>
              </w:rPr>
              <w:t>HIGH</w:t>
            </w:r>
          </w:p>
        </w:tc>
        <w:tc>
          <w:tcPr>
            <w:tcW w:type="dxa" w:w="1152"/>
            <w:shd w:fill="F5F7FA" w:val="clear"/>
          </w:tcPr>
          <w:p>
            <w:r>
              <w:rPr>
                <w:sz w:val="18"/>
              </w:rPr>
              <w:t>1 hour</w:t>
            </w:r>
          </w:p>
        </w:tc>
        <w:tc>
          <w:tcPr>
            <w:tcW w:type="dxa" w:w="1152"/>
            <w:shd w:fill="F5F7FA" w:val="clear"/>
          </w:tcPr>
          <w:p>
            <w:r>
              <w:rPr>
                <w:color w:val="008000"/>
                <w:sz w:val="18"/>
              </w:rPr>
              <w:t>COMPLETED 3/25</w:t>
            </w:r>
          </w:p>
        </w:tc>
      </w:tr>
      <w:tr>
        <w:tc>
          <w:tcPr>
            <w:tcW w:type="dxa" w:w="4320"/>
          </w:tcPr>
          <w:p>
            <w:r>
              <w:rPr>
                <w:sz w:val="18"/>
              </w:rPr>
              <w:t>Set up external uptime monitoring (UptimeRobot free tier)</w:t>
            </w:r>
          </w:p>
        </w:tc>
        <w:tc>
          <w:tcPr>
            <w:tcW w:type="dxa" w:w="1008"/>
          </w:tcPr>
          <w:p>
            <w:r>
              <w:rPr>
                <w:sz w:val="18"/>
              </w:rPr>
              <w:t>HIGH</w:t>
            </w:r>
          </w:p>
        </w:tc>
        <w:tc>
          <w:tcPr>
            <w:tcW w:type="dxa" w:w="1152"/>
          </w:tcPr>
          <w:p>
            <w:r>
              <w:rPr>
                <w:sz w:val="18"/>
              </w:rPr>
              <w:t>30 minutes</w:t>
            </w:r>
          </w:p>
        </w:tc>
        <w:tc>
          <w:tcPr>
            <w:tcW w:type="dxa" w:w="1152"/>
          </w:tcPr>
          <w:p>
            <w:r>
              <w:rPr>
                <w:color w:val="008000"/>
                <w:sz w:val="18"/>
              </w:rPr>
              <w:t>COMPLETED 3/25</w:t>
            </w:r>
          </w:p>
        </w:tc>
      </w:tr>
      <w:tr>
        <w:tc>
          <w:tcPr>
            <w:tcW w:type="dxa" w:w="4320"/>
            <w:shd w:fill="F5F7FA" w:val="clear"/>
          </w:tcPr>
          <w:p>
            <w:r>
              <w:rPr>
                <w:sz w:val="18"/>
              </w:rPr>
              <w:t>Create a public status page</w:t>
            </w:r>
          </w:p>
        </w:tc>
        <w:tc>
          <w:tcPr>
            <w:tcW w:type="dxa" w:w="1008"/>
            <w:shd w:fill="F5F7FA" w:val="clear"/>
          </w:tcPr>
          <w:p>
            <w:r>
              <w:rPr>
                <w:sz w:val="18"/>
              </w:rPr>
              <w:t>MEDIUM</w:t>
            </w:r>
          </w:p>
        </w:tc>
        <w:tc>
          <w:tcPr>
            <w:tcW w:type="dxa" w:w="1152"/>
            <w:shd w:fill="F5F7FA" w:val="clear"/>
          </w:tcPr>
          <w:p>
            <w:r>
              <w:rPr>
                <w:sz w:val="18"/>
              </w:rPr>
              <w:t>1 hour</w:t>
            </w:r>
          </w:p>
        </w:tc>
        <w:tc>
          <w:tcPr>
            <w:tcW w:type="dxa" w:w="1152"/>
            <w:shd w:fill="F5F7FA" w:val="clear"/>
          </w:tcPr>
          <w:p>
            <w:r>
              <w:rPr>
                <w:color w:val="008000"/>
                <w:sz w:val="18"/>
              </w:rPr>
              <w:t>COMPLETED 3/25</w:t>
            </w:r>
          </w:p>
        </w:tc>
      </w:tr>
      <w:tr>
        <w:tc>
          <w:tcPr>
            <w:tcW w:type="dxa" w:w="4320"/>
          </w:tcPr>
          <w:p>
            <w:r>
              <w:rPr>
                <w:sz w:val="18"/>
              </w:rPr>
              <w:t>Establish weekly manual export schedule (every Monday)</w:t>
            </w:r>
          </w:p>
        </w:tc>
        <w:tc>
          <w:tcPr>
            <w:tcW w:type="dxa" w:w="1008"/>
          </w:tcPr>
          <w:p>
            <w:r>
              <w:rPr>
                <w:sz w:val="18"/>
              </w:rPr>
              <w:t>MEDIUM</w:t>
            </w:r>
          </w:p>
        </w:tc>
        <w:tc>
          <w:tcPr>
            <w:tcW w:type="dxa" w:w="1152"/>
          </w:tcPr>
          <w:p>
            <w:r>
              <w:rPr>
                <w:sz w:val="18"/>
              </w:rPr>
              <w:t>5 min/week</w:t>
            </w:r>
          </w:p>
        </w:tc>
        <w:tc>
          <w:tcPr>
            <w:tcW w:type="dxa" w:w="1152"/>
          </w:tcPr>
          <w:p>
            <w:r>
              <w:rPr>
                <w:color w:val="008000"/>
                <w:sz w:val="18"/>
              </w:rPr>
              <w:t>COMPLETED 3/25</w:t>
            </w:r>
          </w:p>
        </w:tc>
      </w:tr>
      <w:tr>
        <w:tc>
          <w:tcPr>
            <w:tcW w:type="dxa" w:w="4320"/>
            <w:shd w:fill="F5F7FA" w:val="clear"/>
          </w:tcPr>
          <w:p>
            <w:r>
              <w:rPr>
                <w:sz w:val="18"/>
              </w:rPr>
              <w:t>Verify Doppler secrets can be exported and re-imported</w:t>
            </w:r>
          </w:p>
        </w:tc>
        <w:tc>
          <w:tcPr>
            <w:tcW w:type="dxa" w:w="1008"/>
            <w:shd w:fill="F5F7FA" w:val="clear"/>
          </w:tcPr>
          <w:p>
            <w:r>
              <w:rPr>
                <w:sz w:val="18"/>
              </w:rPr>
              <w:t>LOW</w:t>
            </w:r>
          </w:p>
        </w:tc>
        <w:tc>
          <w:tcPr>
            <w:tcW w:type="dxa" w:w="1152"/>
            <w:shd w:fill="F5F7FA" w:val="clear"/>
          </w:tcPr>
          <w:p>
            <w:r>
              <w:rPr>
                <w:sz w:val="18"/>
              </w:rPr>
              <w:t>30 minutes</w:t>
            </w:r>
          </w:p>
        </w:tc>
        <w:tc>
          <w:tcPr>
            <w:tcW w:type="dxa" w:w="1152"/>
            <w:shd w:fill="F5F7FA" w:val="clear"/>
          </w:tcPr>
          <w:p>
            <w:r>
              <w:rPr>
                <w:color w:val="008000"/>
                <w:sz w:val="18"/>
              </w:rPr>
              <w:t>COMPLETED 3/25</w:t>
            </w:r>
          </w:p>
        </w:tc>
      </w:tr>
      <w:tr>
        <w:tc>
          <w:tcPr>
            <w:tcW w:type="dxa" w:w="4320"/>
          </w:tcPr>
          <w:p>
            <w:r>
              <w:rPr>
                <w:sz w:val="18"/>
              </w:rPr>
              <w:t>Tag current production code as a GitHub Release</w:t>
            </w:r>
          </w:p>
        </w:tc>
        <w:tc>
          <w:tcPr>
            <w:tcW w:type="dxa" w:w="1008"/>
          </w:tcPr>
          <w:p>
            <w:r>
              <w:rPr>
                <w:sz w:val="18"/>
              </w:rPr>
              <w:t>LOW</w:t>
            </w:r>
          </w:p>
        </w:tc>
        <w:tc>
          <w:tcPr>
            <w:tcW w:type="dxa" w:w="1152"/>
          </w:tcPr>
          <w:p>
            <w:r>
              <w:rPr>
                <w:sz w:val="18"/>
              </w:rPr>
              <w:t>10 minutes</w:t>
            </w:r>
          </w:p>
        </w:tc>
        <w:tc>
          <w:tcPr>
            <w:tcW w:type="dxa" w:w="1152"/>
          </w:tcPr>
          <w:p>
            <w:r>
              <w:rPr>
                <w:color w:val="008000"/>
                <w:sz w:val="18"/>
              </w:rPr>
              <w:t>COMPLETED 3/25</w:t>
            </w:r>
          </w:p>
        </w:tc>
      </w:tr>
    </w:tbl>
    <w:p/>
    <w:p/>
    <w:p>
      <w:pPr>
        <w:jc w:val="center"/>
      </w:pPr>
      <w:r>
        <w:t>CCOPilot.ai — Disaster Recovery Plan v1.1</w:t>
        <w:br/>
        <w:t>© 2026 CCO2go.ai</w:t>
        <w:br/>
        <w:t>shane.james@cco2go.ai | (813) 666-8427</w:t>
        <w:br/>
        <w:br/>
        <w:t>This document addresses SOC 2 Trust Service Criteria: Availability (A1.2, A1.3)</w:t>
        <w:br/>
        <w:t>Finding: AVL-001 — No Documented Disaster Recovery Plan</w:t>
      </w:r>
    </w:p>
    <w:p>
      <w:r>
        <w:br w:type="page"/>
      </w:r>
    </w:p>
    <w:p>
      <w:pPr>
        <w:pStyle w:val="Heading1"/>
      </w:pPr>
      <w:r>
        <w:t>Appendix A: DR Test Evidence — March 25, 2026</w:t>
      </w:r>
    </w:p>
    <w:p>
      <w:pPr>
        <w:pStyle w:val="Heading2"/>
      </w:pPr>
      <w:r>
        <w:t>Test Summary</w:t>
      </w:r>
    </w:p>
    <w:tbl>
      <w:tblPr>
        <w:tblW w:type="auto" w:w="0"/>
        <w:jc w:val="center"/>
        <w:tblLook w:firstColumn="1" w:firstRow="1" w:lastColumn="0" w:lastRow="0" w:noHBand="0" w:noVBand="1" w:val="04A0"/>
      </w:tblPr>
      <w:tblGrid>
        <w:gridCol w:w="4680"/>
        <w:gridCol w:w="4680"/>
      </w:tblGrid>
      <w:tr>
        <w:tc>
          <w:tcPr>
            <w:tcW w:type="dxa" w:w="2880"/>
            <w:shd w:fill="0F3460" w:val="clear"/>
          </w:tcPr>
          <w:p>
            <w:r>
              <w:rPr>
                <w:b/>
                <w:color w:val="FFFFFF"/>
                <w:sz w:val="18"/>
              </w:rPr>
              <w:t>Parameter</w:t>
            </w:r>
          </w:p>
        </w:tc>
        <w:tc>
          <w:tcPr>
            <w:tcW w:type="dxa" w:w="6480"/>
            <w:shd w:fill="0F3460" w:val="clear"/>
          </w:tcPr>
          <w:p>
            <w:r>
              <w:rPr>
                <w:b/>
                <w:color w:val="FFFFFF"/>
                <w:sz w:val="18"/>
              </w:rPr>
              <w:t>Value</w:t>
            </w:r>
          </w:p>
        </w:tc>
      </w:tr>
      <w:tr>
        <w:tc>
          <w:tcPr>
            <w:tcW w:type="dxa" w:w="2880"/>
          </w:tcPr>
          <w:p>
            <w:r>
              <w:rPr>
                <w:sz w:val="18"/>
              </w:rPr>
              <w:t>Test Date</w:t>
            </w:r>
          </w:p>
        </w:tc>
        <w:tc>
          <w:tcPr>
            <w:tcW w:type="dxa" w:w="6480"/>
          </w:tcPr>
          <w:p>
            <w:r>
              <w:rPr>
                <w:sz w:val="18"/>
              </w:rPr>
              <w:t>March 25, 2026</w:t>
            </w:r>
          </w:p>
        </w:tc>
      </w:tr>
      <w:tr>
        <w:tc>
          <w:tcPr>
            <w:tcW w:type="dxa" w:w="2880"/>
            <w:shd w:fill="F5F7FA" w:val="clear"/>
          </w:tcPr>
          <w:p>
            <w:r>
              <w:rPr>
                <w:sz w:val="18"/>
              </w:rPr>
              <w:t>Test Type</w:t>
            </w:r>
          </w:p>
        </w:tc>
        <w:tc>
          <w:tcPr>
            <w:tcW w:type="dxa" w:w="6480"/>
            <w:shd w:fill="F5F7FA" w:val="clear"/>
          </w:tcPr>
          <w:p>
            <w:r>
              <w:rPr>
                <w:sz w:val="18"/>
              </w:rPr>
              <w:t>Point-in-Time Recovery (PITR)</w:t>
            </w:r>
          </w:p>
        </w:tc>
      </w:tr>
      <w:tr>
        <w:tc>
          <w:tcPr>
            <w:tcW w:type="dxa" w:w="2880"/>
          </w:tcPr>
          <w:p>
            <w:r>
              <w:rPr>
                <w:sz w:val="18"/>
              </w:rPr>
              <w:t>Recovery Target</w:t>
            </w:r>
          </w:p>
        </w:tc>
        <w:tc>
          <w:tcPr>
            <w:tcW w:type="dxa" w:w="6480"/>
          </w:tcPr>
          <w:p>
            <w:r>
              <w:rPr>
                <w:sz w:val="18"/>
              </w:rPr>
              <w:t>March 24, 2026 ~11:53 AM UTC-4</w:t>
            </w:r>
          </w:p>
        </w:tc>
      </w:tr>
      <w:tr>
        <w:tc>
          <w:tcPr>
            <w:tcW w:type="dxa" w:w="2880"/>
            <w:shd w:fill="F5F7FA" w:val="clear"/>
          </w:tcPr>
          <w:p>
            <w:r>
              <w:rPr>
                <w:sz w:val="18"/>
              </w:rPr>
              <w:t>Source Database</w:t>
            </w:r>
          </w:p>
        </w:tc>
        <w:tc>
          <w:tcPr>
            <w:tcW w:type="dxa" w:w="6480"/>
            <w:shd w:fill="F5F7FA" w:val="clear"/>
          </w:tcPr>
          <w:p>
            <w:r>
              <w:rPr>
                <w:sz w:val="18"/>
              </w:rPr>
              <w:t>cs-health-db (Production, Oregon)</w:t>
            </w:r>
          </w:p>
        </w:tc>
      </w:tr>
      <w:tr>
        <w:tc>
          <w:tcPr>
            <w:tcW w:type="dxa" w:w="2880"/>
          </w:tcPr>
          <w:p>
            <w:r>
              <w:rPr>
                <w:sz w:val="18"/>
              </w:rPr>
              <w:t>Recovery Instance</w:t>
            </w:r>
          </w:p>
        </w:tc>
        <w:tc>
          <w:tcPr>
            <w:tcW w:type="dxa" w:w="6480"/>
          </w:tcPr>
          <w:p>
            <w:r>
              <w:rPr>
                <w:sz w:val="18"/>
              </w:rPr>
              <w:t>cs-health-db-copy (auto-provisioned by Render)</w:t>
            </w:r>
          </w:p>
        </w:tc>
      </w:tr>
      <w:tr>
        <w:tc>
          <w:tcPr>
            <w:tcW w:type="dxa" w:w="2880"/>
            <w:shd w:fill="F5F7FA" w:val="clear"/>
          </w:tcPr>
          <w:p>
            <w:r>
              <w:rPr>
                <w:sz w:val="18"/>
              </w:rPr>
              <w:t>Time to Provision</w:t>
            </w:r>
          </w:p>
        </w:tc>
        <w:tc>
          <w:tcPr>
            <w:tcW w:type="dxa" w:w="6480"/>
            <w:shd w:fill="F5F7FA" w:val="clear"/>
          </w:tcPr>
          <w:p>
            <w:r>
              <w:rPr>
                <w:sz w:val="18"/>
              </w:rPr>
              <w:t>~3 minutes (from trigger to Available status)</w:t>
            </w:r>
          </w:p>
        </w:tc>
      </w:tr>
      <w:tr>
        <w:tc>
          <w:tcPr>
            <w:tcW w:type="dxa" w:w="2880"/>
          </w:tcPr>
          <w:p>
            <w:r>
              <w:rPr>
                <w:sz w:val="18"/>
              </w:rPr>
              <w:t>PostgreSQL Version</w:t>
            </w:r>
          </w:p>
        </w:tc>
        <w:tc>
          <w:tcPr>
            <w:tcW w:type="dxa" w:w="6480"/>
          </w:tcPr>
          <w:p>
            <w:r>
              <w:rPr>
                <w:sz w:val="18"/>
              </w:rPr>
              <w:t>18.3</w:t>
            </w:r>
          </w:p>
        </w:tc>
      </w:tr>
      <w:tr>
        <w:tc>
          <w:tcPr>
            <w:tcW w:type="dxa" w:w="2880"/>
            <w:shd w:fill="F5F7FA" w:val="clear"/>
          </w:tcPr>
          <w:p>
            <w:r>
              <w:rPr>
                <w:sz w:val="18"/>
              </w:rPr>
              <w:t>Instance Type</w:t>
            </w:r>
          </w:p>
        </w:tc>
        <w:tc>
          <w:tcPr>
            <w:tcW w:type="dxa" w:w="6480"/>
            <w:shd w:fill="F5F7FA" w:val="clear"/>
          </w:tcPr>
          <w:p>
            <w:r>
              <w:rPr>
                <w:sz w:val="18"/>
              </w:rPr>
              <w:t>Basic-1gb</w:t>
            </w:r>
          </w:p>
        </w:tc>
      </w:tr>
      <w:tr>
        <w:tc>
          <w:tcPr>
            <w:tcW w:type="dxa" w:w="2880"/>
          </w:tcPr>
          <w:p>
            <w:r>
              <w:rPr>
                <w:sz w:val="18"/>
              </w:rPr>
              <w:t>Test Result</w:t>
            </w:r>
          </w:p>
        </w:tc>
        <w:tc>
          <w:tcPr>
            <w:tcW w:type="dxa" w:w="6480"/>
          </w:tcPr>
          <w:p>
            <w:r>
              <w:rPr>
                <w:sz w:val="18"/>
              </w:rPr>
              <w:t>PASS — All verification checks passed</w:t>
            </w:r>
          </w:p>
        </w:tc>
      </w:tr>
      <w:tr>
        <w:tc>
          <w:tcPr>
            <w:tcW w:type="dxa" w:w="2880"/>
            <w:shd w:fill="F5F7FA" w:val="clear"/>
          </w:tcPr>
          <w:p>
            <w:r>
              <w:rPr>
                <w:sz w:val="18"/>
              </w:rPr>
              <w:t>Recovery Instance Deleted</w:t>
            </w:r>
          </w:p>
        </w:tc>
        <w:tc>
          <w:tcPr>
            <w:tcW w:type="dxa" w:w="6480"/>
            <w:shd w:fill="F5F7FA" w:val="clear"/>
          </w:tcPr>
          <w:p>
            <w:r>
              <w:rPr>
                <w:sz w:val="18"/>
              </w:rPr>
              <w:t>Yes — deleted after verification to stop billing</w:t>
            </w:r>
          </w:p>
        </w:tc>
      </w:tr>
    </w:tbl>
    <w:p/>
    <w:p>
      <w:pPr>
        <w:pStyle w:val="Heading2"/>
      </w:pPr>
      <w:r>
        <w:t>Verification Results</w:t>
      </w:r>
    </w:p>
    <w:tbl>
      <w:tblPr>
        <w:tblW w:type="auto" w:w="0"/>
        <w:jc w:val="center"/>
        <w:tblLook w:firstColumn="1" w:firstRow="1" w:lastColumn="0" w:lastRow="0" w:noHBand="0" w:noVBand="1" w:val="04A0"/>
      </w:tblPr>
      <w:tblGrid>
        <w:gridCol w:w="2340"/>
        <w:gridCol w:w="2340"/>
        <w:gridCol w:w="2340"/>
        <w:gridCol w:w="2340"/>
      </w:tblGrid>
      <w:tr>
        <w:tc>
          <w:tcPr>
            <w:tcW w:type="dxa" w:w="1440"/>
            <w:shd w:fill="0F3460" w:val="clear"/>
          </w:tcPr>
          <w:p>
            <w:r>
              <w:rPr>
                <w:b/>
                <w:color w:val="FFFFFF"/>
                <w:sz w:val="18"/>
              </w:rPr>
              <w:t>Check</w:t>
            </w:r>
          </w:p>
        </w:tc>
        <w:tc>
          <w:tcPr>
            <w:tcW w:type="dxa" w:w="2160"/>
            <w:shd w:fill="0F3460" w:val="clear"/>
          </w:tcPr>
          <w:p>
            <w:r>
              <w:rPr>
                <w:b/>
                <w:color w:val="FFFFFF"/>
                <w:sz w:val="18"/>
              </w:rPr>
              <w:t>Query</w:t>
            </w:r>
          </w:p>
        </w:tc>
        <w:tc>
          <w:tcPr>
            <w:tcW w:type="dxa" w:w="3600"/>
            <w:shd w:fill="0F3460" w:val="clear"/>
          </w:tcPr>
          <w:p>
            <w:r>
              <w:rPr>
                <w:b/>
                <w:color w:val="FFFFFF"/>
                <w:sz w:val="18"/>
              </w:rPr>
              <w:t>Result</w:t>
            </w:r>
          </w:p>
        </w:tc>
        <w:tc>
          <w:tcPr>
            <w:tcW w:type="dxa" w:w="720"/>
            <w:shd w:fill="0F3460" w:val="clear"/>
          </w:tcPr>
          <w:p>
            <w:r>
              <w:rPr>
                <w:b/>
                <w:color w:val="FFFFFF"/>
                <w:sz w:val="18"/>
              </w:rPr>
              <w:t>Status</w:t>
            </w:r>
          </w:p>
        </w:tc>
      </w:tr>
      <w:tr>
        <w:tc>
          <w:tcPr>
            <w:tcW w:type="dxa" w:w="1440"/>
          </w:tcPr>
          <w:p>
            <w:r>
              <w:rPr>
                <w:sz w:val="18"/>
              </w:rPr>
              <w:t>Customer count</w:t>
            </w:r>
          </w:p>
        </w:tc>
        <w:tc>
          <w:tcPr>
            <w:tcW w:type="dxa" w:w="2160"/>
          </w:tcPr>
          <w:p>
            <w:r>
              <w:rPr>
                <w:sz w:val="18"/>
              </w:rPr>
              <w:t>SELECT COUNT(*) FROM "Customer"</w:t>
            </w:r>
          </w:p>
        </w:tc>
        <w:tc>
          <w:tcPr>
            <w:tcW w:type="dxa" w:w="3600"/>
          </w:tcPr>
          <w:p>
            <w:r>
              <w:rPr>
                <w:sz w:val="18"/>
              </w:rPr>
              <w:t>13 customers recovered</w:t>
            </w:r>
          </w:p>
        </w:tc>
        <w:tc>
          <w:tcPr>
            <w:tcW w:type="dxa" w:w="720"/>
          </w:tcPr>
          <w:p>
            <w:r>
              <w:rPr>
                <w:sz w:val="18"/>
              </w:rPr>
              <w:t>PASS</w:t>
            </w:r>
          </w:p>
        </w:tc>
      </w:tr>
      <w:tr>
        <w:tc>
          <w:tcPr>
            <w:tcW w:type="dxa" w:w="1440"/>
            <w:shd w:fill="F5F7FA" w:val="clear"/>
          </w:tcPr>
          <w:p>
            <w:r>
              <w:rPr>
                <w:sz w:val="18"/>
              </w:rPr>
              <w:t>Customer data integrity</w:t>
            </w:r>
          </w:p>
        </w:tc>
        <w:tc>
          <w:tcPr>
            <w:tcW w:type="dxa" w:w="2160"/>
            <w:shd w:fill="F5F7FA" w:val="clear"/>
          </w:tcPr>
          <w:p>
            <w:r>
              <w:rPr>
                <w:sz w:val="18"/>
              </w:rPr>
              <w:t>SELECT name, healthScore, status, arr FROM "Customer" LIMIT 5</w:t>
            </w:r>
          </w:p>
        </w:tc>
        <w:tc>
          <w:tcPr>
            <w:tcW w:type="dxa" w:w="3600"/>
            <w:shd w:fill="F5F7FA" w:val="clear"/>
          </w:tcPr>
          <w:p>
            <w:r>
              <w:rPr>
                <w:sz w:val="18"/>
              </w:rPr>
              <w:t>1A Sync (43, ACTIVE, $0), NovaTech Systems (100, ACTIVE, $180K), Apex Financial Group (100, AT_RISK, $145K), GlobalEdge Consulting (100, ONBOARDING, $275K), Cobalt Logistics (100, ACTIVE, $95K)</w:t>
            </w:r>
          </w:p>
        </w:tc>
        <w:tc>
          <w:tcPr>
            <w:tcW w:type="dxa" w:w="720"/>
            <w:shd w:fill="F5F7FA" w:val="clear"/>
          </w:tcPr>
          <w:p>
            <w:r>
              <w:rPr>
                <w:sz w:val="18"/>
              </w:rPr>
              <w:t>PASS</w:t>
            </w:r>
          </w:p>
        </w:tc>
      </w:tr>
      <w:tr>
        <w:tc>
          <w:tcPr>
            <w:tcW w:type="dxa" w:w="1440"/>
          </w:tcPr>
          <w:p>
            <w:r>
              <w:rPr>
                <w:sz w:val="18"/>
              </w:rPr>
              <w:t>Audit log integrity</w:t>
            </w:r>
          </w:p>
        </w:tc>
        <w:tc>
          <w:tcPr>
            <w:tcW w:type="dxa" w:w="2160"/>
          </w:tcPr>
          <w:p>
            <w:r>
              <w:rPr>
                <w:sz w:val="18"/>
              </w:rPr>
              <w:t>SELECT COUNT(*) FROM "AuditLog"</w:t>
            </w:r>
          </w:p>
        </w:tc>
        <w:tc>
          <w:tcPr>
            <w:tcW w:type="dxa" w:w="3600"/>
          </w:tcPr>
          <w:p>
            <w:r>
              <w:rPr>
                <w:sz w:val="18"/>
              </w:rPr>
              <w:t>2,339 audit log entries recovered</w:t>
            </w:r>
          </w:p>
        </w:tc>
        <w:tc>
          <w:tcPr>
            <w:tcW w:type="dxa" w:w="720"/>
          </w:tcPr>
          <w:p>
            <w:r>
              <w:rPr>
                <w:sz w:val="18"/>
              </w:rPr>
              <w:t>PASS</w:t>
            </w:r>
          </w:p>
        </w:tc>
      </w:tr>
      <w:tr>
        <w:tc>
          <w:tcPr>
            <w:tcW w:type="dxa" w:w="1440"/>
            <w:shd w:fill="F5F7FA" w:val="clear"/>
          </w:tcPr>
          <w:p>
            <w:r>
              <w:rPr>
                <w:sz w:val="18"/>
              </w:rPr>
              <w:t>RLS function present</w:t>
            </w:r>
          </w:p>
        </w:tc>
        <w:tc>
          <w:tcPr>
            <w:tcW w:type="dxa" w:w="2160"/>
            <w:shd w:fill="F5F7FA" w:val="clear"/>
          </w:tcPr>
          <w:p>
            <w:r>
              <w:rPr>
                <w:sz w:val="18"/>
              </w:rPr>
              <w:t>Visual inspection of Functions list</w:t>
            </w:r>
          </w:p>
        </w:tc>
        <w:tc>
          <w:tcPr>
            <w:tcW w:type="dxa" w:w="3600"/>
            <w:shd w:fill="F5F7FA" w:val="clear"/>
          </w:tcPr>
          <w:p>
            <w:r>
              <w:rPr>
                <w:sz w:val="18"/>
              </w:rPr>
              <w:t>current_team_id function present</w:t>
            </w:r>
          </w:p>
        </w:tc>
        <w:tc>
          <w:tcPr>
            <w:tcW w:type="dxa" w:w="720"/>
            <w:shd w:fill="F5F7FA" w:val="clear"/>
          </w:tcPr>
          <w:p>
            <w:r>
              <w:rPr>
                <w:sz w:val="18"/>
              </w:rPr>
              <w:t>PASS</w:t>
            </w:r>
          </w:p>
        </w:tc>
      </w:tr>
      <w:tr>
        <w:tc>
          <w:tcPr>
            <w:tcW w:type="dxa" w:w="1440"/>
          </w:tcPr>
          <w:p>
            <w:r>
              <w:rPr>
                <w:sz w:val="18"/>
              </w:rPr>
              <w:t>Table count</w:t>
            </w:r>
          </w:p>
        </w:tc>
        <w:tc>
          <w:tcPr>
            <w:tcW w:type="dxa" w:w="2160"/>
          </w:tcPr>
          <w:p>
            <w:r>
              <w:rPr>
                <w:sz w:val="18"/>
              </w:rPr>
              <w:t>Visual inspection of Tables list</w:t>
            </w:r>
          </w:p>
        </w:tc>
        <w:tc>
          <w:tcPr>
            <w:tcW w:type="dxa" w:w="3600"/>
          </w:tcPr>
          <w:p>
            <w:r>
              <w:rPr>
                <w:sz w:val="18"/>
              </w:rPr>
              <w:t>All tables present (100+ tables visible in sidebar)</w:t>
            </w:r>
          </w:p>
        </w:tc>
        <w:tc>
          <w:tcPr>
            <w:tcW w:type="dxa" w:w="720"/>
          </w:tcPr>
          <w:p>
            <w:r>
              <w:rPr>
                <w:sz w:val="18"/>
              </w:rPr>
              <w:t>PASS</w:t>
            </w:r>
          </w:p>
        </w:tc>
      </w:tr>
    </w:tbl>
    <w:p/>
    <w:p>
      <w:r>
        <w:t>Evidence screenshots saved to OneDrive: CCOPilot-Backups/DR-Test-Evidence/2026-03-25/</w:t>
      </w:r>
    </w:p>
    <w:p>
      <w:pPr>
        <w:pStyle w:val="Heading2"/>
      </w:pPr>
      <w:r>
        <w:t>Lessons Learned</w:t>
      </w:r>
    </w:p>
    <w:p>
      <w:r>
        <w:t>1. PITR recovery on Render Standard plan works as documented. Recovery time (~3 minutes) is well within the 2-hour RTO defined for database corruption scenarios.</w:t>
      </w:r>
    </w:p>
    <w:p>
      <w:r>
        <w:t>2. The recovery instance receives a new Service ID and connection string. In a real recovery, the DATABASE_URL in Doppler must be updated and services redeployed.</w:t>
      </w:r>
    </w:p>
    <w:p>
      <w:r>
        <w:t>3. RLS policies (current_team_id function) survived the PITR recovery, confirming that security controls are preserved in backups.</w:t>
      </w:r>
    </w:p>
    <w:p>
      <w:r>
        <w:t>4. The recovery instance bills at the same rate as the source instance. Always delete test recovery instances promptly after verification.</w:t>
      </w:r>
    </w:p>
    <w:p>
      <w:r>
        <w:br w:type="page"/>
      </w:r>
    </w:p>
    <w:p>
      <w:pPr>
        <w:pStyle w:val="Heading1"/>
      </w:pPr>
      <w:r>
        <w:t>Appendix B: Monitoring Configuration</w:t>
      </w:r>
    </w:p>
    <w:p>
      <w:pPr>
        <w:pStyle w:val="Heading2"/>
      </w:pPr>
      <w:r>
        <w:t>UptimeRobot Setup (Configured March 25, 2026)</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fill="0F3460" w:val="clear"/>
          </w:tcPr>
          <w:p>
            <w:r>
              <w:rPr>
                <w:b/>
                <w:color w:val="FFFFFF"/>
                <w:sz w:val="18"/>
              </w:rPr>
              <w:t>Monitor</w:t>
            </w:r>
          </w:p>
        </w:tc>
        <w:tc>
          <w:tcPr>
            <w:tcW w:type="dxa" w:w="1008"/>
            <w:shd w:fill="0F3460" w:val="clear"/>
          </w:tcPr>
          <w:p>
            <w:r>
              <w:rPr>
                <w:b/>
                <w:color w:val="FFFFFF"/>
                <w:sz w:val="18"/>
              </w:rPr>
              <w:t>Type</w:t>
            </w:r>
          </w:p>
        </w:tc>
        <w:tc>
          <w:tcPr>
            <w:tcW w:type="dxa" w:w="2880"/>
            <w:shd w:fill="0F3460" w:val="clear"/>
          </w:tcPr>
          <w:p>
            <w:r>
              <w:rPr>
                <w:b/>
                <w:color w:val="FFFFFF"/>
                <w:sz w:val="18"/>
              </w:rPr>
              <w:t>URL</w:t>
            </w:r>
          </w:p>
        </w:tc>
        <w:tc>
          <w:tcPr>
            <w:tcW w:type="dxa" w:w="1008"/>
            <w:shd w:fill="0F3460" w:val="clear"/>
          </w:tcPr>
          <w:p>
            <w:r>
              <w:rPr>
                <w:b/>
                <w:color w:val="FFFFFF"/>
                <w:sz w:val="18"/>
              </w:rPr>
              <w:t>Interval</w:t>
            </w:r>
          </w:p>
        </w:tc>
        <w:tc>
          <w:tcPr>
            <w:tcW w:type="dxa" w:w="2160"/>
            <w:shd w:fill="0F3460" w:val="clear"/>
          </w:tcPr>
          <w:p>
            <w:r>
              <w:rPr>
                <w:b/>
                <w:color w:val="FFFFFF"/>
                <w:sz w:val="18"/>
              </w:rPr>
              <w:t>Alert Contact</w:t>
            </w:r>
          </w:p>
        </w:tc>
      </w:tr>
      <w:tr>
        <w:tc>
          <w:tcPr>
            <w:tcW w:type="dxa" w:w="1728"/>
          </w:tcPr>
          <w:p>
            <w:r>
              <w:rPr>
                <w:sz w:val="18"/>
              </w:rPr>
              <w:t>CCOPilot API</w:t>
            </w:r>
          </w:p>
        </w:tc>
        <w:tc>
          <w:tcPr>
            <w:tcW w:type="dxa" w:w="1008"/>
          </w:tcPr>
          <w:p>
            <w:r>
              <w:rPr>
                <w:sz w:val="18"/>
              </w:rPr>
              <w:t>HTTP(s)</w:t>
            </w:r>
          </w:p>
        </w:tc>
        <w:tc>
          <w:tcPr>
            <w:tcW w:type="dxa" w:w="2880"/>
          </w:tcPr>
          <w:p>
            <w:r>
              <w:rPr>
                <w:sz w:val="18"/>
              </w:rPr>
              <w:t>https://api.ccopilot.ai/health</w:t>
            </w:r>
          </w:p>
        </w:tc>
        <w:tc>
          <w:tcPr>
            <w:tcW w:type="dxa" w:w="1008"/>
          </w:tcPr>
          <w:p>
            <w:r>
              <w:rPr>
                <w:sz w:val="18"/>
              </w:rPr>
              <w:t>5 minutes</w:t>
            </w:r>
          </w:p>
        </w:tc>
        <w:tc>
          <w:tcPr>
            <w:tcW w:type="dxa" w:w="2160"/>
          </w:tcPr>
          <w:p>
            <w:r>
              <w:rPr>
                <w:sz w:val="18"/>
              </w:rPr>
              <w:t>rshanejames@gmail.com</w:t>
            </w:r>
          </w:p>
        </w:tc>
      </w:tr>
      <w:tr>
        <w:tc>
          <w:tcPr>
            <w:tcW w:type="dxa" w:w="1728"/>
            <w:shd w:fill="F5F7FA" w:val="clear"/>
          </w:tcPr>
          <w:p>
            <w:r>
              <w:rPr>
                <w:sz w:val="18"/>
              </w:rPr>
              <w:t>CCOPilot Frontend</w:t>
            </w:r>
          </w:p>
        </w:tc>
        <w:tc>
          <w:tcPr>
            <w:tcW w:type="dxa" w:w="1008"/>
            <w:shd w:fill="F5F7FA" w:val="clear"/>
          </w:tcPr>
          <w:p>
            <w:r>
              <w:rPr>
                <w:sz w:val="18"/>
              </w:rPr>
              <w:t>HTTP(s)</w:t>
            </w:r>
          </w:p>
        </w:tc>
        <w:tc>
          <w:tcPr>
            <w:tcW w:type="dxa" w:w="2880"/>
            <w:shd w:fill="F5F7FA" w:val="clear"/>
          </w:tcPr>
          <w:p>
            <w:r>
              <w:rPr>
                <w:sz w:val="18"/>
              </w:rPr>
              <w:t>https://www.ccopilot.ai</w:t>
            </w:r>
          </w:p>
        </w:tc>
        <w:tc>
          <w:tcPr>
            <w:tcW w:type="dxa" w:w="1008"/>
            <w:shd w:fill="F5F7FA" w:val="clear"/>
          </w:tcPr>
          <w:p>
            <w:r>
              <w:rPr>
                <w:sz w:val="18"/>
              </w:rPr>
              <w:t>5 minutes</w:t>
            </w:r>
          </w:p>
        </w:tc>
        <w:tc>
          <w:tcPr>
            <w:tcW w:type="dxa" w:w="2160"/>
            <w:shd w:fill="F5F7FA" w:val="clear"/>
          </w:tcPr>
          <w:p>
            <w:r>
              <w:rPr>
                <w:sz w:val="18"/>
              </w:rPr>
              <w:t>rshanejames@gmail.com</w:t>
            </w:r>
          </w:p>
        </w:tc>
      </w:tr>
    </w:tbl>
    <w:p/>
    <w:p>
      <w:r>
        <w:t>The API health endpoint (https://api.ccopilot.ai/health) validates both server availability AND database connectivity. Response includes status, timestamp, database connection status, response time in milliseconds, and application version. A failure on this endpoint indicates either the API server is down or the database is unreachable.</w:t>
      </w:r>
    </w:p>
    <w:p>
      <w:pPr>
        <w:pStyle w:val="Heading3"/>
      </w:pPr>
      <w:r>
        <w:t>Health Endpoint Response</w:t>
      </w:r>
    </w:p>
    <w:p>
      <w:r>
        <w:t>{"status":"ok","timestamp":"2026-03-25T16:26:34.362Z","db":"connected","responseMs":3,"version":"1.0.0"}</w:t>
      </w:r>
    </w:p>
    <w:p>
      <w:pPr>
        <w:pStyle w:val="Heading2"/>
      </w:pPr>
      <w:r>
        <w:t>Public Status Page</w:t>
      </w:r>
    </w:p>
    <w:p>
      <w:r>
        <w:t>URL: https://stats.uptimerobot.com/j8LMMVikNW</w:t>
      </w:r>
    </w:p>
    <w:p>
      <w:r>
        <w:t>This page is publicly accessible and shows real-time uptime status for both the API and frontend. It should be linked from the CCOPilot.ai website footer and included in customer communications during incidents.</w:t>
      </w:r>
    </w:p>
    <w:p>
      <w:pPr>
        <w:pStyle w:val="Heading1"/>
      </w:pPr>
      <w:r>
        <w:t>Appendix C: Weekly Backup and Maintenance Schedule</w:t>
      </w:r>
    </w:p>
    <w:p>
      <w:pPr>
        <w:pStyle w:val="Heading2"/>
      </w:pPr>
      <w:r>
        <w:t>Weekly Schedule (Every Monday)</w:t>
      </w:r>
    </w:p>
    <w:tbl>
      <w:tblPr>
        <w:tblW w:type="auto" w:w="0"/>
        <w:jc w:val="center"/>
        <w:tblLook w:firstColumn="1" w:firstRow="1" w:lastColumn="0" w:lastRow="0" w:noHBand="0" w:noVBand="1" w:val="04A0"/>
      </w:tblPr>
      <w:tblGrid>
        <w:gridCol w:w="2340"/>
        <w:gridCol w:w="2340"/>
        <w:gridCol w:w="2340"/>
        <w:gridCol w:w="2340"/>
      </w:tblGrid>
      <w:tr>
        <w:tc>
          <w:tcPr>
            <w:tcW w:type="dxa" w:w="1008"/>
            <w:shd w:fill="0F3460" w:val="clear"/>
          </w:tcPr>
          <w:p>
            <w:r>
              <w:rPr>
                <w:b/>
                <w:color w:val="FFFFFF"/>
                <w:sz w:val="18"/>
              </w:rPr>
              <w:t>Time</w:t>
            </w:r>
          </w:p>
        </w:tc>
        <w:tc>
          <w:tcPr>
            <w:tcW w:type="dxa" w:w="1872"/>
            <w:shd w:fill="0F3460" w:val="clear"/>
          </w:tcPr>
          <w:p>
            <w:r>
              <w:rPr>
                <w:b/>
                <w:color w:val="FFFFFF"/>
                <w:sz w:val="18"/>
              </w:rPr>
              <w:t>Task</w:t>
            </w:r>
          </w:p>
        </w:tc>
        <w:tc>
          <w:tcPr>
            <w:tcW w:type="dxa" w:w="864"/>
            <w:shd w:fill="0F3460" w:val="clear"/>
          </w:tcPr>
          <w:p>
            <w:r>
              <w:rPr>
                <w:b/>
                <w:color w:val="FFFFFF"/>
                <w:sz w:val="18"/>
              </w:rPr>
              <w:t>Duration</w:t>
            </w:r>
          </w:p>
        </w:tc>
        <w:tc>
          <w:tcPr>
            <w:tcW w:type="dxa" w:w="5472"/>
            <w:shd w:fill="0F3460" w:val="clear"/>
          </w:tcPr>
          <w:p>
            <w:r>
              <w:rPr>
                <w:b/>
                <w:color w:val="FFFFFF"/>
                <w:sz w:val="18"/>
              </w:rPr>
              <w:t>Procedure</w:t>
            </w:r>
          </w:p>
        </w:tc>
      </w:tr>
      <w:tr>
        <w:tc>
          <w:tcPr>
            <w:tcW w:type="dxa" w:w="1008"/>
          </w:tcPr>
          <w:p>
            <w:r>
              <w:rPr>
                <w:sz w:val="18"/>
              </w:rPr>
              <w:t>9:00 AM</w:t>
            </w:r>
          </w:p>
        </w:tc>
        <w:tc>
          <w:tcPr>
            <w:tcW w:type="dxa" w:w="1872"/>
          </w:tcPr>
          <w:p>
            <w:r>
              <w:rPr>
                <w:sz w:val="18"/>
              </w:rPr>
              <w:t>Database Export</w:t>
            </w:r>
          </w:p>
        </w:tc>
        <w:tc>
          <w:tcPr>
            <w:tcW w:type="dxa" w:w="864"/>
          </w:tcPr>
          <w:p>
            <w:r>
              <w:rPr>
                <w:sz w:val="18"/>
              </w:rPr>
              <w:t>5 min</w:t>
            </w:r>
          </w:p>
        </w:tc>
        <w:tc>
          <w:tcPr>
            <w:tcW w:type="dxa" w:w="5472"/>
          </w:tcPr>
          <w:p>
            <w:r>
              <w:rPr>
                <w:sz w:val="18"/>
              </w:rPr>
              <w:t>1. Render Dashboard → cs-health-db → Recovery</w:t>
              <w:br/>
              <w:t>2. Click Create Export</w:t>
              <w:br/>
              <w:t>3. Wait for completion</w:t>
              <w:br/>
              <w:t>4. Download .dir.tar.gz file</w:t>
              <w:br/>
              <w:t>5. Upload to OneDrive: CCOPilot-Backups/Database-Exports/</w:t>
              <w:br/>
              <w:t>6. Name format: ccopilot-prod-YYYY-MM-DD.dir.tar.gz</w:t>
            </w:r>
          </w:p>
        </w:tc>
      </w:tr>
      <w:tr>
        <w:tc>
          <w:tcPr>
            <w:tcW w:type="dxa" w:w="1008"/>
            <w:shd w:fill="F5F7FA" w:val="clear"/>
          </w:tcPr>
          <w:p>
            <w:r>
              <w:rPr>
                <w:sz w:val="18"/>
              </w:rPr>
              <w:t>9:05 AM</w:t>
            </w:r>
          </w:p>
        </w:tc>
        <w:tc>
          <w:tcPr>
            <w:tcW w:type="dxa" w:w="1872"/>
            <w:shd w:fill="F5F7FA" w:val="clear"/>
          </w:tcPr>
          <w:p>
            <w:r>
              <w:rPr>
                <w:sz w:val="18"/>
              </w:rPr>
              <w:t>Verify Uptime Monitors</w:t>
            </w:r>
          </w:p>
        </w:tc>
        <w:tc>
          <w:tcPr>
            <w:tcW w:type="dxa" w:w="864"/>
            <w:shd w:fill="F5F7FA" w:val="clear"/>
          </w:tcPr>
          <w:p>
            <w:r>
              <w:rPr>
                <w:sz w:val="18"/>
              </w:rPr>
              <w:t>2 min</w:t>
            </w:r>
          </w:p>
        </w:tc>
        <w:tc>
          <w:tcPr>
            <w:tcW w:type="dxa" w:w="5472"/>
            <w:shd w:fill="F5F7FA" w:val="clear"/>
          </w:tcPr>
          <w:p>
            <w:r>
              <w:rPr>
                <w:sz w:val="18"/>
              </w:rPr>
              <w:t>1. Check UptimeRobot dashboard — both monitors green?</w:t>
              <w:br/>
              <w:t>2. Review any incidents from the past week</w:t>
              <w:br/>
              <w:t>3. Check status page is accessible</w:t>
            </w:r>
          </w:p>
        </w:tc>
      </w:tr>
      <w:tr>
        <w:tc>
          <w:tcPr>
            <w:tcW w:type="dxa" w:w="1008"/>
          </w:tcPr>
          <w:p>
            <w:r>
              <w:rPr>
                <w:sz w:val="18"/>
              </w:rPr>
              <w:t>9:07 AM</w:t>
            </w:r>
          </w:p>
        </w:tc>
        <w:tc>
          <w:tcPr>
            <w:tcW w:type="dxa" w:w="1872"/>
          </w:tcPr>
          <w:p>
            <w:r>
              <w:rPr>
                <w:sz w:val="18"/>
              </w:rPr>
              <w:t>Review Render Logs (spot check)</w:t>
            </w:r>
          </w:p>
        </w:tc>
        <w:tc>
          <w:tcPr>
            <w:tcW w:type="dxa" w:w="864"/>
          </w:tcPr>
          <w:p>
            <w:r>
              <w:rPr>
                <w:sz w:val="18"/>
              </w:rPr>
              <w:t>3 min</w:t>
            </w:r>
          </w:p>
        </w:tc>
        <w:tc>
          <w:tcPr>
            <w:tcW w:type="dxa" w:w="5472"/>
          </w:tcPr>
          <w:p>
            <w:r>
              <w:rPr>
                <w:sz w:val="18"/>
              </w:rPr>
              <w:t>1. Render Dashboard → cs-health-api → Logs</w:t>
              <w:br/>
              <w:t>2. Scan for recurring errors or warnings</w:t>
              <w:br/>
              <w:t>3. Check database metrics for unusual patterns</w:t>
            </w:r>
          </w:p>
        </w:tc>
      </w:tr>
    </w:tbl>
    <w:p/>
    <w:p>
      <w:pPr>
        <w:pStyle w:val="Heading2"/>
      </w:pPr>
      <w:r>
        <w:t>Monthly Tasks (First Monday of Each Month)</w:t>
      </w:r>
    </w:p>
    <w:tbl>
      <w:tblPr>
        <w:tblW w:type="auto" w:w="0"/>
        <w:jc w:val="center"/>
        <w:tblLook w:firstColumn="1" w:firstRow="1" w:lastColumn="0" w:lastRow="0" w:noHBand="0" w:noVBand="1" w:val="04A0"/>
      </w:tblPr>
      <w:tblGrid>
        <w:gridCol w:w="3120"/>
        <w:gridCol w:w="3120"/>
        <w:gridCol w:w="3120"/>
      </w:tblGrid>
      <w:tr>
        <w:tc>
          <w:tcPr>
            <w:tcW w:type="dxa" w:w="2592"/>
            <w:shd w:fill="0F3460" w:val="clear"/>
          </w:tcPr>
          <w:p>
            <w:r>
              <w:rPr>
                <w:b/>
                <w:color w:val="FFFFFF"/>
                <w:sz w:val="18"/>
              </w:rPr>
              <w:t>Task</w:t>
            </w:r>
          </w:p>
        </w:tc>
        <w:tc>
          <w:tcPr>
            <w:tcW w:type="dxa" w:w="864"/>
            <w:shd w:fill="0F3460" w:val="clear"/>
          </w:tcPr>
          <w:p>
            <w:r>
              <w:rPr>
                <w:b/>
                <w:color w:val="FFFFFF"/>
                <w:sz w:val="18"/>
              </w:rPr>
              <w:t>Duration</w:t>
            </w:r>
          </w:p>
        </w:tc>
        <w:tc>
          <w:tcPr>
            <w:tcW w:type="dxa" w:w="5760"/>
            <w:shd w:fill="0F3460" w:val="clear"/>
          </w:tcPr>
          <w:p>
            <w:r>
              <w:rPr>
                <w:b/>
                <w:color w:val="FFFFFF"/>
                <w:sz w:val="18"/>
              </w:rPr>
              <w:t>Procedure</w:t>
            </w:r>
          </w:p>
        </w:tc>
      </w:tr>
      <w:tr>
        <w:tc>
          <w:tcPr>
            <w:tcW w:type="dxa" w:w="2592"/>
          </w:tcPr>
          <w:p>
            <w:r>
              <w:rPr>
                <w:sz w:val="18"/>
              </w:rPr>
              <w:t>Verify backup restoration</w:t>
            </w:r>
          </w:p>
        </w:tc>
        <w:tc>
          <w:tcPr>
            <w:tcW w:type="dxa" w:w="864"/>
          </w:tcPr>
          <w:p>
            <w:r>
              <w:rPr>
                <w:sz w:val="18"/>
              </w:rPr>
              <w:t>15 min</w:t>
            </w:r>
          </w:p>
        </w:tc>
        <w:tc>
          <w:tcPr>
            <w:tcW w:type="dxa" w:w="5760"/>
          </w:tcPr>
          <w:p>
            <w:r>
              <w:rPr>
                <w:sz w:val="18"/>
              </w:rPr>
              <w:t>Download most recent export. Open in TablePlus. Verify row counts on Customer, AuditLog, and User tables.</w:t>
            </w:r>
          </w:p>
        </w:tc>
      </w:tr>
      <w:tr>
        <w:tc>
          <w:tcPr>
            <w:tcW w:type="dxa" w:w="2592"/>
            <w:shd w:fill="F5F7FA" w:val="clear"/>
          </w:tcPr>
          <w:p>
            <w:r>
              <w:rPr>
                <w:sz w:val="18"/>
              </w:rPr>
              <w:t>Review Doppler audit log</w:t>
            </w:r>
          </w:p>
        </w:tc>
        <w:tc>
          <w:tcPr>
            <w:tcW w:type="dxa" w:w="864"/>
            <w:shd w:fill="F5F7FA" w:val="clear"/>
          </w:tcPr>
          <w:p>
            <w:r>
              <w:rPr>
                <w:sz w:val="18"/>
              </w:rPr>
              <w:t>5 min</w:t>
            </w:r>
          </w:p>
        </w:tc>
        <w:tc>
          <w:tcPr>
            <w:tcW w:type="dxa" w:w="5760"/>
            <w:shd w:fill="F5F7FA" w:val="clear"/>
          </w:tcPr>
          <w:p>
            <w:r>
              <w:rPr>
                <w:sz w:val="18"/>
              </w:rPr>
              <w:t>Doppler → Activity Log. Check for unexpected secret access or changes.</w:t>
            </w:r>
          </w:p>
        </w:tc>
      </w:tr>
      <w:tr>
        <w:tc>
          <w:tcPr>
            <w:tcW w:type="dxa" w:w="2592"/>
          </w:tcPr>
          <w:p>
            <w:r>
              <w:rPr>
                <w:sz w:val="18"/>
              </w:rPr>
              <w:t>Review UptimeRobot uptime report</w:t>
            </w:r>
          </w:p>
        </w:tc>
        <w:tc>
          <w:tcPr>
            <w:tcW w:type="dxa" w:w="864"/>
          </w:tcPr>
          <w:p>
            <w:r>
              <w:rPr>
                <w:sz w:val="18"/>
              </w:rPr>
              <w:t>5 min</w:t>
            </w:r>
          </w:p>
        </w:tc>
        <w:tc>
          <w:tcPr>
            <w:tcW w:type="dxa" w:w="5760"/>
          </w:tcPr>
          <w:p>
            <w:r>
              <w:rPr>
                <w:sz w:val="18"/>
              </w:rPr>
              <w:t>UptimeRobot → Reports. Document uptime percentage for the month.</w:t>
            </w:r>
          </w:p>
        </w:tc>
      </w:tr>
      <w:tr>
        <w:tc>
          <w:tcPr>
            <w:tcW w:type="dxa" w:w="2592"/>
            <w:shd w:fill="F5F7FA" w:val="clear"/>
          </w:tcPr>
          <w:p>
            <w:r>
              <w:rPr>
                <w:sz w:val="18"/>
              </w:rPr>
              <w:t>Rotate database export backups</w:t>
            </w:r>
          </w:p>
        </w:tc>
        <w:tc>
          <w:tcPr>
            <w:tcW w:type="dxa" w:w="864"/>
            <w:shd w:fill="F5F7FA" w:val="clear"/>
          </w:tcPr>
          <w:p>
            <w:r>
              <w:rPr>
                <w:sz w:val="18"/>
              </w:rPr>
              <w:t>5 min</w:t>
            </w:r>
          </w:p>
        </w:tc>
        <w:tc>
          <w:tcPr>
            <w:tcW w:type="dxa" w:w="5760"/>
            <w:shd w:fill="F5F7FA" w:val="clear"/>
          </w:tcPr>
          <w:p>
            <w:r>
              <w:rPr>
                <w:sz w:val="18"/>
              </w:rPr>
              <w:t>Delete exports older than 90 days from OneDrive (keep quarterly snapshots permanently).</w:t>
            </w:r>
          </w:p>
        </w:tc>
      </w:tr>
    </w:tbl>
    <w:p/>
    <w:p>
      <w:pPr>
        <w:pStyle w:val="Heading2"/>
      </w:pPr>
      <w:r>
        <w:t>Quarterly Tasks</w:t>
      </w:r>
    </w:p>
    <w:tbl>
      <w:tblPr>
        <w:tblW w:type="auto" w:w="0"/>
        <w:jc w:val="center"/>
        <w:tblLook w:firstColumn="1" w:firstRow="1" w:lastColumn="0" w:lastRow="0" w:noHBand="0" w:noVBand="1" w:val="04A0"/>
      </w:tblPr>
      <w:tblGrid>
        <w:gridCol w:w="3120"/>
        <w:gridCol w:w="3120"/>
        <w:gridCol w:w="3120"/>
      </w:tblGrid>
      <w:tr>
        <w:tc>
          <w:tcPr>
            <w:tcW w:type="dxa" w:w="2592"/>
            <w:shd w:fill="0F3460" w:val="clear"/>
          </w:tcPr>
          <w:p>
            <w:r>
              <w:rPr>
                <w:b/>
                <w:color w:val="FFFFFF"/>
                <w:sz w:val="18"/>
              </w:rPr>
              <w:t>Task</w:t>
            </w:r>
          </w:p>
        </w:tc>
        <w:tc>
          <w:tcPr>
            <w:tcW w:type="dxa" w:w="864"/>
            <w:shd w:fill="0F3460" w:val="clear"/>
          </w:tcPr>
          <w:p>
            <w:r>
              <w:rPr>
                <w:b/>
                <w:color w:val="FFFFFF"/>
                <w:sz w:val="18"/>
              </w:rPr>
              <w:t>Duration</w:t>
            </w:r>
          </w:p>
        </w:tc>
        <w:tc>
          <w:tcPr>
            <w:tcW w:type="dxa" w:w="5760"/>
            <w:shd w:fill="0F3460" w:val="clear"/>
          </w:tcPr>
          <w:p>
            <w:r>
              <w:rPr>
                <w:b/>
                <w:color w:val="FFFFFF"/>
                <w:sz w:val="18"/>
              </w:rPr>
              <w:t>Procedure</w:t>
            </w:r>
          </w:p>
        </w:tc>
      </w:tr>
      <w:tr>
        <w:tc>
          <w:tcPr>
            <w:tcW w:type="dxa" w:w="2592"/>
          </w:tcPr>
          <w:p>
            <w:r>
              <w:rPr>
                <w:sz w:val="18"/>
              </w:rPr>
              <w:t>Full PITR recovery test</w:t>
            </w:r>
          </w:p>
        </w:tc>
        <w:tc>
          <w:tcPr>
            <w:tcW w:type="dxa" w:w="864"/>
          </w:tcPr>
          <w:p>
            <w:r>
              <w:rPr>
                <w:sz w:val="18"/>
              </w:rPr>
              <w:t>1 hour</w:t>
            </w:r>
          </w:p>
        </w:tc>
        <w:tc>
          <w:tcPr>
            <w:tcW w:type="dxa" w:w="5760"/>
          </w:tcPr>
          <w:p>
            <w:r>
              <w:rPr>
                <w:sz w:val="18"/>
              </w:rPr>
              <w:t>Trigger PITR to 24 hours ago. Verify data. Document results in this DR plan appendix. Delete recovery instance.</w:t>
            </w:r>
          </w:p>
        </w:tc>
      </w:tr>
      <w:tr>
        <w:tc>
          <w:tcPr>
            <w:tcW w:type="dxa" w:w="2592"/>
            <w:shd w:fill="F5F7FA" w:val="clear"/>
          </w:tcPr>
          <w:p>
            <w:r>
              <w:rPr>
                <w:sz w:val="18"/>
              </w:rPr>
              <w:t>Review and update DR plan</w:t>
            </w:r>
          </w:p>
        </w:tc>
        <w:tc>
          <w:tcPr>
            <w:tcW w:type="dxa" w:w="864"/>
            <w:shd w:fill="F5F7FA" w:val="clear"/>
          </w:tcPr>
          <w:p>
            <w:r>
              <w:rPr>
                <w:sz w:val="18"/>
              </w:rPr>
              <w:t>30 min</w:t>
            </w:r>
          </w:p>
        </w:tc>
        <w:tc>
          <w:tcPr>
            <w:tcW w:type="dxa" w:w="5760"/>
            <w:shd w:fill="F5F7FA" w:val="clear"/>
          </w:tcPr>
          <w:p>
            <w:r>
              <w:rPr>
                <w:sz w:val="18"/>
              </w:rPr>
              <w:t>Review all sections for accuracy. Update infrastructure details if changed. Update contact info.</w:t>
            </w:r>
          </w:p>
        </w:tc>
      </w:tr>
      <w:tr>
        <w:tc>
          <w:tcPr>
            <w:tcW w:type="dxa" w:w="2592"/>
          </w:tcPr>
          <w:p>
            <w:r>
              <w:rPr>
                <w:sz w:val="18"/>
              </w:rPr>
              <w:t>Backup retention cleanup</w:t>
            </w:r>
          </w:p>
        </w:tc>
        <w:tc>
          <w:tcPr>
            <w:tcW w:type="dxa" w:w="864"/>
          </w:tcPr>
          <w:p>
            <w:r>
              <w:rPr>
                <w:sz w:val="18"/>
              </w:rPr>
              <w:t>15 min</w:t>
            </w:r>
          </w:p>
        </w:tc>
        <w:tc>
          <w:tcPr>
            <w:tcW w:type="dxa" w:w="5760"/>
          </w:tcPr>
          <w:p>
            <w:r>
              <w:rPr>
                <w:sz w:val="18"/>
              </w:rPr>
              <w:t>Keep 1 export per quarter permanently. Delete intermediate weekly exports older than 90 days.</w:t>
            </w:r>
          </w:p>
        </w:tc>
      </w:tr>
    </w:tbl>
    <w:p>
      <w:pPr>
        <w:pStyle w:val="Heading1"/>
      </w:pPr>
      <w:r>
        <w:t>Appendix D: Offsite Backup Inventory</w:t>
      </w:r>
    </w:p>
    <w:p>
      <w:pPr>
        <w:pStyle w:val="Heading2"/>
      </w:pPr>
      <w:r>
        <w:t>Storage Location</w:t>
      </w:r>
    </w:p>
    <w:p>
      <w:r>
        <w:t>Provider: Microsoft OneDrive</w:t>
      </w:r>
    </w:p>
    <w:p>
      <w:r>
        <w:t>Folder Structure:</w:t>
      </w:r>
    </w:p>
    <w:p>
      <w:r>
        <w:t xml:space="preserve">  CCOPilot-Backups/</w:t>
      </w:r>
    </w:p>
    <w:p>
      <w:r>
        <w:t xml:space="preserve">    ├── Database-Exports/     (weekly .dir.tar.gz files)</w:t>
      </w:r>
    </w:p>
    <w:p>
      <w:r>
        <w:t xml:space="preserve">    ├── Doppler-Exports/       (quarterly JSON secret exports)</w:t>
      </w:r>
    </w:p>
    <w:p>
      <w:r>
        <w:t xml:space="preserve">    ├── DR-Test-Evidence/       (screenshots from PITR tests)</w:t>
      </w:r>
    </w:p>
    <w:p>
      <w:r>
        <w:t xml:space="preserve">    └── GitHub-Releases/        (quarterly ZIP archives)</w:t>
      </w:r>
    </w:p>
    <w:p/>
    <w:p>
      <w:pPr>
        <w:pStyle w:val="Heading2"/>
      </w:pPr>
      <w:r>
        <w:t>Backup Log</w:t>
      </w:r>
    </w:p>
    <w:tbl>
      <w:tblPr>
        <w:tblW w:type="auto" w:w="0"/>
        <w:jc w:val="center"/>
        <w:tblLook w:firstColumn="1" w:firstRow="1" w:lastColumn="0" w:lastRow="0" w:noHBand="0" w:noVBand="1" w:val="04A0"/>
      </w:tblPr>
      <w:tblGrid>
        <w:gridCol w:w="1872"/>
        <w:gridCol w:w="1872"/>
        <w:gridCol w:w="1872"/>
        <w:gridCol w:w="1872"/>
        <w:gridCol w:w="1872"/>
      </w:tblGrid>
      <w:tr>
        <w:tc>
          <w:tcPr>
            <w:tcW w:type="dxa" w:w="1440"/>
            <w:shd w:fill="0F3460" w:val="clear"/>
          </w:tcPr>
          <w:p>
            <w:r>
              <w:rPr>
                <w:b/>
                <w:color w:val="FFFFFF"/>
                <w:sz w:val="18"/>
              </w:rPr>
              <w:t>Date</w:t>
            </w:r>
          </w:p>
        </w:tc>
        <w:tc>
          <w:tcPr>
            <w:tcW w:type="dxa" w:w="1440"/>
            <w:shd w:fill="0F3460" w:val="clear"/>
          </w:tcPr>
          <w:p>
            <w:r>
              <w:rPr>
                <w:b/>
                <w:color w:val="FFFFFF"/>
                <w:sz w:val="18"/>
              </w:rPr>
              <w:t>Type</w:t>
            </w:r>
          </w:p>
        </w:tc>
        <w:tc>
          <w:tcPr>
            <w:tcW w:type="dxa" w:w="3600"/>
            <w:shd w:fill="0F3460" w:val="clear"/>
          </w:tcPr>
          <w:p>
            <w:r>
              <w:rPr>
                <w:b/>
                <w:color w:val="FFFFFF"/>
                <w:sz w:val="18"/>
              </w:rPr>
              <w:t>File</w:t>
            </w:r>
          </w:p>
        </w:tc>
        <w:tc>
          <w:tcPr>
            <w:tcW w:type="dxa" w:w="864"/>
            <w:shd w:fill="0F3460" w:val="clear"/>
          </w:tcPr>
          <w:p>
            <w:r>
              <w:rPr>
                <w:b/>
                <w:color w:val="FFFFFF"/>
                <w:sz w:val="18"/>
              </w:rPr>
              <w:t>Size</w:t>
            </w:r>
          </w:p>
        </w:tc>
        <w:tc>
          <w:tcPr>
            <w:tcW w:type="dxa" w:w="1872"/>
            <w:shd w:fill="0F3460" w:val="clear"/>
          </w:tcPr>
          <w:p>
            <w:r>
              <w:rPr>
                <w:b/>
                <w:color w:val="FFFFFF"/>
                <w:sz w:val="18"/>
              </w:rPr>
              <w:t>Verified</w:t>
            </w:r>
          </w:p>
        </w:tc>
      </w:tr>
      <w:tr>
        <w:tc>
          <w:tcPr>
            <w:tcW w:type="dxa" w:w="1440"/>
          </w:tcPr>
          <w:p>
            <w:r>
              <w:rPr>
                <w:sz w:val="18"/>
              </w:rPr>
              <w:t>2026-03-25</w:t>
            </w:r>
          </w:p>
        </w:tc>
        <w:tc>
          <w:tcPr>
            <w:tcW w:type="dxa" w:w="1440"/>
          </w:tcPr>
          <w:p>
            <w:r>
              <w:rPr>
                <w:sz w:val="18"/>
              </w:rPr>
              <w:t>Database Export</w:t>
            </w:r>
          </w:p>
        </w:tc>
        <w:tc>
          <w:tcPr>
            <w:tcW w:type="dxa" w:w="3600"/>
          </w:tcPr>
          <w:p>
            <w:r>
              <w:rPr>
                <w:sz w:val="18"/>
              </w:rPr>
              <w:t>ccopilot-prod-2026-03-25.dir.tar.gz</w:t>
            </w:r>
          </w:p>
        </w:tc>
        <w:tc>
          <w:tcPr>
            <w:tcW w:type="dxa" w:w="864"/>
          </w:tcPr>
          <w:p>
            <w:r>
              <w:rPr>
                <w:sz w:val="18"/>
              </w:rPr>
              <w:t>Downloaded</w:t>
            </w:r>
          </w:p>
        </w:tc>
        <w:tc>
          <w:tcPr>
            <w:tcW w:type="dxa" w:w="1872"/>
          </w:tcPr>
          <w:p>
            <w:r>
              <w:rPr>
                <w:sz w:val="18"/>
              </w:rPr>
              <w:t>Yes — PITR test passed</w:t>
            </w:r>
          </w:p>
        </w:tc>
      </w:tr>
    </w:tbl>
    <w:p>
      <w:r>
        <w:t>Add a row to this table each time a backup is created. This log serves as SOC 2 evidence of consistent backup practices.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F3460"/>
      <w:sz w:val="3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1687A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