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Change Management Policy</w:t>
      </w:r>
    </w:p>
    <w:p>
      <w:pPr>
        <w:jc w:val="center"/>
      </w:pPr>
      <w:r>
        <w:rPr>
          <w:color w:val="1687A7"/>
          <w:sz w:val="22"/>
        </w:rPr>
        <w:t>Policy ID: POL-CMP-003</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POL-CMP-003</w:t>
            </w:r>
          </w:p>
        </w:tc>
      </w:tr>
      <w:tr>
        <w:tc>
          <w:tcPr>
            <w:tcW w:type="dxa" w:w="4680"/>
          </w:tcPr>
          <w:p>
            <w:r>
              <w:rPr>
                <w:b/>
                <w:sz w:val="18"/>
              </w:rPr>
              <w:t>Policy Name</w:t>
            </w:r>
          </w:p>
        </w:tc>
        <w:tc>
          <w:tcPr>
            <w:tcW w:type="dxa" w:w="4680"/>
          </w:tcPr>
          <w:p>
            <w:r>
              <w:rPr>
                <w:sz w:val="18"/>
              </w:rPr>
              <w:t>Change Management Policy</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policy ensures that all changes to the CCOPilot.ai platform are planned, reviewed, tested, approved, and documented before deployment to production. It minimizes the risk of service disruption, data loss, or security vulnerabilities introduced through uncontrolled changes.</w:t>
      </w:r>
    </w:p>
    <w:p>
      <w:pPr>
        <w:pStyle w:val="Heading1"/>
      </w:pPr>
      <w:r>
        <w:t>2. Scope</w:t>
      </w:r>
    </w:p>
    <w:p>
      <w:r>
        <w:t>This policy applies to all changes to: application source code (frontend and backend), database schema migrations, infrastructure configuration (Render service settings, environment variables), third-party integrations and API configurations, security configurations (Doppler secrets, CORS, CSP, rate limits), and documentation that affects system behavior.</w:t>
      </w:r>
    </w:p>
    <w:p>
      <w:pPr>
        <w:pStyle w:val="Heading1"/>
      </w:pPr>
      <w:r>
        <w:t>3. Change Categories</w:t>
      </w:r>
    </w:p>
    <w:p>
      <w:pPr>
        <w:pStyle w:val="Heading2"/>
      </w:pPr>
      <w:r>
        <w:t>3.1 Standard Changes</w:t>
      </w:r>
    </w:p>
    <w:p>
      <w:r>
        <w:t>Low-risk, routine changes that follow an established procedure. Examples: content updates, configuration adjustments, dependency version bumps with no breaking changes, documentation updates.</w:t>
      </w:r>
    </w:p>
    <w:p>
      <w:pPr>
        <w:pStyle w:val="ListBullet"/>
      </w:pPr>
      <w:r>
        <w:t>Approval: Self-approved by the developer.</w:t>
      </w:r>
    </w:p>
    <w:p>
      <w:pPr>
        <w:pStyle w:val="ListBullet"/>
      </w:pPr>
      <w:r>
        <w:t>Testing: Developer verifies in local or staging environment.</w:t>
      </w:r>
    </w:p>
    <w:p>
      <w:pPr>
        <w:pStyle w:val="ListBullet"/>
      </w:pPr>
      <w:r>
        <w:t>Deployment: Via standard GitHub commit and Render auto-deploy.</w:t>
      </w:r>
    </w:p>
    <w:p>
      <w:pPr>
        <w:pStyle w:val="Heading2"/>
      </w:pPr>
      <w:r>
        <w:t>3.2 Normal Changes</w:t>
      </w:r>
    </w:p>
    <w:p>
      <w:r>
        <w:t>Changes that modify application behavior, introduce new features, or alter data handling. Examples: new API endpoints, UI feature additions, database schema changes, integration updates.</w:t>
      </w:r>
    </w:p>
    <w:p>
      <w:pPr>
        <w:pStyle w:val="ListBullet"/>
      </w:pPr>
      <w:r>
        <w:t>Approval: Code review required before merge (when team size permits).</w:t>
      </w:r>
    </w:p>
    <w:p>
      <w:pPr>
        <w:pStyle w:val="ListBullet"/>
      </w:pPr>
      <w:r>
        <w:t>Testing: Verified in staging environment before production deployment.</w:t>
      </w:r>
    </w:p>
    <w:p>
      <w:pPr>
        <w:pStyle w:val="ListBullet"/>
      </w:pPr>
      <w:r>
        <w:t>Deployment: Via GitHub commit to main branch with Render auto-deploy.</w:t>
      </w:r>
    </w:p>
    <w:p>
      <w:pPr>
        <w:pStyle w:val="ListBullet"/>
      </w:pPr>
      <w:r>
        <w:t>Rollback: Render provides one-click rollback to the previous deployment.</w:t>
      </w:r>
    </w:p>
    <w:p>
      <w:pPr>
        <w:pStyle w:val="Heading2"/>
      </w:pPr>
      <w:r>
        <w:t>3.3 Emergency Changes</w:t>
      </w:r>
    </w:p>
    <w:p>
      <w:r>
        <w:t>Urgent changes required to resolve a production incident, security vulnerability, or data integrity issue. Examples: security patches, hotfixes for production bugs affecting customers, emergency credential rotation.</w:t>
      </w:r>
    </w:p>
    <w:p>
      <w:pPr>
        <w:pStyle w:val="ListBullet"/>
      </w:pPr>
      <w:r>
        <w:t>Approval: CEO approves verbally or in writing. Post-deployment review required within 48 hours.</w:t>
      </w:r>
    </w:p>
    <w:p>
      <w:pPr>
        <w:pStyle w:val="ListBullet"/>
      </w:pPr>
      <w:r>
        <w:t>Testing: Minimum viable testing — fix must not introduce additional risk.</w:t>
      </w:r>
    </w:p>
    <w:p>
      <w:pPr>
        <w:pStyle w:val="ListBullet"/>
      </w:pPr>
      <w:r>
        <w:t>Deployment: Immediate via GitHub commit. Document the emergency justification.</w:t>
      </w:r>
    </w:p>
    <w:p>
      <w:pPr>
        <w:pStyle w:val="ListBullet"/>
      </w:pPr>
      <w:r>
        <w:t>Post-mortem: Required within 5 business days.</w:t>
      </w:r>
    </w:p>
    <w:p>
      <w:pPr>
        <w:pStyle w:val="Heading1"/>
      </w:pPr>
      <w:r>
        <w:t>4. Change Process</w:t>
      </w:r>
    </w:p>
    <w:p>
      <w:pPr>
        <w:pStyle w:val="ListNumber"/>
      </w:pPr>
      <w:r>
        <w:t>Request: Developer identifies the change needed and its business justification.</w:t>
      </w:r>
    </w:p>
    <w:p>
      <w:pPr>
        <w:pStyle w:val="ListNumber"/>
      </w:pPr>
      <w:r>
        <w:t>Assess: Evaluate risk — does this change affect security, data integrity, or availability? Classify as Standard, Normal, or Emergency.</w:t>
      </w:r>
    </w:p>
    <w:p>
      <w:pPr>
        <w:pStyle w:val="ListNumber"/>
      </w:pPr>
      <w:r>
        <w:t>Develop: Implement the change in a development environment. For Normal changes, use a feature branch.</w:t>
      </w:r>
    </w:p>
    <w:p>
      <w:pPr>
        <w:pStyle w:val="ListNumber"/>
      </w:pPr>
      <w:r>
        <w:t>Review: For Normal changes, request code review. Reviewer verifies: correctness, security implications, test coverage, and rollback feasibility.</w:t>
      </w:r>
    </w:p>
    <w:p>
      <w:pPr>
        <w:pStyle w:val="ListNumber"/>
      </w:pPr>
      <w:r>
        <w:t>Test: Verify the change works as expected. For schema changes, test migration and rollback.</w:t>
      </w:r>
    </w:p>
    <w:p>
      <w:pPr>
        <w:pStyle w:val="ListNumber"/>
      </w:pPr>
      <w:r>
        <w:t>Approve: Obtain necessary approval per change category.</w:t>
      </w:r>
    </w:p>
    <w:p>
      <w:pPr>
        <w:pStyle w:val="ListNumber"/>
      </w:pPr>
      <w:r>
        <w:t>Deploy: Commit to main branch. Render auto-deploys to production.</w:t>
      </w:r>
    </w:p>
    <w:p>
      <w:pPr>
        <w:pStyle w:val="ListNumber"/>
      </w:pPr>
      <w:r>
        <w:t>Verify: Confirm the change is working correctly in production. Check health endpoint, test affected features, review logs for errors.</w:t>
      </w:r>
    </w:p>
    <w:p>
      <w:pPr>
        <w:pStyle w:val="ListNumber"/>
      </w:pPr>
      <w:r>
        <w:t>Document: Record the change in the GitHub commit history. For significant changes, update relevant documentation.</w:t>
      </w:r>
    </w:p>
    <w:p>
      <w:pPr>
        <w:pStyle w:val="Heading1"/>
      </w:pPr>
      <w:r>
        <w:t>5. Rollback Procedure</w:t>
      </w:r>
    </w:p>
    <w:p>
      <w:r>
        <w:t>If a deployment causes issues in production:</w:t>
      </w:r>
    </w:p>
    <w:p>
      <w:pPr>
        <w:pStyle w:val="ListNumber"/>
      </w:pPr>
      <w:r>
        <w:t>Identify the issue via monitoring alerts, user reports, or log review.</w:t>
      </w:r>
    </w:p>
    <w:p>
      <w:pPr>
        <w:pStyle w:val="ListNumber"/>
      </w:pPr>
      <w:r>
        <w:t>Go to Render Dashboard → the affected service → Events tab.</w:t>
      </w:r>
    </w:p>
    <w:p>
      <w:pPr>
        <w:pStyle w:val="ListNumber"/>
      </w:pPr>
      <w:r>
        <w:t>Click Rollback on the previous known-good deployment.</w:t>
      </w:r>
    </w:p>
    <w:p>
      <w:pPr>
        <w:pStyle w:val="ListNumber"/>
      </w:pPr>
      <w:r>
        <w:t>Verify the rollback resolves the issue.</w:t>
      </w:r>
    </w:p>
    <w:p>
      <w:pPr>
        <w:pStyle w:val="ListNumber"/>
      </w:pPr>
      <w:r>
        <w:t>Investigate root cause and fix the underlying issue before re-deploying.</w:t>
      </w:r>
    </w:p>
    <w:p>
      <w:pPr>
        <w:pStyle w:val="Heading1"/>
      </w:pPr>
      <w:r>
        <w:t>6. Database Schema Changes</w:t>
      </w:r>
    </w:p>
    <w:p>
      <w:r>
        <w:t>Database migrations require additional caution:</w:t>
      </w:r>
    </w:p>
    <w:p>
      <w:pPr>
        <w:pStyle w:val="ListBullet"/>
      </w:pPr>
      <w:r>
        <w:t>All schema changes are managed through Prisma ORM migrations.</w:t>
      </w:r>
    </w:p>
    <w:p>
      <w:pPr>
        <w:pStyle w:val="ListBullet"/>
      </w:pPr>
      <w:r>
        <w:t>Migrations must be reversible where possible.</w:t>
      </w:r>
    </w:p>
    <w:p>
      <w:pPr>
        <w:pStyle w:val="ListBullet"/>
      </w:pPr>
      <w:r>
        <w:t>Before applying a destructive migration (dropping tables/columns), create a manual database export via Render Recovery tab.</w:t>
      </w:r>
    </w:p>
    <w:p>
      <w:pPr>
        <w:pStyle w:val="ListBullet"/>
      </w:pPr>
      <w:r>
        <w:t>Never run destructive migrations during peak usage hours.</w:t>
      </w:r>
    </w:p>
    <w:p>
      <w:pPr>
        <w:pStyle w:val="ListBullet"/>
      </w:pPr>
      <w:r>
        <w:t>Test migrations against a copy of production data before applying to production.</w:t>
      </w:r>
    </w:p>
    <w:p>
      <w:pPr>
        <w:pStyle w:val="Heading1"/>
      </w:pPr>
      <w:r>
        <w:t>7. Secrets and Configuration Changes</w:t>
      </w:r>
    </w:p>
    <w:p>
      <w:r>
        <w:t>Changes to secrets and environment variables are managed through Doppler:</w:t>
      </w:r>
    </w:p>
    <w:p>
      <w:pPr>
        <w:pStyle w:val="ListBullet"/>
      </w:pPr>
      <w:r>
        <w:t>All secret changes are logged in the Doppler audit trail.</w:t>
      </w:r>
    </w:p>
    <w:p>
      <w:pPr>
        <w:pStyle w:val="ListBullet"/>
      </w:pPr>
      <w:r>
        <w:t>Doppler syncs changes to Render automatically — no manual environment variable editing in Render.</w:t>
      </w:r>
    </w:p>
    <w:p>
      <w:pPr>
        <w:pStyle w:val="ListBullet"/>
      </w:pPr>
      <w:r>
        <w:t>Rotating sensitive secrets (JWT_SECRET, ENCRYPTION_KEY) invalidates active sessions. Schedule during low-traffic periods.</w:t>
      </w:r>
    </w:p>
    <w:p>
      <w:pPr>
        <w:pStyle w:val="ListBullet"/>
      </w:pPr>
      <w:r>
        <w:t>Never store secrets in source code, environment files, or version control.</w:t>
      </w:r>
    </w:p>
    <w:p>
      <w:pPr>
        <w:pStyle w:val="Heading1"/>
      </w:pPr>
      <w:r>
        <w:t>8. GitHub Release Tagging</w:t>
      </w:r>
    </w:p>
    <w:p>
      <w:r>
        <w:t>Production-stable states are tagged as GitHub Releases:</w:t>
      </w:r>
    </w:p>
    <w:p>
      <w:pPr>
        <w:pStyle w:val="ListBullet"/>
      </w:pPr>
      <w:r>
        <w:t>Major milestones receive a tag (e.g., v7.0-stable).</w:t>
      </w:r>
    </w:p>
    <w:p>
      <w:pPr>
        <w:pStyle w:val="ListBullet"/>
      </w:pPr>
      <w:r>
        <w:t>Release notes document what changed since the previous tag.</w:t>
      </w:r>
    </w:p>
    <w:p>
      <w:pPr>
        <w:pStyle w:val="ListBullet"/>
      </w:pPr>
      <w:r>
        <w:t>Source code is downloadable as ZIP/tar.gz from the release page.</w:t>
      </w:r>
    </w:p>
    <w:p>
      <w:pPr>
        <w:pStyle w:val="ListBullet"/>
      </w:pPr>
      <w:r>
        <w:t>In a disaster recovery scenario, the latest release tag defines the known-good codebase.</w:t>
      </w:r>
    </w:p>
    <w:p/>
    <w:p>
      <w:pPr>
        <w:jc w:val="center"/>
      </w:pPr>
      <w:r>
        <w:rPr>
          <w:color w:val="4A5668"/>
          <w:sz w:val="16"/>
        </w:rPr>
        <w:t>Change Management Policy (POL-CMP-003)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